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E4" w:rsidRPr="00AF6AE4" w:rsidRDefault="00AF6AE4" w:rsidP="00AF6AE4">
      <w:pPr>
        <w:jc w:val="center"/>
        <w:rPr>
          <w:rFonts w:ascii="仿宋" w:eastAsia="仿宋" w:hAnsi="仿宋" w:hint="eastAsia"/>
          <w:color w:val="000000"/>
          <w:sz w:val="24"/>
          <w:szCs w:val="24"/>
          <w:shd w:val="clear" w:color="auto" w:fill="FFFFFF"/>
        </w:rPr>
      </w:pPr>
      <w:r w:rsidRPr="00AF6AE4">
        <w:rPr>
          <w:rFonts w:ascii="仿宋" w:eastAsia="仿宋" w:hAnsi="仿宋" w:hint="eastAsia"/>
          <w:noProof/>
          <w:color w:val="000000"/>
          <w:sz w:val="24"/>
          <w:szCs w:val="24"/>
          <w:shd w:val="clear" w:color="auto" w:fill="FFFFFF"/>
        </w:rPr>
        <w:drawing>
          <wp:inline distT="0" distB="0" distL="0" distR="0">
            <wp:extent cx="1185672" cy="1780032"/>
            <wp:effectExtent l="19050" t="0" r="0" b="0"/>
            <wp:docPr id="1" name="图片 0" descr="2015022817062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8170627121.jpg"/>
                    <pic:cNvPicPr/>
                  </pic:nvPicPr>
                  <pic:blipFill>
                    <a:blip r:embed="rId4" cstate="print"/>
                    <a:stretch>
                      <a:fillRect/>
                    </a:stretch>
                  </pic:blipFill>
                  <pic:spPr>
                    <a:xfrm>
                      <a:off x="0" y="0"/>
                      <a:ext cx="1185672" cy="1780032"/>
                    </a:xfrm>
                    <a:prstGeom prst="rect">
                      <a:avLst/>
                    </a:prstGeom>
                  </pic:spPr>
                </pic:pic>
              </a:graphicData>
            </a:graphic>
          </wp:inline>
        </w:drawing>
      </w:r>
    </w:p>
    <w:p w:rsidR="00AF6AE4" w:rsidRPr="00AF6AE4" w:rsidRDefault="00AF6AE4">
      <w:pPr>
        <w:rPr>
          <w:rFonts w:ascii="仿宋" w:eastAsia="仿宋" w:hAnsi="仿宋" w:hint="eastAsia"/>
          <w:color w:val="000000"/>
          <w:sz w:val="24"/>
          <w:szCs w:val="24"/>
          <w:shd w:val="clear" w:color="auto" w:fill="FFFFFF"/>
        </w:rPr>
      </w:pPr>
    </w:p>
    <w:p w:rsidR="00000000" w:rsidRDefault="00AF6AE4" w:rsidP="00AF6AE4">
      <w:pPr>
        <w:ind w:firstLineChars="200" w:firstLine="480"/>
        <w:rPr>
          <w:rFonts w:ascii="仿宋" w:eastAsia="仿宋" w:hAnsi="仿宋" w:hint="eastAsia"/>
          <w:color w:val="000000"/>
          <w:sz w:val="24"/>
          <w:szCs w:val="24"/>
          <w:shd w:val="clear" w:color="auto" w:fill="FFFFFF"/>
        </w:rPr>
      </w:pPr>
      <w:r w:rsidRPr="00AF6AE4">
        <w:rPr>
          <w:rFonts w:ascii="仿宋" w:eastAsia="仿宋" w:hAnsi="仿宋"/>
          <w:color w:val="000000"/>
          <w:sz w:val="24"/>
          <w:szCs w:val="24"/>
          <w:shd w:val="clear" w:color="auto" w:fill="FFFFFF"/>
        </w:rPr>
        <w:t>国家发展和改革委员会国际合作中心主任，中国经济体制改革研究会副会长，中国国际经济交流中心学术委员会委员；国家推进“一带一路”建设领导小组办公室对外联络组副组长，国家“十三五”国际产能合作专项规划专家咨询委员会委员、秘书长；研究员、教授、博士生导师。</w:t>
      </w:r>
      <w:r w:rsidRPr="00AF6AE4">
        <w:rPr>
          <w:rFonts w:ascii="仿宋" w:eastAsia="仿宋" w:hAnsi="仿宋"/>
          <w:color w:val="000000"/>
          <w:sz w:val="24"/>
          <w:szCs w:val="24"/>
        </w:rPr>
        <w:br/>
      </w:r>
      <w:r w:rsidRPr="00AF6AE4">
        <w:rPr>
          <w:rFonts w:ascii="仿宋" w:eastAsia="仿宋" w:hAnsi="仿宋"/>
          <w:color w:val="000000"/>
          <w:sz w:val="24"/>
          <w:szCs w:val="24"/>
          <w:shd w:val="clear" w:color="auto" w:fill="FFFFFF"/>
        </w:rPr>
        <w:t xml:space="preserve">　　1982年获厦门大学经济学学士学位，1986年获中国人民大学经济学硕士学位，1996年获北京大学经济学博士学位。</w:t>
      </w:r>
      <w:r w:rsidRPr="00AF6AE4">
        <w:rPr>
          <w:rFonts w:ascii="仿宋" w:eastAsia="仿宋" w:hAnsi="仿宋"/>
          <w:color w:val="000000"/>
          <w:sz w:val="24"/>
          <w:szCs w:val="24"/>
        </w:rPr>
        <w:br/>
      </w:r>
      <w:r w:rsidRPr="00AF6AE4">
        <w:rPr>
          <w:rFonts w:ascii="仿宋" w:eastAsia="仿宋" w:hAnsi="仿宋"/>
          <w:color w:val="000000"/>
          <w:sz w:val="24"/>
          <w:szCs w:val="24"/>
          <w:shd w:val="clear" w:color="auto" w:fill="FFFFFF"/>
        </w:rPr>
        <w:t xml:space="preserve">　　1986年至1989年，在国务院物价领导小组(1988年更名为国务院物价委员会)办公室工作。1989年起，进入国家计委(现国家发展改革委)财政金融司。先后担任副处长、处长、副司长。2010年12月起，担任国家发展改革</w:t>
      </w:r>
      <w:proofErr w:type="gramStart"/>
      <w:r w:rsidRPr="00AF6AE4">
        <w:rPr>
          <w:rFonts w:ascii="仿宋" w:eastAsia="仿宋" w:hAnsi="仿宋"/>
          <w:color w:val="000000"/>
          <w:sz w:val="24"/>
          <w:szCs w:val="24"/>
          <w:shd w:val="clear" w:color="auto" w:fill="FFFFFF"/>
        </w:rPr>
        <w:t>委国际</w:t>
      </w:r>
      <w:proofErr w:type="gramEnd"/>
      <w:r w:rsidRPr="00AF6AE4">
        <w:rPr>
          <w:rFonts w:ascii="仿宋" w:eastAsia="仿宋" w:hAnsi="仿宋"/>
          <w:color w:val="000000"/>
          <w:sz w:val="24"/>
          <w:szCs w:val="24"/>
          <w:shd w:val="clear" w:color="auto" w:fill="FFFFFF"/>
        </w:rPr>
        <w:t>合作中心主任。</w:t>
      </w:r>
      <w:r w:rsidRPr="00AF6AE4">
        <w:rPr>
          <w:rFonts w:ascii="仿宋" w:eastAsia="仿宋" w:hAnsi="仿宋"/>
          <w:color w:val="000000"/>
          <w:sz w:val="24"/>
          <w:szCs w:val="24"/>
        </w:rPr>
        <w:br/>
      </w:r>
      <w:r w:rsidRPr="00AF6AE4">
        <w:rPr>
          <w:rFonts w:ascii="仿宋" w:eastAsia="仿宋" w:hAnsi="仿宋"/>
          <w:color w:val="000000"/>
          <w:sz w:val="24"/>
          <w:szCs w:val="24"/>
          <w:shd w:val="clear" w:color="auto" w:fill="FFFFFF"/>
        </w:rPr>
        <w:t xml:space="preserve">　　1986年以来，参与国家许多重要宏观调控政策和重大改革方案的研究制定、中长期规划和年度计划的研究编制，参加1994年第一次中央经济工作会议的文件起草和1997、2002和2007年三次全国金融工作会议的筹备与文件起草等，参与1993年财税金融外汇改革、2005年中国投资公司筹备、1993-2008年国家政策性银行和国有大型商业银行历次改革方案的研究制定等许多重要工作，是长期参与中国宏观经济和金融政策制定的资深专家型官员。1995-2008年，主持国内产业投资基金和创业投资管理法规的研究制定，先后指导渤海产业投资基金、中信(绵阳)产业基金、上海金融产业基金等十几家大型基金的试点工作，以及创业投资管理规章和配套政策的制定，是中国产业投资基金和风险创业投资政策制定的主要开创者和领导者之一。</w:t>
      </w:r>
      <w:r w:rsidRPr="00AF6AE4">
        <w:rPr>
          <w:rFonts w:ascii="仿宋" w:eastAsia="仿宋" w:hAnsi="仿宋"/>
          <w:color w:val="000000"/>
          <w:sz w:val="24"/>
          <w:szCs w:val="24"/>
        </w:rPr>
        <w:br/>
      </w:r>
      <w:r w:rsidRPr="00AF6AE4">
        <w:rPr>
          <w:rFonts w:ascii="仿宋" w:eastAsia="仿宋" w:hAnsi="仿宋"/>
          <w:color w:val="000000"/>
          <w:sz w:val="24"/>
          <w:szCs w:val="24"/>
          <w:shd w:val="clear" w:color="auto" w:fill="FFFFFF"/>
        </w:rPr>
        <w:t xml:space="preserve">　　2011年以来，主持国家发展改革委多项重要国际双边和多边合作项目，主持中国国际经济交流中心和国家发展改革</w:t>
      </w:r>
      <w:proofErr w:type="gramStart"/>
      <w:r w:rsidRPr="00AF6AE4">
        <w:rPr>
          <w:rFonts w:ascii="仿宋" w:eastAsia="仿宋" w:hAnsi="仿宋"/>
          <w:color w:val="000000"/>
          <w:sz w:val="24"/>
          <w:szCs w:val="24"/>
          <w:shd w:val="clear" w:color="auto" w:fill="FFFFFF"/>
        </w:rPr>
        <w:t>委国际</w:t>
      </w:r>
      <w:proofErr w:type="gramEnd"/>
      <w:r w:rsidRPr="00AF6AE4">
        <w:rPr>
          <w:rFonts w:ascii="仿宋" w:eastAsia="仿宋" w:hAnsi="仿宋"/>
          <w:color w:val="000000"/>
          <w:sz w:val="24"/>
          <w:szCs w:val="24"/>
          <w:shd w:val="clear" w:color="auto" w:fill="FFFFFF"/>
        </w:rPr>
        <w:t>合作中心二十余项重要研究课题，包括由中央财经领导小组办公室和国家部委委托的重要课题，主持或参与完成三十</w:t>
      </w:r>
      <w:proofErr w:type="gramStart"/>
      <w:r w:rsidRPr="00AF6AE4">
        <w:rPr>
          <w:rFonts w:ascii="仿宋" w:eastAsia="仿宋" w:hAnsi="仿宋"/>
          <w:color w:val="000000"/>
          <w:sz w:val="24"/>
          <w:szCs w:val="24"/>
          <w:shd w:val="clear" w:color="auto" w:fill="FFFFFF"/>
        </w:rPr>
        <w:t>多项省</w:t>
      </w:r>
      <w:proofErr w:type="gramEnd"/>
      <w:r w:rsidRPr="00AF6AE4">
        <w:rPr>
          <w:rFonts w:ascii="仿宋" w:eastAsia="仿宋" w:hAnsi="仿宋"/>
          <w:color w:val="000000"/>
          <w:sz w:val="24"/>
          <w:szCs w:val="24"/>
          <w:shd w:val="clear" w:color="auto" w:fill="FFFFFF"/>
        </w:rPr>
        <w:t>地市的发展战略和规划编制，是目前国内区域发展规划和国际经济合作领域的著名专家。</w:t>
      </w:r>
      <w:r w:rsidRPr="00AF6AE4">
        <w:rPr>
          <w:rFonts w:ascii="仿宋" w:eastAsia="仿宋" w:hAnsi="仿宋"/>
          <w:color w:val="000000"/>
          <w:sz w:val="24"/>
          <w:szCs w:val="24"/>
        </w:rPr>
        <w:br/>
      </w:r>
      <w:r w:rsidRPr="00AF6AE4">
        <w:rPr>
          <w:rFonts w:ascii="仿宋" w:eastAsia="仿宋" w:hAnsi="仿宋"/>
          <w:color w:val="000000"/>
          <w:sz w:val="24"/>
          <w:szCs w:val="24"/>
          <w:shd w:val="clear" w:color="auto" w:fill="FFFFFF"/>
        </w:rPr>
        <w:t xml:space="preserve">　　1981年以来，在《经济研究》、《管理世界》、《金融研究》、《中国经济体制改革》和《宏观经济管理》等公开和内部刊物上发表论文与政策研究报告三百多篇。主编或参与撰写专著十余部。参加许多重要国际交往，出访欧、美、亚、非国家数十次。多次在国内外学术论坛和政策论坛上作演讲和报告。多次获得国家部委奖励，包括两次获得国家部委优秀成果一等奖。</w:t>
      </w:r>
    </w:p>
    <w:p w:rsidR="00AF6AE4" w:rsidRDefault="00AF6AE4" w:rsidP="00AF6AE4">
      <w:pPr>
        <w:ind w:firstLineChars="200" w:firstLine="480"/>
        <w:rPr>
          <w:rFonts w:ascii="仿宋" w:eastAsia="仿宋" w:hAnsi="仿宋" w:hint="eastAsia"/>
          <w:color w:val="000000"/>
          <w:sz w:val="24"/>
          <w:szCs w:val="24"/>
          <w:shd w:val="clear" w:color="auto" w:fill="FFFFFF"/>
        </w:rPr>
      </w:pPr>
    </w:p>
    <w:p w:rsidR="00AF6AE4" w:rsidRDefault="00AF6AE4" w:rsidP="00AF6AE4">
      <w:pPr>
        <w:ind w:firstLineChars="200" w:firstLine="480"/>
        <w:rPr>
          <w:rFonts w:ascii="仿宋" w:eastAsia="仿宋" w:hAnsi="仿宋" w:hint="eastAsia"/>
          <w:color w:val="000000"/>
          <w:sz w:val="24"/>
          <w:szCs w:val="24"/>
          <w:shd w:val="clear" w:color="auto" w:fill="FFFFFF"/>
        </w:rPr>
      </w:pPr>
    </w:p>
    <w:p w:rsidR="00AF6AE4" w:rsidRDefault="00AF6AE4" w:rsidP="00AF6AE4">
      <w:pPr>
        <w:ind w:firstLineChars="200" w:firstLine="480"/>
        <w:rPr>
          <w:rFonts w:ascii="仿宋" w:eastAsia="仿宋" w:hAnsi="仿宋" w:hint="eastAsia"/>
          <w:color w:val="000000"/>
          <w:sz w:val="24"/>
          <w:szCs w:val="24"/>
          <w:shd w:val="clear" w:color="auto" w:fill="FFFFFF"/>
        </w:rPr>
      </w:pPr>
    </w:p>
    <w:p w:rsidR="00AF6AE4" w:rsidRDefault="00AF6AE4" w:rsidP="00AF6AE4">
      <w:pPr>
        <w:ind w:firstLineChars="200" w:firstLine="480"/>
        <w:rPr>
          <w:rFonts w:ascii="仿宋" w:eastAsia="仿宋" w:hAnsi="仿宋" w:hint="eastAsia"/>
          <w:color w:val="000000"/>
          <w:sz w:val="24"/>
          <w:szCs w:val="24"/>
          <w:shd w:val="clear" w:color="auto" w:fill="FFFFFF"/>
        </w:rPr>
      </w:pP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lastRenderedPageBreak/>
        <w:t>  Cao Wenlian is Director General of the International Cooperation Center of the National Development and Reform Commission (ICC-NDRC)</w:t>
      </w:r>
      <w:r>
        <w:rPr>
          <w:rFonts w:ascii="Arial" w:hAnsi="Arial" w:cs="Arial"/>
          <w:color w:val="000000"/>
        </w:rPr>
        <w:t>，</w:t>
      </w:r>
      <w:r>
        <w:rPr>
          <w:rFonts w:ascii="Arial" w:hAnsi="Arial" w:cs="Arial"/>
          <w:color w:val="000000"/>
        </w:rPr>
        <w:t>Vice President of the China Society of Economic Reform,  academic committee member of the China Center for International Economic Exchanges (CCIEE), Vice  Director of External Relations and Communication of the Leading Group for Advancing the Development of One Belt and One Road and member and Secretary General of the Expert Consultative Committee of the 13th Five-Year Sub-Plan for International Production Capacity Cooperation. He is also an Associate Researcher, professor and Ph.D. candidate advisor.</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Cao received his BEc, MEc and Ph.D. in economics from Xiamen University, Renmin University of China and Peking University in 1982, 1986 and 1996 respectively.</w:t>
      </w:r>
      <w:r>
        <w:rPr>
          <w:rStyle w:val="apple-converted-space"/>
          <w:rFonts w:ascii="Arial" w:hAnsi="Arial" w:cs="Arial"/>
          <w:color w:val="000000"/>
        </w:rPr>
        <w:t> </w:t>
      </w:r>
      <w:r>
        <w:rPr>
          <w:rFonts w:ascii="Arial" w:hAnsi="Arial" w:cs="Arial"/>
          <w:color w:val="000000"/>
        </w:rPr>
        <w:t> </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From 1986 to 1989, Cao worked for the Price Steering Group Office of the State Council (renamed the Price Commission of the State Council in 1988). In 1989, he joined the Department of Fiscal and Financial Affairs of the State Planning Commission (now NDRC) and served as Deputy Division Director, Division Director and Deputy Director General successively. In December 2010, he assumed the current position as the ICC-NDRC Director General.</w:t>
      </w:r>
      <w:r>
        <w:rPr>
          <w:rStyle w:val="apple-converted-space"/>
          <w:rFonts w:ascii="Arial" w:hAnsi="Arial" w:cs="Arial"/>
          <w:color w:val="000000"/>
        </w:rPr>
        <w:t> </w:t>
      </w:r>
      <w:r>
        <w:rPr>
          <w:rFonts w:ascii="Arial" w:hAnsi="Arial" w:cs="Arial"/>
          <w:color w:val="000000"/>
        </w:rPr>
        <w:t> </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Since 1986, Cao has participated in the development of many important macroeconomic regulation policies and major reform plans. He has extensive experience in preparing mid- and long-term plans and annual plans. He participated in the document drafting for the first Central Economic Work Conference in 1994 and took part in the preparation and the document drafting of the National Financial Work Conferences in 1997, 2002, and 2007. He also contributed to the fiscal, taxation, financial and foreign exchange reform in 1993, the preparation for China Investment Corporation in 2005, and the reform plans formulation for national policy banks and large state-owned commercial banks between 1993 and 2008.</w:t>
      </w:r>
      <w:r>
        <w:rPr>
          <w:rStyle w:val="apple-converted-space"/>
          <w:rFonts w:ascii="Arial" w:hAnsi="Arial" w:cs="Arial"/>
          <w:color w:val="000000"/>
        </w:rPr>
        <w:t> </w:t>
      </w:r>
      <w:r>
        <w:rPr>
          <w:rFonts w:ascii="Arial" w:hAnsi="Arial" w:cs="Arial"/>
          <w:color w:val="000000"/>
        </w:rPr>
        <w:t> </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xml:space="preserve">       Between 1995 and 2008, he took charge of developing regulations on domestic industrial investment funds and venture capital management and advised on the pilot projects of major funds including Bohai Industrial Investment Fund, CITIC (Mianyang) Industrial Fund and Shanghai Financial </w:t>
      </w:r>
      <w:r>
        <w:rPr>
          <w:rFonts w:ascii="Arial" w:hAnsi="Arial" w:cs="Arial"/>
          <w:color w:val="000000"/>
        </w:rPr>
        <w:lastRenderedPageBreak/>
        <w:t>Industrial Fund. He also engaged in developing supporting policies for venture capital investment.</w:t>
      </w:r>
      <w:r>
        <w:rPr>
          <w:rStyle w:val="apple-converted-space"/>
          <w:rFonts w:ascii="Arial" w:hAnsi="Arial" w:cs="Arial"/>
          <w:color w:val="000000"/>
        </w:rPr>
        <w:t> </w:t>
      </w:r>
      <w:r>
        <w:rPr>
          <w:rFonts w:ascii="Arial" w:hAnsi="Arial" w:cs="Arial"/>
          <w:color w:val="000000"/>
        </w:rPr>
        <w:t> </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w:t>
      </w:r>
      <w:r>
        <w:rPr>
          <w:rStyle w:val="apple-converted-space"/>
          <w:rFonts w:ascii="Arial" w:hAnsi="Arial" w:cs="Arial"/>
          <w:color w:val="000000"/>
        </w:rPr>
        <w:t> </w:t>
      </w:r>
      <w:r>
        <w:rPr>
          <w:rFonts w:ascii="Arial" w:hAnsi="Arial" w:cs="Arial"/>
          <w:color w:val="000000"/>
        </w:rPr>
        <w:t>Since 2011, he has taken charge of many major bilateral and multilateral international cooperation programs on behalf of NDRC and supervised over 20 important research programs by CCIEE and ICC-NDRC, including those entrusted by the Central Financial Work Leading Group Office and relevant ministries and commissions. He has also taken charge of or participated in formulating over 30 development strategies and plans for different levels of local governments.</w:t>
      </w:r>
      <w:r>
        <w:rPr>
          <w:rStyle w:val="apple-converted-space"/>
          <w:rFonts w:ascii="Arial" w:hAnsi="Arial" w:cs="Arial"/>
          <w:color w:val="000000"/>
        </w:rPr>
        <w:t> </w:t>
      </w:r>
      <w:r>
        <w:rPr>
          <w:rFonts w:ascii="Arial" w:hAnsi="Arial" w:cs="Arial"/>
          <w:color w:val="000000"/>
        </w:rPr>
        <w:t> </w:t>
      </w:r>
    </w:p>
    <w:p w:rsidR="00AF6AE4" w:rsidRDefault="00AF6AE4" w:rsidP="00AF6AE4">
      <w:pPr>
        <w:pStyle w:val="a4"/>
        <w:shd w:val="clear" w:color="auto" w:fill="FFFFFF"/>
        <w:spacing w:before="0" w:beforeAutospacing="0" w:after="0" w:afterAutospacing="0" w:line="429" w:lineRule="atLeast"/>
        <w:jc w:val="both"/>
        <w:rPr>
          <w:rFonts w:ascii="Verdana" w:hAnsi="Verdana"/>
          <w:color w:val="000000"/>
          <w:sz w:val="21"/>
          <w:szCs w:val="21"/>
        </w:rPr>
      </w:pPr>
      <w:r>
        <w:rPr>
          <w:rFonts w:ascii="Arial" w:hAnsi="Arial" w:cs="Arial"/>
          <w:color w:val="000000"/>
        </w:rPr>
        <w:t>       Since 1981, he has published over 300 papers and policy research reports in public and internal publications including</w:t>
      </w:r>
      <w:r>
        <w:rPr>
          <w:rFonts w:ascii="Arial" w:hAnsi="Arial" w:cs="Arial"/>
          <w:i/>
          <w:iCs/>
          <w:color w:val="000000"/>
        </w:rPr>
        <w:t>Economic Research Journal</w:t>
      </w:r>
      <w:r>
        <w:rPr>
          <w:rFonts w:ascii="Arial" w:hAnsi="Arial" w:cs="Arial"/>
          <w:color w:val="000000"/>
        </w:rPr>
        <w:t>,</w:t>
      </w:r>
      <w:r>
        <w:rPr>
          <w:rStyle w:val="apple-converted-space"/>
          <w:rFonts w:ascii="Arial" w:hAnsi="Arial" w:cs="Arial"/>
          <w:color w:val="000000"/>
        </w:rPr>
        <w:t> </w:t>
      </w:r>
      <w:r>
        <w:rPr>
          <w:rFonts w:ascii="Arial" w:hAnsi="Arial" w:cs="Arial"/>
          <w:i/>
          <w:iCs/>
          <w:color w:val="000000"/>
        </w:rPr>
        <w:t>Management World</w:t>
      </w:r>
      <w:r>
        <w:rPr>
          <w:rFonts w:ascii="Arial" w:hAnsi="Arial" w:cs="Arial"/>
          <w:color w:val="000000"/>
        </w:rPr>
        <w:t>,</w:t>
      </w:r>
      <w:r>
        <w:rPr>
          <w:rStyle w:val="apple-converted-space"/>
          <w:rFonts w:ascii="Arial" w:hAnsi="Arial" w:cs="Arial"/>
          <w:color w:val="000000"/>
        </w:rPr>
        <w:t> </w:t>
      </w:r>
      <w:r>
        <w:rPr>
          <w:rFonts w:ascii="Arial" w:hAnsi="Arial" w:cs="Arial"/>
          <w:i/>
          <w:iCs/>
          <w:color w:val="000000"/>
        </w:rPr>
        <w:t>Journal of Financial Research</w:t>
      </w:r>
      <w:r>
        <w:rPr>
          <w:rFonts w:ascii="Arial" w:hAnsi="Arial" w:cs="Arial"/>
          <w:color w:val="000000"/>
        </w:rPr>
        <w:t>,</w:t>
      </w:r>
      <w:r>
        <w:rPr>
          <w:rStyle w:val="apple-converted-space"/>
          <w:rFonts w:ascii="Arial" w:hAnsi="Arial" w:cs="Arial"/>
          <w:color w:val="000000"/>
        </w:rPr>
        <w:t> </w:t>
      </w:r>
      <w:r>
        <w:rPr>
          <w:rFonts w:ascii="Arial" w:hAnsi="Arial" w:cs="Arial"/>
          <w:i/>
          <w:iCs/>
          <w:color w:val="000000"/>
        </w:rPr>
        <w:t>China Economic System Reform</w:t>
      </w:r>
      <w:r>
        <w:rPr>
          <w:rFonts w:ascii="Arial" w:hAnsi="Arial" w:cs="Arial"/>
          <w:color w:val="000000"/>
        </w:rPr>
        <w:t>, and</w:t>
      </w:r>
      <w:r>
        <w:rPr>
          <w:rFonts w:ascii="Arial" w:hAnsi="Arial" w:cs="Arial"/>
          <w:i/>
          <w:iCs/>
          <w:color w:val="000000"/>
        </w:rPr>
        <w:t>Macroeconomic Managemen</w:t>
      </w:r>
      <w:r>
        <w:rPr>
          <w:rFonts w:ascii="Arial" w:hAnsi="Arial" w:cs="Arial"/>
          <w:color w:val="000000"/>
        </w:rPr>
        <w:t>t and edited or coauthored over 10 books. He has participated extensively in international exchanges and paid dozens of official visits to European, American, Asian and African countries. He has given keynote speeches at many academic and policy forums at home and abroad and received many ministerial-level awards, including the first prize of the National Science and Technology Progress Award from the former State Planning Commission.</w:t>
      </w:r>
    </w:p>
    <w:p w:rsidR="00AF6AE4" w:rsidRPr="00AF6AE4" w:rsidRDefault="00AF6AE4" w:rsidP="00AF6AE4">
      <w:pPr>
        <w:ind w:firstLineChars="200" w:firstLine="480"/>
        <w:rPr>
          <w:rFonts w:ascii="仿宋" w:eastAsia="仿宋" w:hAnsi="仿宋"/>
          <w:sz w:val="24"/>
          <w:szCs w:val="24"/>
        </w:rPr>
      </w:pPr>
    </w:p>
    <w:sectPr w:rsidR="00AF6AE4" w:rsidRPr="00AF6A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6AE4"/>
    <w:rsid w:val="00AF6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6AE4"/>
    <w:rPr>
      <w:sz w:val="18"/>
      <w:szCs w:val="18"/>
    </w:rPr>
  </w:style>
  <w:style w:type="character" w:customStyle="1" w:styleId="Char">
    <w:name w:val="批注框文本 Char"/>
    <w:basedOn w:val="a0"/>
    <w:link w:val="a3"/>
    <w:uiPriority w:val="99"/>
    <w:semiHidden/>
    <w:rsid w:val="00AF6AE4"/>
    <w:rPr>
      <w:sz w:val="18"/>
      <w:szCs w:val="18"/>
    </w:rPr>
  </w:style>
  <w:style w:type="paragraph" w:styleId="a4">
    <w:name w:val="Normal (Web)"/>
    <w:basedOn w:val="a"/>
    <w:uiPriority w:val="99"/>
    <w:semiHidden/>
    <w:unhideWhenUsed/>
    <w:rsid w:val="00AF6AE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F6AE4"/>
  </w:style>
</w:styles>
</file>

<file path=word/webSettings.xml><?xml version="1.0" encoding="utf-8"?>
<w:webSettings xmlns:r="http://schemas.openxmlformats.org/officeDocument/2006/relationships" xmlns:w="http://schemas.openxmlformats.org/wordprocessingml/2006/main">
  <w:divs>
    <w:div w:id="17163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dc:creator>
  <cp:keywords/>
  <dc:description/>
  <cp:lastModifiedBy>wys</cp:lastModifiedBy>
  <cp:revision>2</cp:revision>
  <dcterms:created xsi:type="dcterms:W3CDTF">2016-09-22T01:13:00Z</dcterms:created>
  <dcterms:modified xsi:type="dcterms:W3CDTF">2016-09-22T01:15:00Z</dcterms:modified>
</cp:coreProperties>
</file>