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4E4E1" w14:textId="77777777" w:rsidR="00757E3C" w:rsidRPr="00DF0C93" w:rsidRDefault="00757E3C">
      <w:pPr>
        <w:pStyle w:val="BAbstand"/>
        <w:rPr>
          <w:rStyle w:val="BHighlight"/>
          <w:rFonts w:ascii="Arial" w:hAnsi="Arial"/>
          <w:color w:val="000000"/>
          <w:sz w:val="24"/>
          <w:szCs w:val="24"/>
          <w:lang w:val="fr-FR"/>
        </w:rPr>
      </w:pPr>
      <w:r w:rsidRPr="00DF0C93">
        <w:rPr>
          <w:rStyle w:val="BHighlight"/>
          <w:rFonts w:ascii="Arial" w:hAnsi="Arial"/>
          <w:color w:val="000000"/>
          <w:sz w:val="24"/>
          <w:szCs w:val="24"/>
          <w:lang w:val="fr-FR"/>
        </w:rPr>
        <w:t>DCI-ASIE/2014/350-601</w:t>
      </w:r>
    </w:p>
    <w:p w14:paraId="730D589D" w14:textId="77777777" w:rsidR="00757E3C" w:rsidRPr="00DF0C93" w:rsidRDefault="00757E3C">
      <w:pPr>
        <w:pStyle w:val="BAbstand"/>
        <w:rPr>
          <w:rStyle w:val="BHighlight"/>
          <w:rFonts w:ascii="Arial" w:hAnsi="Arial"/>
          <w:color w:val="000000"/>
          <w:sz w:val="24"/>
          <w:szCs w:val="24"/>
          <w:lang w:val="fr-FR"/>
        </w:rPr>
      </w:pPr>
      <w:r w:rsidRPr="00DF0C93">
        <w:rPr>
          <w:rStyle w:val="BHighlight"/>
          <w:rFonts w:ascii="Arial" w:hAnsi="Arial"/>
          <w:color w:val="000000"/>
          <w:sz w:val="24"/>
          <w:szCs w:val="24"/>
          <w:lang w:val="fr-FR"/>
        </w:rPr>
        <w:t>EU-China Social Protection Reform Project</w:t>
      </w:r>
    </w:p>
    <w:p w14:paraId="620D66CF" w14:textId="77777777" w:rsidR="00757E3C" w:rsidRPr="00D1036E" w:rsidRDefault="00757E3C">
      <w:pPr>
        <w:pStyle w:val="BAbstand"/>
        <w:rPr>
          <w:rStyle w:val="BHighlight"/>
          <w:rFonts w:ascii="Arial" w:hAnsi="Arial"/>
          <w:color w:val="000000"/>
          <w:sz w:val="24"/>
          <w:szCs w:val="24"/>
        </w:rPr>
      </w:pPr>
      <w:r w:rsidRPr="00D1036E">
        <w:rPr>
          <w:rStyle w:val="BHighlight"/>
          <w:rFonts w:ascii="Arial" w:hAnsi="Arial"/>
          <w:color w:val="000000"/>
          <w:sz w:val="24"/>
          <w:szCs w:val="24"/>
        </w:rPr>
        <w:t xml:space="preserve">Component 1: Support to strengthen NDRC institutional capacity </w:t>
      </w:r>
    </w:p>
    <w:p w14:paraId="372E0311" w14:textId="77777777" w:rsidR="00757E3C" w:rsidRPr="00D1036E" w:rsidRDefault="00757E3C">
      <w:pPr>
        <w:pStyle w:val="BAbstand"/>
        <w:rPr>
          <w:sz w:val="24"/>
          <w:szCs w:val="24"/>
        </w:rPr>
      </w:pPr>
      <w:r w:rsidRPr="00D1036E">
        <w:rPr>
          <w:rStyle w:val="BHighlight"/>
          <w:rFonts w:ascii="Arial" w:hAnsi="Arial"/>
          <w:color w:val="000000"/>
          <w:sz w:val="24"/>
          <w:szCs w:val="24"/>
        </w:rPr>
        <w:t>for the development and implementation of Social Protection reforms</w:t>
      </w:r>
    </w:p>
    <w:p w14:paraId="7B388448" w14:textId="77777777" w:rsidR="00757E3C" w:rsidRPr="00D1036E" w:rsidRDefault="00757E3C">
      <w:pPr>
        <w:pStyle w:val="Zwischenberschrift3"/>
      </w:pPr>
    </w:p>
    <w:p w14:paraId="4237A795" w14:textId="77777777" w:rsidR="00757E3C" w:rsidRPr="00D1036E" w:rsidRDefault="00757E3C" w:rsidP="005E2209"/>
    <w:p w14:paraId="6C24C87B" w14:textId="7F2431A9" w:rsidR="00757E3C" w:rsidRPr="00D1036E" w:rsidRDefault="00ED73A5">
      <w:pPr>
        <w:pStyle w:val="SeitenzahlAbsatz"/>
        <w:rPr>
          <w:rFonts w:ascii="Arial" w:hAnsi="Arial" w:cs="Arial"/>
          <w:szCs w:val="24"/>
        </w:rPr>
      </w:pPr>
      <w:r>
        <w:rPr>
          <w:rFonts w:ascii="Arial" w:hAnsi="Arial" w:cs="Arial"/>
          <w:szCs w:val="24"/>
        </w:rPr>
        <w:t>Eigh</w:t>
      </w:r>
      <w:r w:rsidR="00B85A7E" w:rsidRPr="00D1036E">
        <w:rPr>
          <w:rFonts w:ascii="Arial" w:hAnsi="Arial" w:cs="Arial"/>
          <w:szCs w:val="24"/>
        </w:rPr>
        <w:t>t</w:t>
      </w:r>
      <w:r w:rsidR="008C676C" w:rsidRPr="00D1036E">
        <w:rPr>
          <w:rFonts w:ascii="Arial" w:hAnsi="Arial" w:cs="Arial"/>
          <w:szCs w:val="24"/>
        </w:rPr>
        <w:t>h</w:t>
      </w:r>
      <w:r w:rsidR="00584341" w:rsidRPr="00D1036E">
        <w:rPr>
          <w:rFonts w:ascii="Arial" w:hAnsi="Arial" w:cs="Arial"/>
          <w:szCs w:val="24"/>
        </w:rPr>
        <w:t xml:space="preserve"> </w:t>
      </w:r>
      <w:r w:rsidR="00373756" w:rsidRPr="00D1036E">
        <w:rPr>
          <w:rFonts w:ascii="Arial" w:hAnsi="Arial" w:cs="Arial"/>
          <w:szCs w:val="24"/>
        </w:rPr>
        <w:t>Six-month</w:t>
      </w:r>
      <w:r w:rsidR="00757E3C" w:rsidRPr="00D1036E">
        <w:rPr>
          <w:rFonts w:ascii="Arial" w:hAnsi="Arial" w:cs="Arial"/>
          <w:szCs w:val="24"/>
        </w:rPr>
        <w:t xml:space="preserve"> Component Status Report</w:t>
      </w:r>
    </w:p>
    <w:p w14:paraId="5A2C1037" w14:textId="40A939F8" w:rsidR="00757E3C" w:rsidRPr="00D1036E" w:rsidRDefault="00757E3C">
      <w:pPr>
        <w:pStyle w:val="SeitenzahlAbsatz"/>
        <w:rPr>
          <w:rFonts w:ascii="Arial" w:hAnsi="Arial" w:cs="Arial"/>
          <w:szCs w:val="24"/>
        </w:rPr>
      </w:pPr>
      <w:r w:rsidRPr="00D1036E">
        <w:rPr>
          <w:rFonts w:ascii="Arial" w:hAnsi="Arial" w:cs="Arial"/>
          <w:szCs w:val="24"/>
        </w:rPr>
        <w:t>1</w:t>
      </w:r>
      <w:r w:rsidR="00B85A7E" w:rsidRPr="00D1036E">
        <w:rPr>
          <w:rFonts w:ascii="Arial" w:hAnsi="Arial" w:cs="Arial"/>
          <w:szCs w:val="24"/>
        </w:rPr>
        <w:t>7</w:t>
      </w:r>
      <w:r w:rsidR="00041C49" w:rsidRPr="00D1036E">
        <w:rPr>
          <w:rFonts w:ascii="Arial" w:hAnsi="Arial" w:cs="Arial"/>
          <w:szCs w:val="24"/>
        </w:rPr>
        <w:t xml:space="preserve"> May - 16</w:t>
      </w:r>
      <w:r w:rsidRPr="00D1036E">
        <w:rPr>
          <w:rFonts w:ascii="Arial" w:hAnsi="Arial" w:cs="Arial"/>
          <w:szCs w:val="24"/>
        </w:rPr>
        <w:t xml:space="preserve"> </w:t>
      </w:r>
      <w:r w:rsidR="00B85A7E" w:rsidRPr="00D1036E">
        <w:rPr>
          <w:rFonts w:ascii="Arial" w:hAnsi="Arial" w:cs="Arial"/>
          <w:szCs w:val="24"/>
        </w:rPr>
        <w:t xml:space="preserve">November </w:t>
      </w:r>
      <w:r w:rsidRPr="00D1036E">
        <w:rPr>
          <w:rFonts w:ascii="Arial" w:hAnsi="Arial" w:cs="Arial"/>
          <w:szCs w:val="24"/>
        </w:rPr>
        <w:t>201</w:t>
      </w:r>
      <w:r w:rsidR="00ED73A5">
        <w:rPr>
          <w:rFonts w:ascii="Arial" w:hAnsi="Arial" w:cs="Arial"/>
          <w:szCs w:val="24"/>
        </w:rPr>
        <w:t>8</w:t>
      </w:r>
    </w:p>
    <w:p w14:paraId="6776FFCB" w14:textId="77777777" w:rsidR="00757E3C" w:rsidRPr="00D1036E" w:rsidRDefault="00757E3C">
      <w:pPr>
        <w:pStyle w:val="ZCoverTypeOfTender"/>
        <w:rPr>
          <w:rFonts w:ascii="Arial" w:hAnsi="Arial" w:cs="Arial"/>
          <w:sz w:val="24"/>
          <w:szCs w:val="24"/>
        </w:rPr>
      </w:pPr>
    </w:p>
    <w:p w14:paraId="5B400B93" w14:textId="77777777" w:rsidR="00757E3C" w:rsidRPr="00D1036E" w:rsidRDefault="00757E3C" w:rsidP="00A922ED">
      <w:pPr>
        <w:pStyle w:val="ZCoverTypeOfTender"/>
        <w:spacing w:line="380" w:lineRule="exact"/>
        <w:rPr>
          <w:rFonts w:ascii="Arial" w:hAnsi="Arial" w:cs="Arial"/>
          <w:sz w:val="36"/>
          <w:szCs w:val="36"/>
        </w:rPr>
      </w:pPr>
      <w:r w:rsidRPr="00D1036E">
        <w:rPr>
          <w:rFonts w:ascii="Arial" w:hAnsi="Arial" w:cs="Arial"/>
          <w:sz w:val="36"/>
          <w:szCs w:val="36"/>
        </w:rPr>
        <w:t xml:space="preserve">Report submitted by </w:t>
      </w:r>
      <w:r w:rsidR="00584341" w:rsidRPr="00D1036E">
        <w:rPr>
          <w:rFonts w:ascii="Arial" w:hAnsi="Arial" w:cs="Arial"/>
          <w:sz w:val="36"/>
          <w:szCs w:val="36"/>
        </w:rPr>
        <w:t>EXPERTISE</w:t>
      </w:r>
      <w:r w:rsidRPr="00D1036E">
        <w:rPr>
          <w:rFonts w:ascii="Arial" w:hAnsi="Arial" w:cs="Arial"/>
          <w:sz w:val="36"/>
          <w:szCs w:val="36"/>
        </w:rPr>
        <w:t xml:space="preserve"> </w:t>
      </w:r>
      <w:r w:rsidR="00584341" w:rsidRPr="00D1036E">
        <w:rPr>
          <w:rFonts w:ascii="Arial" w:hAnsi="Arial" w:cs="Arial"/>
          <w:sz w:val="36"/>
          <w:szCs w:val="36"/>
        </w:rPr>
        <w:t>FRANCE</w:t>
      </w:r>
      <w:r w:rsidRPr="00D1036E">
        <w:rPr>
          <w:rFonts w:ascii="Arial" w:hAnsi="Arial" w:cs="Arial"/>
          <w:sz w:val="36"/>
          <w:szCs w:val="36"/>
        </w:rPr>
        <w:t>,</w:t>
      </w:r>
    </w:p>
    <w:p w14:paraId="4308F7C5" w14:textId="77777777" w:rsidR="00757E3C" w:rsidRPr="00D1036E" w:rsidRDefault="00757E3C" w:rsidP="00C0492C">
      <w:pPr>
        <w:pStyle w:val="ZCoverTypeOfTender"/>
        <w:spacing w:line="380" w:lineRule="exact"/>
        <w:rPr>
          <w:rFonts w:ascii="Arial" w:hAnsi="Arial" w:cs="Arial"/>
          <w:sz w:val="36"/>
          <w:szCs w:val="36"/>
        </w:rPr>
      </w:pPr>
      <w:r w:rsidRPr="00D1036E">
        <w:rPr>
          <w:rFonts w:ascii="Arial" w:hAnsi="Arial" w:cs="Arial"/>
          <w:sz w:val="36"/>
          <w:szCs w:val="36"/>
        </w:rPr>
        <w:t>Component 1 Coordinator</w:t>
      </w:r>
    </w:p>
    <w:p w14:paraId="4A161396" w14:textId="77777777" w:rsidR="00F021B6" w:rsidRPr="00D1036E" w:rsidRDefault="00F021B6">
      <w:pPr>
        <w:pStyle w:val="ZCoverTypeOfTender"/>
        <w:rPr>
          <w:rFonts w:ascii="Arial" w:hAnsi="Arial" w:cs="Arial"/>
          <w:sz w:val="24"/>
          <w:szCs w:val="24"/>
        </w:rPr>
      </w:pPr>
    </w:p>
    <w:p w14:paraId="4BFA4539" w14:textId="77777777" w:rsidR="004C20A6" w:rsidRPr="00D1036E" w:rsidRDefault="004C20A6">
      <w:pPr>
        <w:pStyle w:val="ZCoverTypeOfTender"/>
        <w:rPr>
          <w:rFonts w:ascii="Arial" w:hAnsi="Arial" w:cs="Arial"/>
          <w:sz w:val="36"/>
          <w:szCs w:val="36"/>
        </w:rPr>
      </w:pPr>
    </w:p>
    <w:p w14:paraId="5B3E6C7A" w14:textId="1BBF118D" w:rsidR="00F021B6" w:rsidRPr="00D1036E" w:rsidRDefault="00F021B6">
      <w:pPr>
        <w:pStyle w:val="ZCoverTypeOfTender"/>
        <w:rPr>
          <w:sz w:val="32"/>
          <w:szCs w:val="32"/>
        </w:rPr>
      </w:pPr>
      <w:r w:rsidRPr="00D1036E">
        <w:rPr>
          <w:rFonts w:ascii="Arial" w:hAnsi="Arial" w:cs="Arial"/>
          <w:sz w:val="32"/>
          <w:szCs w:val="32"/>
        </w:rPr>
        <w:t>(</w:t>
      </w:r>
      <w:r w:rsidR="00F74DDC">
        <w:rPr>
          <w:rFonts w:ascii="Arial" w:hAnsi="Arial" w:cs="Arial"/>
          <w:sz w:val="32"/>
          <w:szCs w:val="32"/>
        </w:rPr>
        <w:t>Second</w:t>
      </w:r>
      <w:r w:rsidR="00F74DDC" w:rsidRPr="00D1036E">
        <w:rPr>
          <w:rFonts w:ascii="Arial" w:hAnsi="Arial" w:cs="Arial"/>
          <w:sz w:val="32"/>
          <w:szCs w:val="32"/>
        </w:rPr>
        <w:t xml:space="preserve"> </w:t>
      </w:r>
      <w:r w:rsidR="00CF6FB3" w:rsidRPr="00D1036E">
        <w:rPr>
          <w:rFonts w:ascii="Arial" w:hAnsi="Arial" w:cs="Arial"/>
          <w:sz w:val="32"/>
          <w:szCs w:val="32"/>
        </w:rPr>
        <w:t>draft</w:t>
      </w:r>
      <w:r w:rsidRPr="00D1036E">
        <w:rPr>
          <w:rFonts w:ascii="Arial" w:hAnsi="Arial" w:cs="Arial"/>
          <w:sz w:val="32"/>
          <w:szCs w:val="32"/>
        </w:rPr>
        <w:t>)</w:t>
      </w:r>
    </w:p>
    <w:p w14:paraId="04D47D2F" w14:textId="77777777" w:rsidR="00757E3C" w:rsidRPr="00D1036E" w:rsidRDefault="00757E3C">
      <w:pPr>
        <w:pStyle w:val="ZCoverTypeOfTender"/>
      </w:pPr>
    </w:p>
    <w:p w14:paraId="66D32706" w14:textId="77777777" w:rsidR="00757E3C" w:rsidRPr="00D1036E" w:rsidRDefault="00D42AC6">
      <w:pPr>
        <w:pStyle w:val="ZCoverTypeOfTender"/>
      </w:pPr>
      <w:r w:rsidRPr="00D1036E">
        <w:rPr>
          <w:noProof/>
          <w:lang w:val="fr-FR" w:eastAsia="zh-CN"/>
        </w:rPr>
        <w:drawing>
          <wp:anchor distT="0" distB="0" distL="114300" distR="114300" simplePos="0" relativeHeight="251656704"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D1036E" w:rsidRDefault="00757E3C">
      <w:pPr>
        <w:pStyle w:val="ZCoverTypeOfTender"/>
      </w:pPr>
    </w:p>
    <w:p w14:paraId="3517CE59" w14:textId="77777777" w:rsidR="00757E3C" w:rsidRPr="00D1036E" w:rsidRDefault="00757E3C">
      <w:pPr>
        <w:pStyle w:val="ZCoverTypeOfTender"/>
      </w:pPr>
    </w:p>
    <w:p w14:paraId="6D53F7EF" w14:textId="77777777" w:rsidR="00757E3C" w:rsidRPr="00D1036E" w:rsidRDefault="00757E3C">
      <w:pPr>
        <w:pStyle w:val="ZCoverTypeOfTender"/>
      </w:pPr>
    </w:p>
    <w:p w14:paraId="495B703A" w14:textId="77777777" w:rsidR="00757E3C" w:rsidRPr="00D1036E" w:rsidRDefault="00757E3C">
      <w:pPr>
        <w:pStyle w:val="ZCoverTypeOfTender"/>
      </w:pPr>
    </w:p>
    <w:p w14:paraId="53ED4A32" w14:textId="77777777" w:rsidR="00757E3C" w:rsidRPr="00D1036E" w:rsidRDefault="00757E3C">
      <w:pPr>
        <w:pStyle w:val="ZCoverTypeOfTender"/>
      </w:pPr>
    </w:p>
    <w:p w14:paraId="514433EF" w14:textId="77777777" w:rsidR="00757E3C" w:rsidRPr="00D1036E" w:rsidRDefault="00757E3C">
      <w:pPr>
        <w:pStyle w:val="ZCoverTypeOfTender"/>
      </w:pPr>
    </w:p>
    <w:p w14:paraId="40893483" w14:textId="77777777" w:rsidR="00757E3C" w:rsidRPr="00D1036E" w:rsidRDefault="00757E3C">
      <w:pPr>
        <w:pStyle w:val="ZCoverTypeOfTender"/>
      </w:pPr>
    </w:p>
    <w:p w14:paraId="6AB05383" w14:textId="77777777" w:rsidR="00757E3C" w:rsidRPr="00D1036E" w:rsidRDefault="00757E3C">
      <w:pPr>
        <w:pStyle w:val="ZCoverTypeOfTender"/>
      </w:pPr>
    </w:p>
    <w:p w14:paraId="0980C533" w14:textId="77777777" w:rsidR="00757E3C" w:rsidRPr="00D1036E" w:rsidRDefault="00757E3C">
      <w:pPr>
        <w:pStyle w:val="ZCoverTypeOfTender"/>
      </w:pPr>
    </w:p>
    <w:p w14:paraId="2C19EBA1" w14:textId="77777777" w:rsidR="00757E3C" w:rsidRPr="00D1036E" w:rsidRDefault="00757E3C">
      <w:pPr>
        <w:pStyle w:val="ZCoverTypeOfTender"/>
      </w:pPr>
    </w:p>
    <w:p w14:paraId="79713881" w14:textId="77777777" w:rsidR="00757E3C" w:rsidRPr="00D1036E" w:rsidRDefault="00757E3C">
      <w:pPr>
        <w:pStyle w:val="ZCoverTypeOfTender"/>
      </w:pPr>
    </w:p>
    <w:p w14:paraId="0791B5D6" w14:textId="257846B6" w:rsidR="00757E3C" w:rsidRPr="00D1036E" w:rsidRDefault="00041C49">
      <w:pPr>
        <w:pStyle w:val="ZCoverTypeOfTender"/>
      </w:pPr>
      <w:r w:rsidRPr="00D1036E">
        <w:t>November</w:t>
      </w:r>
      <w:r w:rsidR="00D13CBC" w:rsidRPr="00D1036E">
        <w:t xml:space="preserve"> 201</w:t>
      </w:r>
      <w:r w:rsidR="00ED73A5">
        <w:t>8</w:t>
      </w:r>
    </w:p>
    <w:p w14:paraId="7BF987B7" w14:textId="77777777" w:rsidR="00757E3C" w:rsidRPr="00D1036E" w:rsidRDefault="00757E3C">
      <w:pPr>
        <w:pStyle w:val="ZCoverTypeOfTender"/>
      </w:pPr>
    </w:p>
    <w:p w14:paraId="2ED8616E" w14:textId="77777777" w:rsidR="00757E3C" w:rsidRPr="00D1036E" w:rsidRDefault="00757E3C">
      <w:pPr>
        <w:pStyle w:val="ZCoverTypeOfTender"/>
      </w:pPr>
    </w:p>
    <w:p w14:paraId="3E1E8CCE" w14:textId="77777777" w:rsidR="00757E3C" w:rsidRPr="00D1036E" w:rsidRDefault="00757E3C" w:rsidP="005E2209">
      <w:pPr>
        <w:sectPr w:rsidR="00757E3C" w:rsidRPr="00D1036E" w:rsidSect="00436FDC">
          <w:type w:val="continuous"/>
          <w:pgSz w:w="11906" w:h="16838"/>
          <w:pgMar w:top="1383" w:right="1134" w:bottom="709" w:left="1418"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r w:rsidRPr="00D1036E">
        <w:rPr>
          <w:rStyle w:val="ZCoverTitleforFooter"/>
        </w:rPr>
        <w:t xml:space="preserve">TA to improve and develop the Social </w:t>
      </w:r>
    </w:p>
    <w:p w14:paraId="350C9E7E" w14:textId="77777777" w:rsidR="00757E3C" w:rsidRPr="00D1036E" w:rsidRDefault="00D848B8" w:rsidP="00143324">
      <w:pPr>
        <w:pStyle w:val="Titre1"/>
        <w:numPr>
          <w:ilvl w:val="0"/>
          <w:numId w:val="0"/>
        </w:numPr>
        <w:ind w:left="1361"/>
        <w:rPr>
          <w:rStyle w:val="lev"/>
        </w:rPr>
      </w:pPr>
      <w:bookmarkStart w:id="0" w:name="_Toc293541005"/>
      <w:bookmarkStart w:id="1" w:name="_Toc528157718"/>
      <w:bookmarkStart w:id="2" w:name="_Toc529983105"/>
      <w:r w:rsidRPr="00D1036E">
        <w:rPr>
          <w:rStyle w:val="lev"/>
        </w:rPr>
        <w:lastRenderedPageBreak/>
        <w:t>Introduction</w:t>
      </w:r>
      <w:bookmarkEnd w:id="0"/>
      <w:bookmarkEnd w:id="1"/>
      <w:bookmarkEnd w:id="2"/>
    </w:p>
    <w:p w14:paraId="40291194" w14:textId="3994E919" w:rsidR="00B96B72" w:rsidRPr="00D1036E" w:rsidRDefault="00757E3C" w:rsidP="005E2209">
      <w:r w:rsidRPr="00D1036E">
        <w:t xml:space="preserve">This </w:t>
      </w:r>
      <w:r w:rsidR="00ED73A5">
        <w:t>eigh</w:t>
      </w:r>
      <w:r w:rsidR="00B85A7E" w:rsidRPr="00D1036E">
        <w:t>th</w:t>
      </w:r>
      <w:r w:rsidR="00584341" w:rsidRPr="00D1036E">
        <w:t xml:space="preserve"> </w:t>
      </w:r>
      <w:r w:rsidRPr="00D1036E">
        <w:t>Component 1 Status report presents component-related activities under the</w:t>
      </w:r>
      <w:r w:rsidR="00584341" w:rsidRPr="00D1036E">
        <w:t xml:space="preserve"> </w:t>
      </w:r>
      <w:r w:rsidR="00CF0CF4" w:rsidRPr="00D1036E">
        <w:t>six-month</w:t>
      </w:r>
      <w:r w:rsidRPr="00D1036E">
        <w:t xml:space="preserve"> </w:t>
      </w:r>
      <w:r w:rsidR="00584341" w:rsidRPr="00D1036E">
        <w:t xml:space="preserve">period starting from 17 </w:t>
      </w:r>
      <w:r w:rsidR="00041C49" w:rsidRPr="00D1036E">
        <w:t>May 201</w:t>
      </w:r>
      <w:r w:rsidR="00ED73A5">
        <w:t>8</w:t>
      </w:r>
      <w:r w:rsidRPr="00D1036E">
        <w:t xml:space="preserve">. </w:t>
      </w:r>
      <w:r w:rsidR="00ED73A5">
        <w:t xml:space="preserve">According to initial provisions, this report should have been the last Component report for the project – which ending date was expected to be 16 November 2018. However, since for a number of reasons including efficient project management and provision of services gratis pro deo by Consortium members, a substantial portion of allocated European funds were not spent despite an impressive record with project activities, Chinese stakeholders and the project </w:t>
      </w:r>
      <w:r w:rsidR="00656AA3">
        <w:t>C</w:t>
      </w:r>
      <w:r w:rsidR="00ED73A5">
        <w:t>onsortium jointly proposed an extension of the project duration within the initial budgetary provisions, which was accepted by the European Union.</w:t>
      </w:r>
    </w:p>
    <w:p w14:paraId="02943163" w14:textId="2802BAA8" w:rsidR="00B96B72" w:rsidRPr="00D1036E" w:rsidRDefault="00ED73A5" w:rsidP="008C676C">
      <w:r>
        <w:t>While d</w:t>
      </w:r>
      <w:r w:rsidR="00D13CBC" w:rsidRPr="00D1036E">
        <w:t xml:space="preserve">uring the period under review, the project component C1 </w:t>
      </w:r>
      <w:r w:rsidR="00041C49" w:rsidRPr="00D1036E">
        <w:t xml:space="preserve">conducted most of the </w:t>
      </w:r>
      <w:r w:rsidR="00D13CBC" w:rsidRPr="00D1036E">
        <w:t xml:space="preserve">activities </w:t>
      </w:r>
      <w:r w:rsidR="00041C49" w:rsidRPr="00D1036E">
        <w:t xml:space="preserve">planned </w:t>
      </w:r>
      <w:r w:rsidR="00D13CBC" w:rsidRPr="00D1036E">
        <w:t>for 201</w:t>
      </w:r>
      <w:r>
        <w:t>8, it could</w:t>
      </w:r>
      <w:r w:rsidR="00041C49" w:rsidRPr="00D1036E">
        <w:t xml:space="preserve"> start working</w:t>
      </w:r>
      <w:r w:rsidR="00B85A7E" w:rsidRPr="00D1036E">
        <w:t xml:space="preserve"> on the design of the programme of its activities for the</w:t>
      </w:r>
      <w:r>
        <w:t xml:space="preserve"> additional</w:t>
      </w:r>
      <w:r w:rsidR="00B85A7E" w:rsidRPr="00D1036E">
        <w:t xml:space="preserve"> year </w:t>
      </w:r>
      <w:r>
        <w:t>of operations starting from mid-November 2018</w:t>
      </w:r>
      <w:r w:rsidR="00D13CBC" w:rsidRPr="00D1036E">
        <w:t>.</w:t>
      </w:r>
      <w:r w:rsidR="00733B87" w:rsidRPr="00D1036E">
        <w:t xml:space="preserve"> </w:t>
      </w:r>
    </w:p>
    <w:p w14:paraId="0358C38B" w14:textId="2953E5DB" w:rsidR="00022700" w:rsidRDefault="00B0238C" w:rsidP="00187349">
      <w:r w:rsidRPr="00D1036E">
        <w:t>Component 1 programme of activities for 201</w:t>
      </w:r>
      <w:r w:rsidR="00ED73A5">
        <w:t>8</w:t>
      </w:r>
      <w:r w:rsidRPr="00D1036E">
        <w:t xml:space="preserve"> </w:t>
      </w:r>
      <w:r w:rsidR="00ED73A5">
        <w:t>was</w:t>
      </w:r>
      <w:r w:rsidR="004919BD" w:rsidRPr="00D1036E">
        <w:t xml:space="preserve"> </w:t>
      </w:r>
      <w:r w:rsidRPr="00D1036E">
        <w:t>a very rich one</w:t>
      </w:r>
      <w:r w:rsidR="00ED73A5">
        <w:t xml:space="preserve"> that could not be fully implemented over the period of only ten months elapsed between its adoption by the Project advisory committee meeting in February, and the formal end of the annual period, </w:t>
      </w:r>
      <w:r w:rsidR="00022700">
        <w:t>in November of the same year</w:t>
      </w:r>
      <w:r w:rsidRPr="00D1036E">
        <w:t xml:space="preserve">. </w:t>
      </w:r>
      <w:r w:rsidR="00022700">
        <w:t>Activities related to Gender issues as well as those concerning Pilot regions therefore had to be postponed to early 2019, in full agreement between the Component Coordination and Secretariat and the Chinese beneficiaries.</w:t>
      </w:r>
    </w:p>
    <w:p w14:paraId="5F13835F" w14:textId="58C2CAF2" w:rsidR="00AA6DA1" w:rsidRPr="00D1036E" w:rsidRDefault="00022700" w:rsidP="00187349">
      <w:r>
        <w:t xml:space="preserve">Otherwise, </w:t>
      </w:r>
      <w:r w:rsidR="004919BD" w:rsidRPr="00D1036E">
        <w:t xml:space="preserve">I have pleasure in reporting that, thanks to collaborative efforts of all parties involved, </w:t>
      </w:r>
      <w:r w:rsidR="00AA6DA1" w:rsidRPr="00D1036E">
        <w:t xml:space="preserve">all of the other </w:t>
      </w:r>
      <w:r w:rsidR="00656AA3">
        <w:t>events</w:t>
      </w:r>
      <w:r w:rsidR="00AA6DA1" w:rsidRPr="00D1036E">
        <w:t xml:space="preserve"> included in the component plan of activities could be conducted as scheduled and</w:t>
      </w:r>
      <w:r>
        <w:t xml:space="preserve"> </w:t>
      </w:r>
      <w:r w:rsidR="00AA6DA1" w:rsidRPr="00D1036E">
        <w:t xml:space="preserve">successfully concluded. Our team </w:t>
      </w:r>
      <w:r>
        <w:t>renewed</w:t>
      </w:r>
      <w:r w:rsidR="00AA6DA1" w:rsidRPr="00D1036E">
        <w:t xml:space="preserve"> this year </w:t>
      </w:r>
      <w:r>
        <w:t>the positive experience</w:t>
      </w:r>
      <w:r w:rsidR="00AA6DA1" w:rsidRPr="00D1036E">
        <w:t xml:space="preserve"> </w:t>
      </w:r>
      <w:r>
        <w:t>of</w:t>
      </w:r>
      <w:r w:rsidR="00AA6DA1" w:rsidRPr="00D1036E">
        <w:t xml:space="preserve"> grouping under the same broad thematic framework research, European best practices and international </w:t>
      </w:r>
      <w:r w:rsidR="00D1036E" w:rsidRPr="00D1036E">
        <w:t>exchange that</w:t>
      </w:r>
      <w:r w:rsidR="00AA6DA1" w:rsidRPr="00D1036E">
        <w:t xml:space="preserve"> proved to be quite </w:t>
      </w:r>
      <w:r>
        <w:t>efficient</w:t>
      </w:r>
      <w:r w:rsidR="00AA6DA1" w:rsidRPr="00D1036E">
        <w:t xml:space="preserve"> according to </w:t>
      </w:r>
      <w:r w:rsidR="00656AA3">
        <w:t>t</w:t>
      </w:r>
      <w:r>
        <w:t>hose involved</w:t>
      </w:r>
      <w:r w:rsidR="00AA6DA1" w:rsidRPr="00D1036E">
        <w:t>.</w:t>
      </w:r>
    </w:p>
    <w:p w14:paraId="62B5E67B" w14:textId="43F07FD4" w:rsidR="00022700" w:rsidRDefault="00AA6DA1" w:rsidP="00187349">
      <w:r w:rsidRPr="00D1036E">
        <w:t xml:space="preserve">Further, </w:t>
      </w:r>
      <w:r w:rsidR="00022700">
        <w:t xml:space="preserve">our Component actively contributed to the contents of reflexion across China on the future of social protection through three important initiatives, namely research conducted by professor Asghar Zaidi and his colleagues on the interest and feasibility in China of the Active Ageing Index – which is intimately linked to combatting the socio-economic effects of demographic ageing; the elaboration of an original proposal, rooted in previous project works, for a reformed pension scheme for Urban employees that would </w:t>
      </w:r>
      <w:r w:rsidR="00022700">
        <w:lastRenderedPageBreak/>
        <w:t xml:space="preserve">clearly segregate solidarity and equity concerns in pension matters; and, in collaboration with CASS, an analysis and proposals for the future of Resident pensions, considered from the perspective of promoting universal pension coverage in China. </w:t>
      </w:r>
    </w:p>
    <w:p w14:paraId="47425229" w14:textId="7C64C0A7" w:rsidR="00AA6DA1" w:rsidRDefault="009D02F1" w:rsidP="00187349">
      <w:r>
        <w:t>The main Chinese stakeholder and counterpart for Component One of the project is the National Development and Reform Commission – NDRC – which is the body entrusted by the State Council with overall responsibility concerning five-year economic and social development plans.</w:t>
      </w:r>
    </w:p>
    <w:p w14:paraId="66AE32DA" w14:textId="27FE198A" w:rsidR="009D02F1" w:rsidRDefault="009D02F1" w:rsidP="00187349">
      <w:r>
        <w:t>The Project started its works in 2014-2015 help</w:t>
      </w:r>
      <w:r w:rsidR="00656AA3">
        <w:t>ing NDRC</w:t>
      </w:r>
      <w:r>
        <w:t xml:space="preserve"> in the preparation for the XIIIth five-year Plan (2016-2020). To conclude its activities, in 2019, NDRC and the C1 project team felt it would be extremely useful and in line with the Component One main objective </w:t>
      </w:r>
      <w:r w:rsidR="00656AA3">
        <w:t xml:space="preserve">which is </w:t>
      </w:r>
      <w:r>
        <w:t xml:space="preserve">to </w:t>
      </w:r>
      <w:r w:rsidR="00FC0B03">
        <w:t>achieve “</w:t>
      </w:r>
      <w:r w:rsidR="00FC0B03" w:rsidRPr="00FC0B03">
        <w:rPr>
          <w:i/>
        </w:rPr>
        <w:t>Greater effectiveness and inclusiveness of China’s social security system through strengthening the institutional capacity for developing policies</w:t>
      </w:r>
      <w:r w:rsidR="00FC0B03">
        <w:t>”</w:t>
      </w:r>
      <w:r w:rsidR="00656AA3">
        <w:t>,</w:t>
      </w:r>
      <w:r w:rsidR="00FC0B03">
        <w:t xml:space="preserve"> to devote this extra year of activities to the review of NDRC main institutional function, namely that of securing efficient planning process on behalf of the Chinese Government including for employment and social protection purposes.</w:t>
      </w:r>
    </w:p>
    <w:p w14:paraId="2BA44194" w14:textId="264405CA" w:rsidR="00FC0B03" w:rsidRDefault="00FC0B03" w:rsidP="00187349">
      <w:r>
        <w:t xml:space="preserve">The proposals for activities to be conducted from mid-November 2018 onwards submitted to the Project leader who conveyed them to the European Union Delegation in Beijing for approval therefore focus on the </w:t>
      </w:r>
      <w:r w:rsidR="00656AA3">
        <w:t>S</w:t>
      </w:r>
      <w:r>
        <w:t xml:space="preserve">ocial protection </w:t>
      </w:r>
      <w:r w:rsidR="00656AA3">
        <w:t xml:space="preserve">and Employment </w:t>
      </w:r>
      <w:r>
        <w:t xml:space="preserve">planning process combining a review of progress made in implementation of the current Plan with the elaboration </w:t>
      </w:r>
      <w:r w:rsidR="00656AA3">
        <w:t>of</w:t>
      </w:r>
      <w:r>
        <w:t xml:space="preserve"> tentative proposals for the forthcoming XIVth five-year Plan (2021-2025). In this process, activities will be conducted in close collaboration with representatives of those European countries with most advanced practice in this crucial area for socio-economic development.</w:t>
      </w:r>
      <w:r w:rsidR="00EA4A92">
        <w:t xml:space="preserve"> Those proposals were further revised between NDRC and the C1 team in Beijing, thus leading to the version now included in this report as chapter 3.</w:t>
      </w:r>
    </w:p>
    <w:p w14:paraId="3D482E28" w14:textId="56816DB9" w:rsidR="00FC0B03" w:rsidRDefault="00FC0B03" w:rsidP="00187349">
      <w:r>
        <w:t xml:space="preserve">During the year 2018, our Component consolidated its importance and presence at the core of the employment promotion and social protection reform in China. Its representatives were invited to take part in major events organised across the country, and their voices were listened to with interest </w:t>
      </w:r>
      <w:r w:rsidR="00801A7E">
        <w:t>and attention.</w:t>
      </w:r>
    </w:p>
    <w:p w14:paraId="4C65F49B" w14:textId="68502599" w:rsidR="00F96C64" w:rsidRDefault="00801A7E" w:rsidP="00EA4A92">
      <w:r>
        <w:t xml:space="preserve">Through activities to be now devoted to the Planning process itself, we will pass on this know-how to our main stakeholder, NDRC, thus lastingly and sustainably contributing to the future of Social protection in China. </w:t>
      </w:r>
    </w:p>
    <w:p w14:paraId="0AEA068B" w14:textId="103D87C8" w:rsidR="00757E3C" w:rsidRPr="00DF0C93" w:rsidRDefault="00EE7FA2" w:rsidP="00801A7E">
      <w:pPr>
        <w:snapToGrid w:val="0"/>
        <w:spacing w:after="0" w:line="240" w:lineRule="exact"/>
        <w:jc w:val="right"/>
        <w:rPr>
          <w:lang w:val="fr-FR"/>
        </w:rPr>
      </w:pPr>
      <w:r w:rsidRPr="00D1036E">
        <w:t xml:space="preserve"> </w:t>
      </w:r>
      <w:r w:rsidR="004032D9" w:rsidRPr="00DF0C93">
        <w:rPr>
          <w:lang w:val="fr-FR"/>
        </w:rPr>
        <w:t>Laurent de Lespinay,</w:t>
      </w:r>
    </w:p>
    <w:p w14:paraId="4F09A663" w14:textId="02C397C0" w:rsidR="00B53180" w:rsidRPr="00DF0C93" w:rsidRDefault="00B53180" w:rsidP="00801A7E">
      <w:pPr>
        <w:snapToGrid w:val="0"/>
        <w:spacing w:after="0" w:line="240" w:lineRule="exact"/>
        <w:jc w:val="right"/>
        <w:rPr>
          <w:lang w:val="fr-FR"/>
        </w:rPr>
      </w:pPr>
      <w:r w:rsidRPr="00DF0C93">
        <w:rPr>
          <w:lang w:val="fr-FR"/>
        </w:rPr>
        <w:t>Coordinator Component 1,</w:t>
      </w:r>
    </w:p>
    <w:p w14:paraId="4040FE07" w14:textId="069A1DC0" w:rsidR="00B53180" w:rsidRPr="00F74DDC" w:rsidRDefault="00EA4A92" w:rsidP="00801A7E">
      <w:pPr>
        <w:snapToGrid w:val="0"/>
        <w:spacing w:after="0" w:line="240" w:lineRule="exact"/>
        <w:jc w:val="right"/>
        <w:rPr>
          <w:lang w:val="fr-FR"/>
        </w:rPr>
      </w:pPr>
      <w:r>
        <w:rPr>
          <w:lang w:val="fr-FR"/>
        </w:rPr>
        <w:t>30</w:t>
      </w:r>
      <w:r w:rsidRPr="00F74DDC">
        <w:rPr>
          <w:lang w:val="fr-FR"/>
        </w:rPr>
        <w:t xml:space="preserve"> </w:t>
      </w:r>
      <w:r w:rsidR="00D338D3" w:rsidRPr="00F74DDC">
        <w:rPr>
          <w:lang w:val="fr-FR"/>
        </w:rPr>
        <w:t>November</w:t>
      </w:r>
      <w:r w:rsidR="00800395" w:rsidRPr="00F74DDC">
        <w:rPr>
          <w:lang w:val="fr-FR"/>
        </w:rPr>
        <w:t xml:space="preserve"> </w:t>
      </w:r>
      <w:r w:rsidR="00B53180" w:rsidRPr="00F74DDC">
        <w:rPr>
          <w:lang w:val="fr-FR"/>
        </w:rPr>
        <w:t>201</w:t>
      </w:r>
      <w:r w:rsidR="00801A7E" w:rsidRPr="00F74DDC">
        <w:rPr>
          <w:lang w:val="fr-FR"/>
        </w:rPr>
        <w:t>8</w:t>
      </w:r>
      <w:r w:rsidR="00B53180" w:rsidRPr="00F74DDC">
        <w:rPr>
          <w:lang w:val="fr-FR"/>
        </w:rPr>
        <w:t>.</w:t>
      </w:r>
    </w:p>
    <w:p w14:paraId="185E391F" w14:textId="1FD3CB0A" w:rsidR="00757E3C" w:rsidRPr="00F74DDC" w:rsidRDefault="00F858E4" w:rsidP="00A90E25">
      <w:pPr>
        <w:pStyle w:val="annex"/>
        <w:jc w:val="left"/>
        <w:rPr>
          <w:rStyle w:val="InhaltsverzeichnisChar"/>
          <w:rFonts w:asciiTheme="minorHAnsi" w:hAnsiTheme="minorHAnsi"/>
          <w:b/>
          <w:color w:val="000000"/>
          <w:sz w:val="28"/>
          <w:szCs w:val="28"/>
          <w:lang w:val="fr-FR"/>
        </w:rPr>
      </w:pPr>
      <w:r w:rsidRPr="00F74DDC">
        <w:rPr>
          <w:lang w:val="fr-FR"/>
        </w:rPr>
        <w:br w:type="page"/>
      </w:r>
      <w:bookmarkStart w:id="3" w:name="_Toc433964023"/>
      <w:bookmarkStart w:id="4" w:name="_Toc433970454"/>
      <w:bookmarkStart w:id="5" w:name="_Toc309686968"/>
      <w:bookmarkStart w:id="6" w:name="_Toc324708491"/>
      <w:bookmarkStart w:id="7" w:name="_Toc324970719"/>
      <w:bookmarkStart w:id="8" w:name="_Toc464821678"/>
      <w:bookmarkStart w:id="9" w:name="_Toc465173159"/>
      <w:bookmarkStart w:id="10" w:name="_Toc356509188"/>
      <w:bookmarkStart w:id="11" w:name="_Toc356510189"/>
      <w:bookmarkStart w:id="12" w:name="_Toc371023053"/>
      <w:bookmarkStart w:id="13" w:name="_Toc497211385"/>
      <w:bookmarkStart w:id="14" w:name="_Toc497225896"/>
      <w:bookmarkStart w:id="15" w:name="_Toc497905787"/>
      <w:bookmarkStart w:id="16" w:name="_Toc528247841"/>
      <w:r w:rsidR="00044E2C" w:rsidRPr="00F74DDC">
        <w:rPr>
          <w:rStyle w:val="InhaltsverzeichnisChar"/>
          <w:rFonts w:asciiTheme="minorHAnsi" w:hAnsiTheme="minorHAnsi"/>
          <w:b/>
          <w:color w:val="000000"/>
          <w:sz w:val="28"/>
          <w:szCs w:val="28"/>
          <w:lang w:val="fr-FR"/>
        </w:rPr>
        <w:lastRenderedPageBreak/>
        <w:t>Con</w:t>
      </w:r>
      <w:r w:rsidR="00A90E25" w:rsidRPr="00F74DDC">
        <w:rPr>
          <w:rStyle w:val="InhaltsverzeichnisChar"/>
          <w:rFonts w:asciiTheme="minorHAnsi" w:hAnsiTheme="minorHAnsi"/>
          <w:b/>
          <w:color w:val="000000"/>
          <w:sz w:val="28"/>
          <w:szCs w:val="28"/>
          <w:lang w:val="fr-FR"/>
        </w:rPr>
        <w:t>t</w:t>
      </w:r>
      <w:r w:rsidR="00044E2C" w:rsidRPr="00F74DDC">
        <w:rPr>
          <w:rStyle w:val="InhaltsverzeichnisChar"/>
          <w:rFonts w:asciiTheme="minorHAnsi" w:hAnsiTheme="minorHAnsi"/>
          <w:b/>
          <w:color w:val="000000"/>
          <w:sz w:val="28"/>
          <w:szCs w:val="28"/>
          <w:lang w:val="fr-FR"/>
        </w:rPr>
        <w:t>ents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1B2104D8" w14:textId="77777777" w:rsidR="001D630D" w:rsidRPr="00F74DDC" w:rsidRDefault="001D630D" w:rsidP="00A90E25">
      <w:pPr>
        <w:pStyle w:val="annex"/>
        <w:jc w:val="left"/>
        <w:rPr>
          <w:rStyle w:val="InhaltsverzeichnisChar"/>
          <w:rFonts w:asciiTheme="minorHAnsi" w:hAnsiTheme="minorHAnsi"/>
          <w:b/>
          <w:color w:val="000000"/>
          <w:sz w:val="28"/>
          <w:szCs w:val="28"/>
          <w:lang w:val="fr-FR"/>
        </w:rPr>
      </w:pPr>
    </w:p>
    <w:p w14:paraId="6A63FB3F" w14:textId="4132925E" w:rsidR="001D630D" w:rsidRPr="001D630D" w:rsidRDefault="00932F57">
      <w:pPr>
        <w:pStyle w:val="TM1"/>
        <w:tabs>
          <w:tab w:val="right" w:leader="dot" w:pos="9344"/>
        </w:tabs>
        <w:rPr>
          <w:rFonts w:asciiTheme="minorHAnsi" w:eastAsiaTheme="minorEastAsia" w:hAnsiTheme="minorHAnsi" w:cstheme="minorBidi"/>
          <w:b w:val="0"/>
          <w:caps w:val="0"/>
          <w:noProof/>
          <w:color w:val="auto"/>
          <w:sz w:val="24"/>
          <w:szCs w:val="24"/>
          <w:u w:val="none"/>
          <w:lang w:val="en-US" w:eastAsia="zh-CN"/>
        </w:rPr>
      </w:pPr>
      <w:r w:rsidRPr="00932F57">
        <w:rPr>
          <w:b w:val="0"/>
          <w:caps w:val="0"/>
          <w:sz w:val="20"/>
          <w:szCs w:val="20"/>
        </w:rPr>
        <w:fldChar w:fldCharType="begin"/>
      </w:r>
      <w:r w:rsidRPr="00932F57">
        <w:rPr>
          <w:b w:val="0"/>
          <w:caps w:val="0"/>
          <w:sz w:val="20"/>
          <w:szCs w:val="20"/>
        </w:rPr>
        <w:instrText xml:space="preserve"> TOC \o "1-3" </w:instrText>
      </w:r>
      <w:r w:rsidRPr="00932F57">
        <w:rPr>
          <w:b w:val="0"/>
          <w:caps w:val="0"/>
          <w:sz w:val="20"/>
          <w:szCs w:val="20"/>
        </w:rPr>
        <w:fldChar w:fldCharType="separate"/>
      </w:r>
      <w:r w:rsidR="001D630D" w:rsidRPr="00FB4EB0">
        <w:rPr>
          <w:noProof/>
        </w:rPr>
        <w:t>Introduction</w:t>
      </w:r>
      <w:r w:rsidR="001D630D">
        <w:rPr>
          <w:noProof/>
        </w:rPr>
        <w:tab/>
      </w:r>
      <w:r w:rsidR="001D630D">
        <w:rPr>
          <w:noProof/>
        </w:rPr>
        <w:fldChar w:fldCharType="begin"/>
      </w:r>
      <w:r w:rsidR="001D630D">
        <w:rPr>
          <w:noProof/>
        </w:rPr>
        <w:instrText xml:space="preserve"> PAGEREF _Toc529983105 \h </w:instrText>
      </w:r>
      <w:r w:rsidR="001D630D">
        <w:rPr>
          <w:noProof/>
        </w:rPr>
      </w:r>
      <w:r w:rsidR="001D630D">
        <w:rPr>
          <w:noProof/>
        </w:rPr>
        <w:fldChar w:fldCharType="separate"/>
      </w:r>
      <w:r w:rsidR="001D450A">
        <w:rPr>
          <w:noProof/>
        </w:rPr>
        <w:t>2</w:t>
      </w:r>
      <w:r w:rsidR="001D630D">
        <w:rPr>
          <w:noProof/>
        </w:rPr>
        <w:fldChar w:fldCharType="end"/>
      </w:r>
    </w:p>
    <w:p w14:paraId="18AA9813" w14:textId="614F680A" w:rsidR="001D630D" w:rsidRPr="001D630D" w:rsidRDefault="001D630D">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val="en-US" w:eastAsia="zh-CN"/>
        </w:rPr>
      </w:pPr>
      <w:r w:rsidRPr="00FB4EB0">
        <w:rPr>
          <w:noProof/>
          <w14:scene3d>
            <w14:camera w14:prst="orthographicFront"/>
            <w14:lightRig w14:rig="threePt" w14:dir="t">
              <w14:rot w14:lat="0" w14:lon="0" w14:rev="0"/>
            </w14:lightRig>
          </w14:scene3d>
        </w:rPr>
        <w:t>1</w:t>
      </w:r>
      <w:r w:rsidRPr="001D630D">
        <w:rPr>
          <w:rFonts w:asciiTheme="minorHAnsi" w:eastAsiaTheme="minorEastAsia" w:hAnsiTheme="minorHAnsi" w:cstheme="minorBidi"/>
          <w:b w:val="0"/>
          <w:caps w:val="0"/>
          <w:noProof/>
          <w:color w:val="auto"/>
          <w:sz w:val="24"/>
          <w:szCs w:val="24"/>
          <w:u w:val="none"/>
          <w:lang w:val="en-US" w:eastAsia="zh-CN"/>
        </w:rPr>
        <w:tab/>
      </w:r>
      <w:r w:rsidRPr="00FB4EB0">
        <w:rPr>
          <w:noProof/>
        </w:rPr>
        <w:t>Background Information and General Considerations</w:t>
      </w:r>
      <w:r>
        <w:rPr>
          <w:noProof/>
        </w:rPr>
        <w:tab/>
      </w:r>
      <w:r>
        <w:rPr>
          <w:noProof/>
        </w:rPr>
        <w:fldChar w:fldCharType="begin"/>
      </w:r>
      <w:r>
        <w:rPr>
          <w:noProof/>
        </w:rPr>
        <w:instrText xml:space="preserve"> PAGEREF _Toc529983106 \h </w:instrText>
      </w:r>
      <w:r>
        <w:rPr>
          <w:noProof/>
        </w:rPr>
      </w:r>
      <w:r>
        <w:rPr>
          <w:noProof/>
        </w:rPr>
        <w:fldChar w:fldCharType="separate"/>
      </w:r>
      <w:r w:rsidR="001D450A">
        <w:rPr>
          <w:noProof/>
        </w:rPr>
        <w:t>9</w:t>
      </w:r>
      <w:r>
        <w:rPr>
          <w:noProof/>
        </w:rPr>
        <w:fldChar w:fldCharType="end"/>
      </w:r>
    </w:p>
    <w:p w14:paraId="6398D1DD" w14:textId="24C65981"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1.1</w:t>
      </w:r>
      <w:r w:rsidRPr="001D630D">
        <w:rPr>
          <w:rFonts w:asciiTheme="minorHAnsi" w:eastAsiaTheme="minorEastAsia" w:hAnsiTheme="minorHAnsi" w:cstheme="minorBidi"/>
          <w:b w:val="0"/>
          <w:smallCaps w:val="0"/>
          <w:noProof/>
          <w:color w:val="auto"/>
          <w:sz w:val="24"/>
          <w:szCs w:val="24"/>
          <w:lang w:val="en-US" w:eastAsia="zh-CN"/>
        </w:rPr>
        <w:tab/>
      </w:r>
      <w:r>
        <w:rPr>
          <w:noProof/>
        </w:rPr>
        <w:t>Results pursued</w:t>
      </w:r>
      <w:r>
        <w:rPr>
          <w:noProof/>
        </w:rPr>
        <w:tab/>
      </w:r>
      <w:r>
        <w:rPr>
          <w:noProof/>
        </w:rPr>
        <w:fldChar w:fldCharType="begin"/>
      </w:r>
      <w:r>
        <w:rPr>
          <w:noProof/>
        </w:rPr>
        <w:instrText xml:space="preserve"> PAGEREF _Toc529983107 \h </w:instrText>
      </w:r>
      <w:r>
        <w:rPr>
          <w:noProof/>
        </w:rPr>
      </w:r>
      <w:r>
        <w:rPr>
          <w:noProof/>
        </w:rPr>
        <w:fldChar w:fldCharType="separate"/>
      </w:r>
      <w:r w:rsidR="001D450A">
        <w:rPr>
          <w:noProof/>
        </w:rPr>
        <w:t>9</w:t>
      </w:r>
      <w:r>
        <w:rPr>
          <w:noProof/>
        </w:rPr>
        <w:fldChar w:fldCharType="end"/>
      </w:r>
    </w:p>
    <w:p w14:paraId="78B7F7A1" w14:textId="4E0E8A2F"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1.2</w:t>
      </w:r>
      <w:r w:rsidRPr="001D630D">
        <w:rPr>
          <w:rFonts w:asciiTheme="minorHAnsi" w:eastAsiaTheme="minorEastAsia" w:hAnsiTheme="minorHAnsi" w:cstheme="minorBidi"/>
          <w:b w:val="0"/>
          <w:smallCaps w:val="0"/>
          <w:noProof/>
          <w:color w:val="auto"/>
          <w:sz w:val="24"/>
          <w:szCs w:val="24"/>
          <w:lang w:val="en-US" w:eastAsia="zh-CN"/>
        </w:rPr>
        <w:tab/>
      </w:r>
      <w:r>
        <w:rPr>
          <w:noProof/>
        </w:rPr>
        <w:t>Topics to be considered</w:t>
      </w:r>
      <w:r>
        <w:rPr>
          <w:noProof/>
        </w:rPr>
        <w:tab/>
      </w:r>
      <w:r>
        <w:rPr>
          <w:noProof/>
        </w:rPr>
        <w:fldChar w:fldCharType="begin"/>
      </w:r>
      <w:r>
        <w:rPr>
          <w:noProof/>
        </w:rPr>
        <w:instrText xml:space="preserve"> PAGEREF _Toc529983108 \h </w:instrText>
      </w:r>
      <w:r>
        <w:rPr>
          <w:noProof/>
        </w:rPr>
      </w:r>
      <w:r>
        <w:rPr>
          <w:noProof/>
        </w:rPr>
        <w:fldChar w:fldCharType="separate"/>
      </w:r>
      <w:r w:rsidR="001D450A">
        <w:rPr>
          <w:noProof/>
        </w:rPr>
        <w:t>9</w:t>
      </w:r>
      <w:r>
        <w:rPr>
          <w:noProof/>
        </w:rPr>
        <w:fldChar w:fldCharType="end"/>
      </w:r>
    </w:p>
    <w:p w14:paraId="44A3CE5A" w14:textId="46CB6673"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1.3</w:t>
      </w:r>
      <w:r w:rsidRPr="001D630D">
        <w:rPr>
          <w:rFonts w:asciiTheme="minorHAnsi" w:eastAsiaTheme="minorEastAsia" w:hAnsiTheme="minorHAnsi" w:cstheme="minorBidi"/>
          <w:b w:val="0"/>
          <w:smallCaps w:val="0"/>
          <w:noProof/>
          <w:color w:val="auto"/>
          <w:sz w:val="24"/>
          <w:szCs w:val="24"/>
          <w:lang w:val="en-US" w:eastAsia="zh-CN"/>
        </w:rPr>
        <w:tab/>
      </w:r>
      <w:r>
        <w:rPr>
          <w:noProof/>
        </w:rPr>
        <w:t>European best practices</w:t>
      </w:r>
      <w:r>
        <w:rPr>
          <w:noProof/>
        </w:rPr>
        <w:tab/>
      </w:r>
      <w:r>
        <w:rPr>
          <w:noProof/>
        </w:rPr>
        <w:fldChar w:fldCharType="begin"/>
      </w:r>
      <w:r>
        <w:rPr>
          <w:noProof/>
        </w:rPr>
        <w:instrText xml:space="preserve"> PAGEREF _Toc529983109 \h </w:instrText>
      </w:r>
      <w:r>
        <w:rPr>
          <w:noProof/>
        </w:rPr>
      </w:r>
      <w:r>
        <w:rPr>
          <w:noProof/>
        </w:rPr>
        <w:fldChar w:fldCharType="separate"/>
      </w:r>
      <w:r w:rsidR="001D450A">
        <w:rPr>
          <w:noProof/>
        </w:rPr>
        <w:t>11</w:t>
      </w:r>
      <w:r>
        <w:rPr>
          <w:noProof/>
        </w:rPr>
        <w:fldChar w:fldCharType="end"/>
      </w:r>
    </w:p>
    <w:p w14:paraId="5B303E11" w14:textId="1FC9961C"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1.4</w:t>
      </w:r>
      <w:r w:rsidRPr="001D630D">
        <w:rPr>
          <w:rFonts w:asciiTheme="minorHAnsi" w:eastAsiaTheme="minorEastAsia" w:hAnsiTheme="minorHAnsi" w:cstheme="minorBidi"/>
          <w:b w:val="0"/>
          <w:smallCaps w:val="0"/>
          <w:noProof/>
          <w:color w:val="auto"/>
          <w:sz w:val="24"/>
          <w:szCs w:val="24"/>
          <w:lang w:val="en-US" w:eastAsia="zh-CN"/>
        </w:rPr>
        <w:tab/>
      </w:r>
      <w:r>
        <w:rPr>
          <w:noProof/>
        </w:rPr>
        <w:t>National expertise</w:t>
      </w:r>
      <w:r>
        <w:rPr>
          <w:noProof/>
        </w:rPr>
        <w:tab/>
      </w:r>
      <w:r>
        <w:rPr>
          <w:noProof/>
        </w:rPr>
        <w:fldChar w:fldCharType="begin"/>
      </w:r>
      <w:r>
        <w:rPr>
          <w:noProof/>
        </w:rPr>
        <w:instrText xml:space="preserve"> PAGEREF _Toc529983110 \h </w:instrText>
      </w:r>
      <w:r>
        <w:rPr>
          <w:noProof/>
        </w:rPr>
      </w:r>
      <w:r>
        <w:rPr>
          <w:noProof/>
        </w:rPr>
        <w:fldChar w:fldCharType="separate"/>
      </w:r>
      <w:r w:rsidR="001D450A">
        <w:rPr>
          <w:noProof/>
        </w:rPr>
        <w:t>12</w:t>
      </w:r>
      <w:r>
        <w:rPr>
          <w:noProof/>
        </w:rPr>
        <w:fldChar w:fldCharType="end"/>
      </w:r>
    </w:p>
    <w:p w14:paraId="64C9F72D" w14:textId="23539008"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1.5</w:t>
      </w:r>
      <w:r w:rsidRPr="001D630D">
        <w:rPr>
          <w:rFonts w:asciiTheme="minorHAnsi" w:eastAsiaTheme="minorEastAsia" w:hAnsiTheme="minorHAnsi" w:cstheme="minorBidi"/>
          <w:b w:val="0"/>
          <w:smallCaps w:val="0"/>
          <w:noProof/>
          <w:color w:val="auto"/>
          <w:sz w:val="24"/>
          <w:szCs w:val="24"/>
          <w:lang w:val="en-US" w:eastAsia="zh-CN"/>
        </w:rPr>
        <w:tab/>
      </w:r>
      <w:r>
        <w:rPr>
          <w:noProof/>
        </w:rPr>
        <w:t>Stakeholders</w:t>
      </w:r>
      <w:r>
        <w:rPr>
          <w:noProof/>
        </w:rPr>
        <w:tab/>
      </w:r>
      <w:r>
        <w:rPr>
          <w:noProof/>
        </w:rPr>
        <w:fldChar w:fldCharType="begin"/>
      </w:r>
      <w:r>
        <w:rPr>
          <w:noProof/>
        </w:rPr>
        <w:instrText xml:space="preserve"> PAGEREF _Toc529983111 \h </w:instrText>
      </w:r>
      <w:r>
        <w:rPr>
          <w:noProof/>
        </w:rPr>
      </w:r>
      <w:r>
        <w:rPr>
          <w:noProof/>
        </w:rPr>
        <w:fldChar w:fldCharType="separate"/>
      </w:r>
      <w:r w:rsidR="001D450A">
        <w:rPr>
          <w:noProof/>
        </w:rPr>
        <w:t>12</w:t>
      </w:r>
      <w:r>
        <w:rPr>
          <w:noProof/>
        </w:rPr>
        <w:fldChar w:fldCharType="end"/>
      </w:r>
    </w:p>
    <w:p w14:paraId="331C73DB" w14:textId="3F28CBD7"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1.6</w:t>
      </w:r>
      <w:r w:rsidRPr="001D630D">
        <w:rPr>
          <w:rFonts w:asciiTheme="minorHAnsi" w:eastAsiaTheme="minorEastAsia" w:hAnsiTheme="minorHAnsi" w:cstheme="minorBidi"/>
          <w:b w:val="0"/>
          <w:smallCaps w:val="0"/>
          <w:noProof/>
          <w:color w:val="auto"/>
          <w:sz w:val="24"/>
          <w:szCs w:val="24"/>
          <w:lang w:val="en-US" w:eastAsia="zh-CN"/>
        </w:rPr>
        <w:tab/>
      </w:r>
      <w:r>
        <w:rPr>
          <w:noProof/>
        </w:rPr>
        <w:t>Human resources</w:t>
      </w:r>
      <w:r>
        <w:rPr>
          <w:noProof/>
        </w:rPr>
        <w:tab/>
      </w:r>
      <w:r>
        <w:rPr>
          <w:noProof/>
        </w:rPr>
        <w:fldChar w:fldCharType="begin"/>
      </w:r>
      <w:r>
        <w:rPr>
          <w:noProof/>
        </w:rPr>
        <w:instrText xml:space="preserve"> PAGEREF _Toc529983112 \h </w:instrText>
      </w:r>
      <w:r>
        <w:rPr>
          <w:noProof/>
        </w:rPr>
      </w:r>
      <w:r>
        <w:rPr>
          <w:noProof/>
        </w:rPr>
        <w:fldChar w:fldCharType="separate"/>
      </w:r>
      <w:r w:rsidR="001D450A">
        <w:rPr>
          <w:noProof/>
        </w:rPr>
        <w:t>13</w:t>
      </w:r>
      <w:r>
        <w:rPr>
          <w:noProof/>
        </w:rPr>
        <w:fldChar w:fldCharType="end"/>
      </w:r>
    </w:p>
    <w:p w14:paraId="659571B9" w14:textId="61740705"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1.7</w:t>
      </w:r>
      <w:r w:rsidRPr="001D630D">
        <w:rPr>
          <w:rFonts w:asciiTheme="minorHAnsi" w:eastAsiaTheme="minorEastAsia" w:hAnsiTheme="minorHAnsi" w:cstheme="minorBidi"/>
          <w:b w:val="0"/>
          <w:smallCaps w:val="0"/>
          <w:noProof/>
          <w:color w:val="auto"/>
          <w:sz w:val="24"/>
          <w:szCs w:val="24"/>
          <w:lang w:val="en-US" w:eastAsia="zh-CN"/>
        </w:rPr>
        <w:tab/>
      </w:r>
      <w:r>
        <w:rPr>
          <w:noProof/>
        </w:rPr>
        <w:t>C1 specific Visibility action</w:t>
      </w:r>
      <w:r>
        <w:rPr>
          <w:noProof/>
        </w:rPr>
        <w:tab/>
      </w:r>
      <w:r>
        <w:rPr>
          <w:noProof/>
        </w:rPr>
        <w:fldChar w:fldCharType="begin"/>
      </w:r>
      <w:r>
        <w:rPr>
          <w:noProof/>
        </w:rPr>
        <w:instrText xml:space="preserve"> PAGEREF _Toc529983113 \h </w:instrText>
      </w:r>
      <w:r>
        <w:rPr>
          <w:noProof/>
        </w:rPr>
      </w:r>
      <w:r>
        <w:rPr>
          <w:noProof/>
        </w:rPr>
        <w:fldChar w:fldCharType="separate"/>
      </w:r>
      <w:r w:rsidR="001D450A">
        <w:rPr>
          <w:noProof/>
        </w:rPr>
        <w:t>14</w:t>
      </w:r>
      <w:r>
        <w:rPr>
          <w:noProof/>
        </w:rPr>
        <w:fldChar w:fldCharType="end"/>
      </w:r>
    </w:p>
    <w:p w14:paraId="3138A5E4" w14:textId="22082F4D" w:rsidR="001D630D" w:rsidRPr="001D630D" w:rsidRDefault="001D630D">
      <w:pPr>
        <w:pStyle w:val="TM2"/>
        <w:tabs>
          <w:tab w:val="left" w:pos="552"/>
          <w:tab w:val="right" w:leader="dot" w:pos="9344"/>
        </w:tabs>
        <w:rPr>
          <w:rFonts w:asciiTheme="minorHAnsi" w:eastAsiaTheme="minorEastAsia" w:hAnsiTheme="minorHAnsi" w:cstheme="minorBidi"/>
          <w:b w:val="0"/>
          <w:smallCaps w:val="0"/>
          <w:noProof/>
          <w:color w:val="auto"/>
          <w:sz w:val="24"/>
          <w:szCs w:val="24"/>
          <w:lang w:val="en-US" w:eastAsia="zh-CN"/>
        </w:rPr>
      </w:pPr>
      <w:r>
        <w:rPr>
          <w:noProof/>
        </w:rPr>
        <w:t>1.8</w:t>
      </w:r>
      <w:r w:rsidRPr="001D630D">
        <w:rPr>
          <w:rFonts w:asciiTheme="minorHAnsi" w:eastAsiaTheme="minorEastAsia" w:hAnsiTheme="minorHAnsi" w:cstheme="minorBidi"/>
          <w:b w:val="0"/>
          <w:smallCaps w:val="0"/>
          <w:noProof/>
          <w:color w:val="auto"/>
          <w:sz w:val="24"/>
          <w:szCs w:val="24"/>
          <w:lang w:val="en-US" w:eastAsia="zh-CN"/>
        </w:rPr>
        <w:tab/>
      </w:r>
      <w:r w:rsidRPr="001D630D">
        <w:rPr>
          <w:rFonts w:asciiTheme="minorHAnsi" w:hAnsiTheme="minorHAnsi" w:cs="Arial"/>
          <w:noProof/>
        </w:rPr>
        <w:t>Task force on Coherence and Synergies</w:t>
      </w:r>
      <w:r>
        <w:rPr>
          <w:noProof/>
        </w:rPr>
        <w:tab/>
      </w:r>
      <w:r>
        <w:rPr>
          <w:noProof/>
        </w:rPr>
        <w:fldChar w:fldCharType="begin"/>
      </w:r>
      <w:r>
        <w:rPr>
          <w:noProof/>
        </w:rPr>
        <w:instrText xml:space="preserve"> PAGEREF _Toc529983114 \h </w:instrText>
      </w:r>
      <w:r>
        <w:rPr>
          <w:noProof/>
        </w:rPr>
      </w:r>
      <w:r>
        <w:rPr>
          <w:noProof/>
        </w:rPr>
        <w:fldChar w:fldCharType="separate"/>
      </w:r>
      <w:r w:rsidR="001D450A">
        <w:rPr>
          <w:noProof/>
        </w:rPr>
        <w:t>14</w:t>
      </w:r>
      <w:r>
        <w:rPr>
          <w:noProof/>
        </w:rPr>
        <w:fldChar w:fldCharType="end"/>
      </w:r>
    </w:p>
    <w:p w14:paraId="6540F3F1" w14:textId="628545AC" w:rsidR="001D630D" w:rsidRPr="001D630D" w:rsidRDefault="001D630D">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val="en-US" w:eastAsia="zh-CN"/>
        </w:rPr>
      </w:pPr>
      <w:r w:rsidRPr="00FB4EB0">
        <w:rPr>
          <w:noProof/>
          <w14:scene3d>
            <w14:camera w14:prst="orthographicFront"/>
            <w14:lightRig w14:rig="threePt" w14:dir="t">
              <w14:rot w14:lat="0" w14:lon="0" w14:rev="0"/>
            </w14:lightRig>
          </w14:scene3d>
        </w:rPr>
        <w:t>2</w:t>
      </w:r>
      <w:r w:rsidRPr="001D630D">
        <w:rPr>
          <w:rFonts w:asciiTheme="minorHAnsi" w:eastAsiaTheme="minorEastAsia" w:hAnsiTheme="minorHAnsi" w:cstheme="minorBidi"/>
          <w:b w:val="0"/>
          <w:caps w:val="0"/>
          <w:noProof/>
          <w:color w:val="auto"/>
          <w:sz w:val="24"/>
          <w:szCs w:val="24"/>
          <w:u w:val="none"/>
          <w:lang w:val="en-US" w:eastAsia="zh-CN"/>
        </w:rPr>
        <w:tab/>
      </w:r>
      <w:r w:rsidRPr="00FB4EB0">
        <w:rPr>
          <w:noProof/>
        </w:rPr>
        <w:t>Activities</w:t>
      </w:r>
      <w:r>
        <w:rPr>
          <w:noProof/>
        </w:rPr>
        <w:tab/>
      </w:r>
      <w:r>
        <w:rPr>
          <w:noProof/>
        </w:rPr>
        <w:fldChar w:fldCharType="begin"/>
      </w:r>
      <w:r>
        <w:rPr>
          <w:noProof/>
        </w:rPr>
        <w:instrText xml:space="preserve"> PAGEREF _Toc529983115 \h </w:instrText>
      </w:r>
      <w:r>
        <w:rPr>
          <w:noProof/>
        </w:rPr>
      </w:r>
      <w:r>
        <w:rPr>
          <w:noProof/>
        </w:rPr>
        <w:fldChar w:fldCharType="separate"/>
      </w:r>
      <w:r w:rsidR="001D450A">
        <w:rPr>
          <w:noProof/>
        </w:rPr>
        <w:t>15</w:t>
      </w:r>
      <w:r>
        <w:rPr>
          <w:noProof/>
        </w:rPr>
        <w:fldChar w:fldCharType="end"/>
      </w:r>
    </w:p>
    <w:p w14:paraId="07DB55C5" w14:textId="748E6E82"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2.1</w:t>
      </w:r>
      <w:r w:rsidRPr="001D630D">
        <w:rPr>
          <w:rFonts w:asciiTheme="minorHAnsi" w:eastAsiaTheme="minorEastAsia" w:hAnsiTheme="minorHAnsi" w:cstheme="minorBidi"/>
          <w:b w:val="0"/>
          <w:smallCaps w:val="0"/>
          <w:noProof/>
          <w:color w:val="auto"/>
          <w:sz w:val="24"/>
          <w:szCs w:val="24"/>
          <w:lang w:val="en-US" w:eastAsia="zh-CN"/>
        </w:rPr>
        <w:tab/>
      </w:r>
      <w:r>
        <w:rPr>
          <w:noProof/>
        </w:rPr>
        <w:t>Overall objective and expected results</w:t>
      </w:r>
      <w:r>
        <w:rPr>
          <w:noProof/>
        </w:rPr>
        <w:tab/>
      </w:r>
      <w:r>
        <w:rPr>
          <w:noProof/>
        </w:rPr>
        <w:fldChar w:fldCharType="begin"/>
      </w:r>
      <w:r>
        <w:rPr>
          <w:noProof/>
        </w:rPr>
        <w:instrText xml:space="preserve"> PAGEREF _Toc529983116 \h </w:instrText>
      </w:r>
      <w:r>
        <w:rPr>
          <w:noProof/>
        </w:rPr>
      </w:r>
      <w:r>
        <w:rPr>
          <w:noProof/>
        </w:rPr>
        <w:fldChar w:fldCharType="separate"/>
      </w:r>
      <w:r w:rsidR="001D450A">
        <w:rPr>
          <w:noProof/>
        </w:rPr>
        <w:t>15</w:t>
      </w:r>
      <w:r>
        <w:rPr>
          <w:noProof/>
        </w:rPr>
        <w:fldChar w:fldCharType="end"/>
      </w:r>
    </w:p>
    <w:p w14:paraId="04762BA7" w14:textId="22DD2B1E"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2.2</w:t>
      </w:r>
      <w:r w:rsidRPr="001D630D">
        <w:rPr>
          <w:rFonts w:asciiTheme="minorHAnsi" w:eastAsiaTheme="minorEastAsia" w:hAnsiTheme="minorHAnsi" w:cstheme="minorBidi"/>
          <w:b w:val="0"/>
          <w:smallCaps w:val="0"/>
          <w:noProof/>
          <w:color w:val="auto"/>
          <w:sz w:val="24"/>
          <w:szCs w:val="24"/>
          <w:lang w:val="en-US" w:eastAsia="zh-CN"/>
        </w:rPr>
        <w:tab/>
      </w:r>
      <w:r>
        <w:rPr>
          <w:noProof/>
        </w:rPr>
        <w:t>Research Topics</w:t>
      </w:r>
      <w:r>
        <w:rPr>
          <w:noProof/>
        </w:rPr>
        <w:tab/>
      </w:r>
      <w:r>
        <w:rPr>
          <w:noProof/>
        </w:rPr>
        <w:fldChar w:fldCharType="begin"/>
      </w:r>
      <w:r>
        <w:rPr>
          <w:noProof/>
        </w:rPr>
        <w:instrText xml:space="preserve"> PAGEREF _Toc529983117 \h </w:instrText>
      </w:r>
      <w:r>
        <w:rPr>
          <w:noProof/>
        </w:rPr>
      </w:r>
      <w:r>
        <w:rPr>
          <w:noProof/>
        </w:rPr>
        <w:fldChar w:fldCharType="separate"/>
      </w:r>
      <w:r w:rsidR="001D450A">
        <w:rPr>
          <w:noProof/>
        </w:rPr>
        <w:t>16</w:t>
      </w:r>
      <w:r>
        <w:rPr>
          <w:noProof/>
        </w:rPr>
        <w:fldChar w:fldCharType="end"/>
      </w:r>
    </w:p>
    <w:p w14:paraId="44756B47" w14:textId="0951513A"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2.2.1</w:t>
      </w:r>
      <w:r w:rsidRPr="001D630D">
        <w:rPr>
          <w:rFonts w:asciiTheme="minorHAnsi" w:eastAsiaTheme="minorEastAsia" w:hAnsiTheme="minorHAnsi" w:cstheme="minorBidi"/>
          <w:smallCaps w:val="0"/>
          <w:noProof/>
          <w:color w:val="auto"/>
          <w:sz w:val="24"/>
          <w:szCs w:val="24"/>
          <w:lang w:val="en-US" w:eastAsia="zh-CN"/>
        </w:rPr>
        <w:tab/>
      </w:r>
      <w:r>
        <w:rPr>
          <w:noProof/>
        </w:rPr>
        <w:t>Assessment reports</w:t>
      </w:r>
      <w:r>
        <w:rPr>
          <w:noProof/>
        </w:rPr>
        <w:tab/>
      </w:r>
      <w:r>
        <w:rPr>
          <w:noProof/>
        </w:rPr>
        <w:fldChar w:fldCharType="begin"/>
      </w:r>
      <w:r>
        <w:rPr>
          <w:noProof/>
        </w:rPr>
        <w:instrText xml:space="preserve"> PAGEREF _Toc529983118 \h </w:instrText>
      </w:r>
      <w:r>
        <w:rPr>
          <w:noProof/>
        </w:rPr>
      </w:r>
      <w:r>
        <w:rPr>
          <w:noProof/>
        </w:rPr>
        <w:fldChar w:fldCharType="separate"/>
      </w:r>
      <w:r w:rsidR="001D450A">
        <w:rPr>
          <w:noProof/>
        </w:rPr>
        <w:t>16</w:t>
      </w:r>
      <w:r>
        <w:rPr>
          <w:noProof/>
        </w:rPr>
        <w:fldChar w:fldCharType="end"/>
      </w:r>
    </w:p>
    <w:p w14:paraId="67A152D0" w14:textId="38000A97"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2.2.2</w:t>
      </w:r>
      <w:r w:rsidRPr="001D630D">
        <w:rPr>
          <w:rFonts w:asciiTheme="minorHAnsi" w:eastAsiaTheme="minorEastAsia" w:hAnsiTheme="minorHAnsi" w:cstheme="minorBidi"/>
          <w:smallCaps w:val="0"/>
          <w:noProof/>
          <w:color w:val="auto"/>
          <w:sz w:val="24"/>
          <w:szCs w:val="24"/>
          <w:lang w:val="en-US" w:eastAsia="zh-CN"/>
        </w:rPr>
        <w:tab/>
      </w:r>
      <w:r>
        <w:rPr>
          <w:noProof/>
        </w:rPr>
        <w:t>2018 Panel discussion meeting</w:t>
      </w:r>
      <w:r>
        <w:rPr>
          <w:noProof/>
        </w:rPr>
        <w:tab/>
      </w:r>
      <w:r>
        <w:rPr>
          <w:noProof/>
        </w:rPr>
        <w:fldChar w:fldCharType="begin"/>
      </w:r>
      <w:r>
        <w:rPr>
          <w:noProof/>
        </w:rPr>
        <w:instrText xml:space="preserve"> PAGEREF _Toc529983119 \h </w:instrText>
      </w:r>
      <w:r>
        <w:rPr>
          <w:noProof/>
        </w:rPr>
      </w:r>
      <w:r>
        <w:rPr>
          <w:noProof/>
        </w:rPr>
        <w:fldChar w:fldCharType="separate"/>
      </w:r>
      <w:r w:rsidR="001D450A">
        <w:rPr>
          <w:noProof/>
        </w:rPr>
        <w:t>27</w:t>
      </w:r>
      <w:r>
        <w:rPr>
          <w:noProof/>
        </w:rPr>
        <w:fldChar w:fldCharType="end"/>
      </w:r>
    </w:p>
    <w:p w14:paraId="32F2F577" w14:textId="022D2FB7"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2.3</w:t>
      </w:r>
      <w:r w:rsidRPr="001D630D">
        <w:rPr>
          <w:rFonts w:asciiTheme="minorHAnsi" w:eastAsiaTheme="minorEastAsia" w:hAnsiTheme="minorHAnsi" w:cstheme="minorBidi"/>
          <w:b w:val="0"/>
          <w:smallCaps w:val="0"/>
          <w:noProof/>
          <w:color w:val="auto"/>
          <w:sz w:val="24"/>
          <w:szCs w:val="24"/>
          <w:lang w:val="en-US" w:eastAsia="zh-CN"/>
        </w:rPr>
        <w:tab/>
      </w:r>
      <w:r>
        <w:rPr>
          <w:noProof/>
        </w:rPr>
        <w:t>Conducting overseas activities</w:t>
      </w:r>
      <w:r>
        <w:rPr>
          <w:noProof/>
        </w:rPr>
        <w:tab/>
      </w:r>
      <w:r>
        <w:rPr>
          <w:noProof/>
        </w:rPr>
        <w:fldChar w:fldCharType="begin"/>
      </w:r>
      <w:r>
        <w:rPr>
          <w:noProof/>
        </w:rPr>
        <w:instrText xml:space="preserve"> PAGEREF _Toc529983120 \h </w:instrText>
      </w:r>
      <w:r>
        <w:rPr>
          <w:noProof/>
        </w:rPr>
      </w:r>
      <w:r>
        <w:rPr>
          <w:noProof/>
        </w:rPr>
        <w:fldChar w:fldCharType="separate"/>
      </w:r>
      <w:r w:rsidR="001D450A">
        <w:rPr>
          <w:noProof/>
        </w:rPr>
        <w:t>27</w:t>
      </w:r>
      <w:r>
        <w:rPr>
          <w:noProof/>
        </w:rPr>
        <w:fldChar w:fldCharType="end"/>
      </w:r>
    </w:p>
    <w:p w14:paraId="2DBFB265" w14:textId="5FF15E88"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2.3.1</w:t>
      </w:r>
      <w:r w:rsidRPr="001D630D">
        <w:rPr>
          <w:rFonts w:asciiTheme="minorHAnsi" w:eastAsiaTheme="minorEastAsia" w:hAnsiTheme="minorHAnsi" w:cstheme="minorBidi"/>
          <w:smallCaps w:val="0"/>
          <w:noProof/>
          <w:color w:val="auto"/>
          <w:sz w:val="24"/>
          <w:szCs w:val="24"/>
          <w:lang w:val="en-US" w:eastAsia="zh-CN"/>
        </w:rPr>
        <w:tab/>
      </w:r>
      <w:r>
        <w:rPr>
          <w:noProof/>
        </w:rPr>
        <w:t>Training activity in Italy</w:t>
      </w:r>
      <w:r>
        <w:rPr>
          <w:noProof/>
        </w:rPr>
        <w:tab/>
      </w:r>
      <w:r>
        <w:rPr>
          <w:noProof/>
        </w:rPr>
        <w:fldChar w:fldCharType="begin"/>
      </w:r>
      <w:r>
        <w:rPr>
          <w:noProof/>
        </w:rPr>
        <w:instrText xml:space="preserve"> PAGEREF _Toc529983121 \h </w:instrText>
      </w:r>
      <w:r>
        <w:rPr>
          <w:noProof/>
        </w:rPr>
      </w:r>
      <w:r>
        <w:rPr>
          <w:noProof/>
        </w:rPr>
        <w:fldChar w:fldCharType="separate"/>
      </w:r>
      <w:r w:rsidR="001D450A">
        <w:rPr>
          <w:noProof/>
        </w:rPr>
        <w:t>27</w:t>
      </w:r>
      <w:r>
        <w:rPr>
          <w:noProof/>
        </w:rPr>
        <w:fldChar w:fldCharType="end"/>
      </w:r>
    </w:p>
    <w:p w14:paraId="2E2B9034" w14:textId="28A90506"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2.3.2</w:t>
      </w:r>
      <w:r w:rsidRPr="001D630D">
        <w:rPr>
          <w:rFonts w:asciiTheme="minorHAnsi" w:eastAsiaTheme="minorEastAsia" w:hAnsiTheme="minorHAnsi" w:cstheme="minorBidi"/>
          <w:smallCaps w:val="0"/>
          <w:noProof/>
          <w:color w:val="auto"/>
          <w:sz w:val="24"/>
          <w:szCs w:val="24"/>
          <w:lang w:val="en-US" w:eastAsia="zh-CN"/>
        </w:rPr>
        <w:tab/>
      </w:r>
      <w:r>
        <w:rPr>
          <w:noProof/>
        </w:rPr>
        <w:t>International workshop</w:t>
      </w:r>
      <w:r>
        <w:rPr>
          <w:noProof/>
        </w:rPr>
        <w:tab/>
      </w:r>
      <w:r>
        <w:rPr>
          <w:noProof/>
        </w:rPr>
        <w:fldChar w:fldCharType="begin"/>
      </w:r>
      <w:r>
        <w:rPr>
          <w:noProof/>
        </w:rPr>
        <w:instrText xml:space="preserve"> PAGEREF _Toc529983122 \h </w:instrText>
      </w:r>
      <w:r>
        <w:rPr>
          <w:noProof/>
        </w:rPr>
      </w:r>
      <w:r>
        <w:rPr>
          <w:noProof/>
        </w:rPr>
        <w:fldChar w:fldCharType="separate"/>
      </w:r>
      <w:r w:rsidR="001D450A">
        <w:rPr>
          <w:noProof/>
        </w:rPr>
        <w:t>28</w:t>
      </w:r>
      <w:r>
        <w:rPr>
          <w:noProof/>
        </w:rPr>
        <w:fldChar w:fldCharType="end"/>
      </w:r>
    </w:p>
    <w:p w14:paraId="5847E79E" w14:textId="506CAB42"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2.3.3</w:t>
      </w:r>
      <w:r w:rsidRPr="001D630D">
        <w:rPr>
          <w:rFonts w:asciiTheme="minorHAnsi" w:eastAsiaTheme="minorEastAsia" w:hAnsiTheme="minorHAnsi" w:cstheme="minorBidi"/>
          <w:smallCaps w:val="0"/>
          <w:noProof/>
          <w:color w:val="auto"/>
          <w:sz w:val="24"/>
          <w:szCs w:val="24"/>
          <w:lang w:val="en-US" w:eastAsia="zh-CN"/>
        </w:rPr>
        <w:tab/>
      </w:r>
      <w:r>
        <w:rPr>
          <w:noProof/>
        </w:rPr>
        <w:t>Central officials Dialogue and Study visit</w:t>
      </w:r>
      <w:r>
        <w:rPr>
          <w:noProof/>
        </w:rPr>
        <w:tab/>
      </w:r>
      <w:r>
        <w:rPr>
          <w:noProof/>
        </w:rPr>
        <w:fldChar w:fldCharType="begin"/>
      </w:r>
      <w:r>
        <w:rPr>
          <w:noProof/>
        </w:rPr>
        <w:instrText xml:space="preserve"> PAGEREF _Toc529983123 \h </w:instrText>
      </w:r>
      <w:r>
        <w:rPr>
          <w:noProof/>
        </w:rPr>
      </w:r>
      <w:r>
        <w:rPr>
          <w:noProof/>
        </w:rPr>
        <w:fldChar w:fldCharType="separate"/>
      </w:r>
      <w:r w:rsidR="001D450A">
        <w:rPr>
          <w:noProof/>
        </w:rPr>
        <w:t>29</w:t>
      </w:r>
      <w:r>
        <w:rPr>
          <w:noProof/>
        </w:rPr>
        <w:fldChar w:fldCharType="end"/>
      </w:r>
    </w:p>
    <w:p w14:paraId="598D723C" w14:textId="3B3E3477"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2.3.4</w:t>
      </w:r>
      <w:r w:rsidRPr="001D630D">
        <w:rPr>
          <w:rFonts w:asciiTheme="minorHAnsi" w:eastAsiaTheme="minorEastAsia" w:hAnsiTheme="minorHAnsi" w:cstheme="minorBidi"/>
          <w:smallCaps w:val="0"/>
          <w:noProof/>
          <w:color w:val="auto"/>
          <w:sz w:val="24"/>
          <w:szCs w:val="24"/>
          <w:lang w:val="en-US" w:eastAsia="zh-CN"/>
        </w:rPr>
        <w:tab/>
      </w:r>
      <w:r>
        <w:rPr>
          <w:noProof/>
        </w:rPr>
        <w:t>Memorandum of Understanding</w:t>
      </w:r>
      <w:r>
        <w:rPr>
          <w:noProof/>
        </w:rPr>
        <w:tab/>
      </w:r>
      <w:r>
        <w:rPr>
          <w:noProof/>
        </w:rPr>
        <w:fldChar w:fldCharType="begin"/>
      </w:r>
      <w:r>
        <w:rPr>
          <w:noProof/>
        </w:rPr>
        <w:instrText xml:space="preserve"> PAGEREF _Toc529983124 \h </w:instrText>
      </w:r>
      <w:r>
        <w:rPr>
          <w:noProof/>
        </w:rPr>
      </w:r>
      <w:r>
        <w:rPr>
          <w:noProof/>
        </w:rPr>
        <w:fldChar w:fldCharType="separate"/>
      </w:r>
      <w:r w:rsidR="001D450A">
        <w:rPr>
          <w:noProof/>
        </w:rPr>
        <w:t>30</w:t>
      </w:r>
      <w:r>
        <w:rPr>
          <w:noProof/>
        </w:rPr>
        <w:fldChar w:fldCharType="end"/>
      </w:r>
    </w:p>
    <w:p w14:paraId="22645FD6" w14:textId="52D2C872"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2.4</w:t>
      </w:r>
      <w:r w:rsidRPr="001D630D">
        <w:rPr>
          <w:rFonts w:asciiTheme="minorHAnsi" w:eastAsiaTheme="minorEastAsia" w:hAnsiTheme="minorHAnsi" w:cstheme="minorBidi"/>
          <w:b w:val="0"/>
          <w:smallCaps w:val="0"/>
          <w:noProof/>
          <w:color w:val="auto"/>
          <w:sz w:val="24"/>
          <w:szCs w:val="24"/>
          <w:lang w:val="en-US" w:eastAsia="zh-CN"/>
        </w:rPr>
        <w:tab/>
      </w:r>
      <w:r>
        <w:rPr>
          <w:noProof/>
        </w:rPr>
        <w:t>Working with pilot sites</w:t>
      </w:r>
      <w:r>
        <w:rPr>
          <w:noProof/>
        </w:rPr>
        <w:tab/>
      </w:r>
      <w:r>
        <w:rPr>
          <w:noProof/>
        </w:rPr>
        <w:fldChar w:fldCharType="begin"/>
      </w:r>
      <w:r>
        <w:rPr>
          <w:noProof/>
        </w:rPr>
        <w:instrText xml:space="preserve"> PAGEREF _Toc529983125 \h </w:instrText>
      </w:r>
      <w:r>
        <w:rPr>
          <w:noProof/>
        </w:rPr>
      </w:r>
      <w:r>
        <w:rPr>
          <w:noProof/>
        </w:rPr>
        <w:fldChar w:fldCharType="separate"/>
      </w:r>
      <w:r w:rsidR="001D450A">
        <w:rPr>
          <w:noProof/>
        </w:rPr>
        <w:t>30</w:t>
      </w:r>
      <w:r>
        <w:rPr>
          <w:noProof/>
        </w:rPr>
        <w:fldChar w:fldCharType="end"/>
      </w:r>
    </w:p>
    <w:p w14:paraId="7FBD47C4" w14:textId="55FC0D11"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2.4.1</w:t>
      </w:r>
      <w:r w:rsidRPr="001D630D">
        <w:rPr>
          <w:rFonts w:asciiTheme="minorHAnsi" w:eastAsiaTheme="minorEastAsia" w:hAnsiTheme="minorHAnsi" w:cstheme="minorBidi"/>
          <w:smallCaps w:val="0"/>
          <w:noProof/>
          <w:color w:val="auto"/>
          <w:sz w:val="24"/>
          <w:szCs w:val="24"/>
          <w:lang w:val="en-US" w:eastAsia="zh-CN"/>
        </w:rPr>
        <w:tab/>
      </w:r>
      <w:r>
        <w:rPr>
          <w:noProof/>
        </w:rPr>
        <w:t>Guangdong</w:t>
      </w:r>
      <w:r>
        <w:rPr>
          <w:noProof/>
        </w:rPr>
        <w:tab/>
      </w:r>
      <w:r>
        <w:rPr>
          <w:noProof/>
        </w:rPr>
        <w:fldChar w:fldCharType="begin"/>
      </w:r>
      <w:r>
        <w:rPr>
          <w:noProof/>
        </w:rPr>
        <w:instrText xml:space="preserve"> PAGEREF _Toc529983126 \h </w:instrText>
      </w:r>
      <w:r>
        <w:rPr>
          <w:noProof/>
        </w:rPr>
      </w:r>
      <w:r>
        <w:rPr>
          <w:noProof/>
        </w:rPr>
        <w:fldChar w:fldCharType="separate"/>
      </w:r>
      <w:r w:rsidR="001D450A">
        <w:rPr>
          <w:noProof/>
        </w:rPr>
        <w:t>30</w:t>
      </w:r>
      <w:r>
        <w:rPr>
          <w:noProof/>
        </w:rPr>
        <w:fldChar w:fldCharType="end"/>
      </w:r>
    </w:p>
    <w:p w14:paraId="1B771ECB" w14:textId="5C6F976A"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2.4.2</w:t>
      </w:r>
      <w:r w:rsidRPr="001D630D">
        <w:rPr>
          <w:rFonts w:asciiTheme="minorHAnsi" w:eastAsiaTheme="minorEastAsia" w:hAnsiTheme="minorHAnsi" w:cstheme="minorBidi"/>
          <w:smallCaps w:val="0"/>
          <w:noProof/>
          <w:color w:val="auto"/>
          <w:sz w:val="24"/>
          <w:szCs w:val="24"/>
          <w:lang w:val="en-US" w:eastAsia="zh-CN"/>
        </w:rPr>
        <w:tab/>
      </w:r>
      <w:r>
        <w:rPr>
          <w:noProof/>
        </w:rPr>
        <w:t>Shanghai</w:t>
      </w:r>
      <w:r>
        <w:rPr>
          <w:noProof/>
        </w:rPr>
        <w:tab/>
      </w:r>
      <w:r>
        <w:rPr>
          <w:noProof/>
        </w:rPr>
        <w:fldChar w:fldCharType="begin"/>
      </w:r>
      <w:r>
        <w:rPr>
          <w:noProof/>
        </w:rPr>
        <w:instrText xml:space="preserve"> PAGEREF _Toc529983127 \h </w:instrText>
      </w:r>
      <w:r>
        <w:rPr>
          <w:noProof/>
        </w:rPr>
      </w:r>
      <w:r>
        <w:rPr>
          <w:noProof/>
        </w:rPr>
        <w:fldChar w:fldCharType="separate"/>
      </w:r>
      <w:r w:rsidR="001D450A">
        <w:rPr>
          <w:noProof/>
        </w:rPr>
        <w:t>30</w:t>
      </w:r>
      <w:r>
        <w:rPr>
          <w:noProof/>
        </w:rPr>
        <w:fldChar w:fldCharType="end"/>
      </w:r>
    </w:p>
    <w:p w14:paraId="43E51D80" w14:textId="4010A3B6"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2.5</w:t>
      </w:r>
      <w:r w:rsidRPr="001D630D">
        <w:rPr>
          <w:rFonts w:asciiTheme="minorHAnsi" w:eastAsiaTheme="minorEastAsia" w:hAnsiTheme="minorHAnsi" w:cstheme="minorBidi"/>
          <w:b w:val="0"/>
          <w:smallCaps w:val="0"/>
          <w:noProof/>
          <w:color w:val="auto"/>
          <w:sz w:val="24"/>
          <w:szCs w:val="24"/>
          <w:lang w:val="en-US" w:eastAsia="zh-CN"/>
        </w:rPr>
        <w:tab/>
      </w:r>
      <w:r>
        <w:rPr>
          <w:noProof/>
        </w:rPr>
        <w:t>Deliverables and Outputs</w:t>
      </w:r>
      <w:r>
        <w:rPr>
          <w:noProof/>
        </w:rPr>
        <w:tab/>
      </w:r>
      <w:r>
        <w:rPr>
          <w:noProof/>
        </w:rPr>
        <w:fldChar w:fldCharType="begin"/>
      </w:r>
      <w:r>
        <w:rPr>
          <w:noProof/>
        </w:rPr>
        <w:instrText xml:space="preserve"> PAGEREF _Toc529983128 \h </w:instrText>
      </w:r>
      <w:r>
        <w:rPr>
          <w:noProof/>
        </w:rPr>
      </w:r>
      <w:r>
        <w:rPr>
          <w:noProof/>
        </w:rPr>
        <w:fldChar w:fldCharType="separate"/>
      </w:r>
      <w:r w:rsidR="001D450A">
        <w:rPr>
          <w:noProof/>
        </w:rPr>
        <w:t>31</w:t>
      </w:r>
      <w:r>
        <w:rPr>
          <w:noProof/>
        </w:rPr>
        <w:fldChar w:fldCharType="end"/>
      </w:r>
    </w:p>
    <w:p w14:paraId="47A9837A" w14:textId="59654DAA"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2.6</w:t>
      </w:r>
      <w:r w:rsidRPr="001D630D">
        <w:rPr>
          <w:rFonts w:asciiTheme="minorHAnsi" w:eastAsiaTheme="minorEastAsia" w:hAnsiTheme="minorHAnsi" w:cstheme="minorBidi"/>
          <w:b w:val="0"/>
          <w:smallCaps w:val="0"/>
          <w:noProof/>
          <w:color w:val="auto"/>
          <w:sz w:val="24"/>
          <w:szCs w:val="24"/>
          <w:lang w:val="en-US" w:eastAsia="zh-CN"/>
        </w:rPr>
        <w:tab/>
      </w:r>
      <w:r>
        <w:rPr>
          <w:noProof/>
        </w:rPr>
        <w:t>Component Management</w:t>
      </w:r>
      <w:r>
        <w:rPr>
          <w:noProof/>
        </w:rPr>
        <w:tab/>
      </w:r>
      <w:r>
        <w:rPr>
          <w:noProof/>
        </w:rPr>
        <w:fldChar w:fldCharType="begin"/>
      </w:r>
      <w:r>
        <w:rPr>
          <w:noProof/>
        </w:rPr>
        <w:instrText xml:space="preserve"> PAGEREF _Toc529983129 \h </w:instrText>
      </w:r>
      <w:r>
        <w:rPr>
          <w:noProof/>
        </w:rPr>
      </w:r>
      <w:r>
        <w:rPr>
          <w:noProof/>
        </w:rPr>
        <w:fldChar w:fldCharType="separate"/>
      </w:r>
      <w:r w:rsidR="001D450A">
        <w:rPr>
          <w:noProof/>
        </w:rPr>
        <w:t>31</w:t>
      </w:r>
      <w:r>
        <w:rPr>
          <w:noProof/>
        </w:rPr>
        <w:fldChar w:fldCharType="end"/>
      </w:r>
    </w:p>
    <w:p w14:paraId="4D25C034" w14:textId="098E4447"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2.7</w:t>
      </w:r>
      <w:r w:rsidRPr="001D630D">
        <w:rPr>
          <w:rFonts w:asciiTheme="minorHAnsi" w:eastAsiaTheme="minorEastAsia" w:hAnsiTheme="minorHAnsi" w:cstheme="minorBidi"/>
          <w:b w:val="0"/>
          <w:smallCaps w:val="0"/>
          <w:noProof/>
          <w:color w:val="auto"/>
          <w:sz w:val="24"/>
          <w:szCs w:val="24"/>
          <w:lang w:val="en-US" w:eastAsia="zh-CN"/>
        </w:rPr>
        <w:tab/>
      </w:r>
      <w:r>
        <w:rPr>
          <w:noProof/>
        </w:rPr>
        <w:t>Task Force on Project Coherence and Synergy</w:t>
      </w:r>
      <w:r>
        <w:rPr>
          <w:noProof/>
        </w:rPr>
        <w:tab/>
      </w:r>
      <w:r>
        <w:rPr>
          <w:noProof/>
        </w:rPr>
        <w:fldChar w:fldCharType="begin"/>
      </w:r>
      <w:r>
        <w:rPr>
          <w:noProof/>
        </w:rPr>
        <w:instrText xml:space="preserve"> PAGEREF _Toc529983130 \h </w:instrText>
      </w:r>
      <w:r>
        <w:rPr>
          <w:noProof/>
        </w:rPr>
      </w:r>
      <w:r>
        <w:rPr>
          <w:noProof/>
        </w:rPr>
        <w:fldChar w:fldCharType="separate"/>
      </w:r>
      <w:r w:rsidR="001D450A">
        <w:rPr>
          <w:noProof/>
        </w:rPr>
        <w:t>31</w:t>
      </w:r>
      <w:r>
        <w:rPr>
          <w:noProof/>
        </w:rPr>
        <w:fldChar w:fldCharType="end"/>
      </w:r>
    </w:p>
    <w:p w14:paraId="3C4B5F69" w14:textId="1F0C8912"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2.7.1</w:t>
      </w:r>
      <w:r w:rsidRPr="001D630D">
        <w:rPr>
          <w:rFonts w:asciiTheme="minorHAnsi" w:eastAsiaTheme="minorEastAsia" w:hAnsiTheme="minorHAnsi" w:cstheme="minorBidi"/>
          <w:smallCaps w:val="0"/>
          <w:noProof/>
          <w:color w:val="auto"/>
          <w:sz w:val="24"/>
          <w:szCs w:val="24"/>
          <w:lang w:val="en-US" w:eastAsia="zh-CN"/>
        </w:rPr>
        <w:tab/>
      </w:r>
      <w:r>
        <w:rPr>
          <w:noProof/>
        </w:rPr>
        <w:t>Internal coherence</w:t>
      </w:r>
      <w:r>
        <w:rPr>
          <w:noProof/>
        </w:rPr>
        <w:tab/>
      </w:r>
      <w:r>
        <w:rPr>
          <w:noProof/>
        </w:rPr>
        <w:fldChar w:fldCharType="begin"/>
      </w:r>
      <w:r>
        <w:rPr>
          <w:noProof/>
        </w:rPr>
        <w:instrText xml:space="preserve"> PAGEREF _Toc529983131 \h </w:instrText>
      </w:r>
      <w:r>
        <w:rPr>
          <w:noProof/>
        </w:rPr>
      </w:r>
      <w:r>
        <w:rPr>
          <w:noProof/>
        </w:rPr>
        <w:fldChar w:fldCharType="separate"/>
      </w:r>
      <w:r w:rsidR="001D450A">
        <w:rPr>
          <w:noProof/>
        </w:rPr>
        <w:t>31</w:t>
      </w:r>
      <w:r>
        <w:rPr>
          <w:noProof/>
        </w:rPr>
        <w:fldChar w:fldCharType="end"/>
      </w:r>
    </w:p>
    <w:p w14:paraId="329814CA" w14:textId="1E6156B7"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2.7.2</w:t>
      </w:r>
      <w:r w:rsidRPr="001D630D">
        <w:rPr>
          <w:rFonts w:asciiTheme="minorHAnsi" w:eastAsiaTheme="minorEastAsia" w:hAnsiTheme="minorHAnsi" w:cstheme="minorBidi"/>
          <w:smallCaps w:val="0"/>
          <w:noProof/>
          <w:color w:val="auto"/>
          <w:sz w:val="24"/>
          <w:szCs w:val="24"/>
          <w:lang w:val="en-US" w:eastAsia="zh-CN"/>
        </w:rPr>
        <w:tab/>
      </w:r>
      <w:r>
        <w:rPr>
          <w:noProof/>
        </w:rPr>
        <w:t>Cross Fertilization</w:t>
      </w:r>
      <w:r>
        <w:rPr>
          <w:noProof/>
        </w:rPr>
        <w:tab/>
      </w:r>
      <w:r>
        <w:rPr>
          <w:noProof/>
        </w:rPr>
        <w:fldChar w:fldCharType="begin"/>
      </w:r>
      <w:r>
        <w:rPr>
          <w:noProof/>
        </w:rPr>
        <w:instrText xml:space="preserve"> PAGEREF _Toc529983132 \h </w:instrText>
      </w:r>
      <w:r>
        <w:rPr>
          <w:noProof/>
        </w:rPr>
      </w:r>
      <w:r>
        <w:rPr>
          <w:noProof/>
        </w:rPr>
        <w:fldChar w:fldCharType="separate"/>
      </w:r>
      <w:r w:rsidR="001D450A">
        <w:rPr>
          <w:noProof/>
        </w:rPr>
        <w:t>32</w:t>
      </w:r>
      <w:r>
        <w:rPr>
          <w:noProof/>
        </w:rPr>
        <w:fldChar w:fldCharType="end"/>
      </w:r>
    </w:p>
    <w:p w14:paraId="0F625477" w14:textId="174869CC"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2.7.3</w:t>
      </w:r>
      <w:r w:rsidRPr="001D630D">
        <w:rPr>
          <w:rFonts w:asciiTheme="minorHAnsi" w:eastAsiaTheme="minorEastAsia" w:hAnsiTheme="minorHAnsi" w:cstheme="minorBidi"/>
          <w:smallCaps w:val="0"/>
          <w:noProof/>
          <w:color w:val="auto"/>
          <w:sz w:val="24"/>
          <w:szCs w:val="24"/>
          <w:lang w:val="en-US" w:eastAsia="zh-CN"/>
        </w:rPr>
        <w:tab/>
      </w:r>
      <w:r>
        <w:rPr>
          <w:noProof/>
        </w:rPr>
        <w:t>Technical Notes</w:t>
      </w:r>
      <w:r>
        <w:rPr>
          <w:noProof/>
        </w:rPr>
        <w:tab/>
      </w:r>
      <w:r>
        <w:rPr>
          <w:noProof/>
        </w:rPr>
        <w:fldChar w:fldCharType="begin"/>
      </w:r>
      <w:r>
        <w:rPr>
          <w:noProof/>
        </w:rPr>
        <w:instrText xml:space="preserve"> PAGEREF _Toc529983133 \h </w:instrText>
      </w:r>
      <w:r>
        <w:rPr>
          <w:noProof/>
        </w:rPr>
      </w:r>
      <w:r>
        <w:rPr>
          <w:noProof/>
        </w:rPr>
        <w:fldChar w:fldCharType="separate"/>
      </w:r>
      <w:r w:rsidR="001D450A">
        <w:rPr>
          <w:noProof/>
        </w:rPr>
        <w:t>32</w:t>
      </w:r>
      <w:r>
        <w:rPr>
          <w:noProof/>
        </w:rPr>
        <w:fldChar w:fldCharType="end"/>
      </w:r>
    </w:p>
    <w:p w14:paraId="4A4F0CDB" w14:textId="500F7D3E"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2.7.4</w:t>
      </w:r>
      <w:r w:rsidRPr="001D630D">
        <w:rPr>
          <w:rFonts w:asciiTheme="minorHAnsi" w:eastAsiaTheme="minorEastAsia" w:hAnsiTheme="minorHAnsi" w:cstheme="minorBidi"/>
          <w:smallCaps w:val="0"/>
          <w:noProof/>
          <w:color w:val="auto"/>
          <w:sz w:val="24"/>
          <w:szCs w:val="24"/>
          <w:lang w:val="en-US" w:eastAsia="zh-CN"/>
        </w:rPr>
        <w:tab/>
      </w:r>
      <w:r>
        <w:rPr>
          <w:noProof/>
        </w:rPr>
        <w:t>Project Memorabilia</w:t>
      </w:r>
      <w:r>
        <w:rPr>
          <w:noProof/>
        </w:rPr>
        <w:tab/>
      </w:r>
      <w:r>
        <w:rPr>
          <w:noProof/>
        </w:rPr>
        <w:fldChar w:fldCharType="begin"/>
      </w:r>
      <w:r>
        <w:rPr>
          <w:noProof/>
        </w:rPr>
        <w:instrText xml:space="preserve"> PAGEREF _Toc529983134 \h </w:instrText>
      </w:r>
      <w:r>
        <w:rPr>
          <w:noProof/>
        </w:rPr>
      </w:r>
      <w:r>
        <w:rPr>
          <w:noProof/>
        </w:rPr>
        <w:fldChar w:fldCharType="separate"/>
      </w:r>
      <w:r w:rsidR="001D450A">
        <w:rPr>
          <w:noProof/>
        </w:rPr>
        <w:t>32</w:t>
      </w:r>
      <w:r>
        <w:rPr>
          <w:noProof/>
        </w:rPr>
        <w:fldChar w:fldCharType="end"/>
      </w:r>
    </w:p>
    <w:p w14:paraId="55AD0D2B" w14:textId="7D448DF5"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2.7.5</w:t>
      </w:r>
      <w:r w:rsidRPr="001D630D">
        <w:rPr>
          <w:rFonts w:asciiTheme="minorHAnsi" w:eastAsiaTheme="minorEastAsia" w:hAnsiTheme="minorHAnsi" w:cstheme="minorBidi"/>
          <w:smallCaps w:val="0"/>
          <w:noProof/>
          <w:color w:val="auto"/>
          <w:sz w:val="24"/>
          <w:szCs w:val="24"/>
          <w:lang w:val="en-US" w:eastAsia="zh-CN"/>
        </w:rPr>
        <w:tab/>
      </w:r>
      <w:r>
        <w:rPr>
          <w:noProof/>
        </w:rPr>
        <w:t>Joint bibliography</w:t>
      </w:r>
      <w:r>
        <w:rPr>
          <w:noProof/>
        </w:rPr>
        <w:tab/>
      </w:r>
      <w:r>
        <w:rPr>
          <w:noProof/>
        </w:rPr>
        <w:fldChar w:fldCharType="begin"/>
      </w:r>
      <w:r>
        <w:rPr>
          <w:noProof/>
        </w:rPr>
        <w:instrText xml:space="preserve"> PAGEREF _Toc529983135 \h </w:instrText>
      </w:r>
      <w:r>
        <w:rPr>
          <w:noProof/>
        </w:rPr>
      </w:r>
      <w:r>
        <w:rPr>
          <w:noProof/>
        </w:rPr>
        <w:fldChar w:fldCharType="separate"/>
      </w:r>
      <w:r w:rsidR="001D450A">
        <w:rPr>
          <w:noProof/>
        </w:rPr>
        <w:t>32</w:t>
      </w:r>
      <w:r>
        <w:rPr>
          <w:noProof/>
        </w:rPr>
        <w:fldChar w:fldCharType="end"/>
      </w:r>
    </w:p>
    <w:p w14:paraId="6ADEFBC4" w14:textId="535FDDFB" w:rsidR="001D630D" w:rsidRPr="001D630D" w:rsidRDefault="001D630D">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val="en-US" w:eastAsia="zh-CN"/>
        </w:rPr>
      </w:pPr>
      <w:r w:rsidRPr="00FB4EB0">
        <w:rPr>
          <w:noProof/>
          <w14:scene3d>
            <w14:camera w14:prst="orthographicFront"/>
            <w14:lightRig w14:rig="threePt" w14:dir="t">
              <w14:rot w14:lat="0" w14:lon="0" w14:rev="0"/>
            </w14:lightRig>
          </w14:scene3d>
        </w:rPr>
        <w:lastRenderedPageBreak/>
        <w:t>3</w:t>
      </w:r>
      <w:r w:rsidRPr="001D630D">
        <w:rPr>
          <w:rFonts w:asciiTheme="minorHAnsi" w:eastAsiaTheme="minorEastAsia" w:hAnsiTheme="minorHAnsi" w:cstheme="minorBidi"/>
          <w:b w:val="0"/>
          <w:caps w:val="0"/>
          <w:noProof/>
          <w:color w:val="auto"/>
          <w:sz w:val="24"/>
          <w:szCs w:val="24"/>
          <w:u w:val="none"/>
          <w:lang w:val="en-US" w:eastAsia="zh-CN"/>
        </w:rPr>
        <w:tab/>
      </w:r>
      <w:r w:rsidRPr="00FB4EB0">
        <w:rPr>
          <w:noProof/>
        </w:rPr>
        <w:t>Planning for project extension    (17 November 2018 onwards)</w:t>
      </w:r>
      <w:r>
        <w:rPr>
          <w:noProof/>
        </w:rPr>
        <w:tab/>
      </w:r>
      <w:r>
        <w:rPr>
          <w:noProof/>
        </w:rPr>
        <w:fldChar w:fldCharType="begin"/>
      </w:r>
      <w:r>
        <w:rPr>
          <w:noProof/>
        </w:rPr>
        <w:instrText xml:space="preserve"> PAGEREF _Toc529983136 \h </w:instrText>
      </w:r>
      <w:r>
        <w:rPr>
          <w:noProof/>
        </w:rPr>
      </w:r>
      <w:r>
        <w:rPr>
          <w:noProof/>
        </w:rPr>
        <w:fldChar w:fldCharType="separate"/>
      </w:r>
      <w:r w:rsidR="001D450A">
        <w:rPr>
          <w:noProof/>
        </w:rPr>
        <w:t>33</w:t>
      </w:r>
      <w:r>
        <w:rPr>
          <w:noProof/>
        </w:rPr>
        <w:fldChar w:fldCharType="end"/>
      </w:r>
    </w:p>
    <w:p w14:paraId="076D838B" w14:textId="056C887E"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3.1</w:t>
      </w:r>
      <w:r w:rsidRPr="001D630D">
        <w:rPr>
          <w:rFonts w:asciiTheme="minorHAnsi" w:eastAsiaTheme="minorEastAsia" w:hAnsiTheme="minorHAnsi" w:cstheme="minorBidi"/>
          <w:b w:val="0"/>
          <w:smallCaps w:val="0"/>
          <w:noProof/>
          <w:color w:val="auto"/>
          <w:sz w:val="24"/>
          <w:szCs w:val="24"/>
          <w:lang w:val="en-US" w:eastAsia="zh-CN"/>
        </w:rPr>
        <w:tab/>
      </w:r>
      <w:r>
        <w:rPr>
          <w:noProof/>
        </w:rPr>
        <w:t>Overall objective and expected results</w:t>
      </w:r>
      <w:r>
        <w:rPr>
          <w:noProof/>
        </w:rPr>
        <w:tab/>
      </w:r>
      <w:r>
        <w:rPr>
          <w:noProof/>
        </w:rPr>
        <w:fldChar w:fldCharType="begin"/>
      </w:r>
      <w:r>
        <w:rPr>
          <w:noProof/>
        </w:rPr>
        <w:instrText xml:space="preserve"> PAGEREF _Toc529983137 \h </w:instrText>
      </w:r>
      <w:r>
        <w:rPr>
          <w:noProof/>
        </w:rPr>
      </w:r>
      <w:r>
        <w:rPr>
          <w:noProof/>
        </w:rPr>
        <w:fldChar w:fldCharType="separate"/>
      </w:r>
      <w:r w:rsidR="001D450A">
        <w:rPr>
          <w:noProof/>
        </w:rPr>
        <w:t>33</w:t>
      </w:r>
      <w:r>
        <w:rPr>
          <w:noProof/>
        </w:rPr>
        <w:fldChar w:fldCharType="end"/>
      </w:r>
    </w:p>
    <w:p w14:paraId="0F5C305C" w14:textId="67BAB21E"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3.2</w:t>
      </w:r>
      <w:r w:rsidRPr="001D630D">
        <w:rPr>
          <w:rFonts w:asciiTheme="minorHAnsi" w:eastAsiaTheme="minorEastAsia" w:hAnsiTheme="minorHAnsi" w:cstheme="minorBidi"/>
          <w:b w:val="0"/>
          <w:smallCaps w:val="0"/>
          <w:noProof/>
          <w:color w:val="auto"/>
          <w:sz w:val="24"/>
          <w:szCs w:val="24"/>
          <w:lang w:val="en-US" w:eastAsia="zh-CN"/>
        </w:rPr>
        <w:tab/>
      </w:r>
      <w:r>
        <w:rPr>
          <w:noProof/>
        </w:rPr>
        <w:t>Topics to be covered</w:t>
      </w:r>
      <w:r>
        <w:rPr>
          <w:noProof/>
        </w:rPr>
        <w:tab/>
      </w:r>
      <w:r>
        <w:rPr>
          <w:noProof/>
        </w:rPr>
        <w:fldChar w:fldCharType="begin"/>
      </w:r>
      <w:r>
        <w:rPr>
          <w:noProof/>
        </w:rPr>
        <w:instrText xml:space="preserve"> PAGEREF _Toc529983138 \h </w:instrText>
      </w:r>
      <w:r>
        <w:rPr>
          <w:noProof/>
        </w:rPr>
      </w:r>
      <w:r>
        <w:rPr>
          <w:noProof/>
        </w:rPr>
        <w:fldChar w:fldCharType="separate"/>
      </w:r>
      <w:r w:rsidR="001D450A">
        <w:rPr>
          <w:noProof/>
        </w:rPr>
        <w:t>34</w:t>
      </w:r>
      <w:r>
        <w:rPr>
          <w:noProof/>
        </w:rPr>
        <w:fldChar w:fldCharType="end"/>
      </w:r>
    </w:p>
    <w:p w14:paraId="5EB7EA20" w14:textId="75F25F1F"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3.3</w:t>
      </w:r>
      <w:r w:rsidRPr="001D630D">
        <w:rPr>
          <w:rFonts w:asciiTheme="minorHAnsi" w:eastAsiaTheme="minorEastAsia" w:hAnsiTheme="minorHAnsi" w:cstheme="minorBidi"/>
          <w:b w:val="0"/>
          <w:smallCaps w:val="0"/>
          <w:noProof/>
          <w:color w:val="auto"/>
          <w:sz w:val="24"/>
          <w:szCs w:val="24"/>
          <w:lang w:val="en-US" w:eastAsia="zh-CN"/>
        </w:rPr>
        <w:tab/>
      </w:r>
      <w:r>
        <w:rPr>
          <w:noProof/>
        </w:rPr>
        <w:t>Specific activities</w:t>
      </w:r>
      <w:r>
        <w:rPr>
          <w:noProof/>
        </w:rPr>
        <w:tab/>
      </w:r>
      <w:r>
        <w:rPr>
          <w:noProof/>
        </w:rPr>
        <w:fldChar w:fldCharType="begin"/>
      </w:r>
      <w:r>
        <w:rPr>
          <w:noProof/>
        </w:rPr>
        <w:instrText xml:space="preserve"> PAGEREF _Toc529983139 \h </w:instrText>
      </w:r>
      <w:r>
        <w:rPr>
          <w:noProof/>
        </w:rPr>
      </w:r>
      <w:r>
        <w:rPr>
          <w:noProof/>
        </w:rPr>
        <w:fldChar w:fldCharType="separate"/>
      </w:r>
      <w:r w:rsidR="001D450A">
        <w:rPr>
          <w:noProof/>
        </w:rPr>
        <w:t>35</w:t>
      </w:r>
      <w:r>
        <w:rPr>
          <w:noProof/>
        </w:rPr>
        <w:fldChar w:fldCharType="end"/>
      </w:r>
    </w:p>
    <w:p w14:paraId="509DAA03" w14:textId="039C9149"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3.3.1</w:t>
      </w:r>
      <w:r w:rsidRPr="001D630D">
        <w:rPr>
          <w:rFonts w:asciiTheme="minorHAnsi" w:eastAsiaTheme="minorEastAsia" w:hAnsiTheme="minorHAnsi" w:cstheme="minorBidi"/>
          <w:smallCaps w:val="0"/>
          <w:noProof/>
          <w:color w:val="auto"/>
          <w:sz w:val="24"/>
          <w:szCs w:val="24"/>
          <w:lang w:val="en-US" w:eastAsia="zh-CN"/>
        </w:rPr>
        <w:tab/>
      </w:r>
      <w:r>
        <w:rPr>
          <w:noProof/>
        </w:rPr>
        <w:t>Completing on-going activities</w:t>
      </w:r>
      <w:r>
        <w:rPr>
          <w:noProof/>
        </w:rPr>
        <w:tab/>
      </w:r>
      <w:r>
        <w:rPr>
          <w:noProof/>
        </w:rPr>
        <w:fldChar w:fldCharType="begin"/>
      </w:r>
      <w:r>
        <w:rPr>
          <w:noProof/>
        </w:rPr>
        <w:instrText xml:space="preserve"> PAGEREF _Toc529983140 \h </w:instrText>
      </w:r>
      <w:r>
        <w:rPr>
          <w:noProof/>
        </w:rPr>
      </w:r>
      <w:r>
        <w:rPr>
          <w:noProof/>
        </w:rPr>
        <w:fldChar w:fldCharType="separate"/>
      </w:r>
      <w:r w:rsidR="001D450A">
        <w:rPr>
          <w:noProof/>
        </w:rPr>
        <w:t>35</w:t>
      </w:r>
      <w:r>
        <w:rPr>
          <w:noProof/>
        </w:rPr>
        <w:fldChar w:fldCharType="end"/>
      </w:r>
    </w:p>
    <w:p w14:paraId="4B900D81" w14:textId="4A06F96C"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3.3.2</w:t>
      </w:r>
      <w:r w:rsidRPr="001D630D">
        <w:rPr>
          <w:rFonts w:asciiTheme="minorHAnsi" w:eastAsiaTheme="minorEastAsia" w:hAnsiTheme="minorHAnsi" w:cstheme="minorBidi"/>
          <w:smallCaps w:val="0"/>
          <w:noProof/>
          <w:color w:val="auto"/>
          <w:sz w:val="24"/>
          <w:szCs w:val="24"/>
          <w:lang w:val="en-US" w:eastAsia="zh-CN"/>
        </w:rPr>
        <w:tab/>
      </w:r>
      <w:r>
        <w:rPr>
          <w:noProof/>
        </w:rPr>
        <w:t>Component researches</w:t>
      </w:r>
      <w:r>
        <w:rPr>
          <w:noProof/>
        </w:rPr>
        <w:tab/>
      </w:r>
      <w:r>
        <w:rPr>
          <w:noProof/>
        </w:rPr>
        <w:fldChar w:fldCharType="begin"/>
      </w:r>
      <w:r>
        <w:rPr>
          <w:noProof/>
        </w:rPr>
        <w:instrText xml:space="preserve"> PAGEREF _Toc529983141 \h </w:instrText>
      </w:r>
      <w:r>
        <w:rPr>
          <w:noProof/>
        </w:rPr>
      </w:r>
      <w:r>
        <w:rPr>
          <w:noProof/>
        </w:rPr>
        <w:fldChar w:fldCharType="separate"/>
      </w:r>
      <w:r w:rsidR="001D450A">
        <w:rPr>
          <w:noProof/>
        </w:rPr>
        <w:t>36</w:t>
      </w:r>
      <w:r>
        <w:rPr>
          <w:noProof/>
        </w:rPr>
        <w:fldChar w:fldCharType="end"/>
      </w:r>
    </w:p>
    <w:p w14:paraId="7062F496" w14:textId="3ED4B4BB"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3.3.3</w:t>
      </w:r>
      <w:r w:rsidRPr="001D630D">
        <w:rPr>
          <w:rFonts w:asciiTheme="minorHAnsi" w:eastAsiaTheme="minorEastAsia" w:hAnsiTheme="minorHAnsi" w:cstheme="minorBidi"/>
          <w:smallCaps w:val="0"/>
          <w:noProof/>
          <w:color w:val="auto"/>
          <w:sz w:val="24"/>
          <w:szCs w:val="24"/>
          <w:lang w:val="en-US" w:eastAsia="zh-CN"/>
        </w:rPr>
        <w:tab/>
      </w:r>
      <w:r>
        <w:rPr>
          <w:noProof/>
        </w:rPr>
        <w:t>Overseas activities</w:t>
      </w:r>
      <w:r>
        <w:rPr>
          <w:noProof/>
        </w:rPr>
        <w:tab/>
      </w:r>
      <w:r>
        <w:rPr>
          <w:noProof/>
        </w:rPr>
        <w:fldChar w:fldCharType="begin"/>
      </w:r>
      <w:r>
        <w:rPr>
          <w:noProof/>
        </w:rPr>
        <w:instrText xml:space="preserve"> PAGEREF _Toc529983142 \h </w:instrText>
      </w:r>
      <w:r>
        <w:rPr>
          <w:noProof/>
        </w:rPr>
      </w:r>
      <w:r>
        <w:rPr>
          <w:noProof/>
        </w:rPr>
        <w:fldChar w:fldCharType="separate"/>
      </w:r>
      <w:r w:rsidR="001D450A">
        <w:rPr>
          <w:noProof/>
        </w:rPr>
        <w:t>36</w:t>
      </w:r>
      <w:r>
        <w:rPr>
          <w:noProof/>
        </w:rPr>
        <w:fldChar w:fldCharType="end"/>
      </w:r>
    </w:p>
    <w:p w14:paraId="1F4E1FD2" w14:textId="089B832C"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3.3.4</w:t>
      </w:r>
      <w:r w:rsidRPr="001D630D">
        <w:rPr>
          <w:rFonts w:asciiTheme="minorHAnsi" w:eastAsiaTheme="minorEastAsia" w:hAnsiTheme="minorHAnsi" w:cstheme="minorBidi"/>
          <w:smallCaps w:val="0"/>
          <w:noProof/>
          <w:color w:val="auto"/>
          <w:sz w:val="24"/>
          <w:szCs w:val="24"/>
          <w:lang w:val="en-US" w:eastAsia="zh-CN"/>
        </w:rPr>
        <w:tab/>
      </w:r>
      <w:r>
        <w:rPr>
          <w:noProof/>
        </w:rPr>
        <w:t>Pilot sites</w:t>
      </w:r>
      <w:r>
        <w:rPr>
          <w:noProof/>
        </w:rPr>
        <w:tab/>
      </w:r>
      <w:r>
        <w:rPr>
          <w:noProof/>
        </w:rPr>
        <w:fldChar w:fldCharType="begin"/>
      </w:r>
      <w:r>
        <w:rPr>
          <w:noProof/>
        </w:rPr>
        <w:instrText xml:space="preserve"> PAGEREF _Toc529983143 \h </w:instrText>
      </w:r>
      <w:r>
        <w:rPr>
          <w:noProof/>
        </w:rPr>
      </w:r>
      <w:r>
        <w:rPr>
          <w:noProof/>
        </w:rPr>
        <w:fldChar w:fldCharType="separate"/>
      </w:r>
      <w:r w:rsidR="001D450A">
        <w:rPr>
          <w:noProof/>
        </w:rPr>
        <w:t>38</w:t>
      </w:r>
      <w:r>
        <w:rPr>
          <w:noProof/>
        </w:rPr>
        <w:fldChar w:fldCharType="end"/>
      </w:r>
    </w:p>
    <w:p w14:paraId="1327828D" w14:textId="5103E7C8" w:rsidR="001D630D" w:rsidRPr="001D630D" w:rsidRDefault="001D630D">
      <w:pPr>
        <w:pStyle w:val="TM3"/>
        <w:tabs>
          <w:tab w:val="left" w:pos="680"/>
          <w:tab w:val="right" w:leader="dot" w:pos="9344"/>
        </w:tabs>
        <w:rPr>
          <w:rFonts w:asciiTheme="minorHAnsi" w:eastAsiaTheme="minorEastAsia" w:hAnsiTheme="minorHAnsi" w:cstheme="minorBidi"/>
          <w:smallCaps w:val="0"/>
          <w:noProof/>
          <w:color w:val="auto"/>
          <w:sz w:val="24"/>
          <w:szCs w:val="24"/>
          <w:lang w:val="en-US" w:eastAsia="zh-CN"/>
        </w:rPr>
      </w:pPr>
      <w:r w:rsidRPr="00FB4EB0">
        <w:rPr>
          <w:rFonts w:ascii="_GOPA TheSerif Light" w:hAnsi="_GOPA TheSerif Light"/>
          <w:noProof/>
        </w:rPr>
        <w:t>3.3.5</w:t>
      </w:r>
      <w:r w:rsidRPr="001D630D">
        <w:rPr>
          <w:rFonts w:asciiTheme="minorHAnsi" w:eastAsiaTheme="minorEastAsia" w:hAnsiTheme="minorHAnsi" w:cstheme="minorBidi"/>
          <w:smallCaps w:val="0"/>
          <w:noProof/>
          <w:color w:val="auto"/>
          <w:sz w:val="24"/>
          <w:szCs w:val="24"/>
          <w:lang w:val="en-US" w:eastAsia="zh-CN"/>
        </w:rPr>
        <w:tab/>
      </w:r>
      <w:r>
        <w:rPr>
          <w:noProof/>
        </w:rPr>
        <w:t>Wrap-Up activities</w:t>
      </w:r>
      <w:r>
        <w:rPr>
          <w:noProof/>
        </w:rPr>
        <w:tab/>
      </w:r>
      <w:r>
        <w:rPr>
          <w:noProof/>
        </w:rPr>
        <w:fldChar w:fldCharType="begin"/>
      </w:r>
      <w:r>
        <w:rPr>
          <w:noProof/>
        </w:rPr>
        <w:instrText xml:space="preserve"> PAGEREF _Toc529983144 \h </w:instrText>
      </w:r>
      <w:r>
        <w:rPr>
          <w:noProof/>
        </w:rPr>
      </w:r>
      <w:r>
        <w:rPr>
          <w:noProof/>
        </w:rPr>
        <w:fldChar w:fldCharType="separate"/>
      </w:r>
      <w:r w:rsidR="001D450A">
        <w:rPr>
          <w:noProof/>
        </w:rPr>
        <w:t>38</w:t>
      </w:r>
      <w:r>
        <w:rPr>
          <w:noProof/>
        </w:rPr>
        <w:fldChar w:fldCharType="end"/>
      </w:r>
    </w:p>
    <w:p w14:paraId="6DC804BB" w14:textId="1DDFB15C"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3.4</w:t>
      </w:r>
      <w:r w:rsidRPr="001D630D">
        <w:rPr>
          <w:rFonts w:asciiTheme="minorHAnsi" w:eastAsiaTheme="minorEastAsia" w:hAnsiTheme="minorHAnsi" w:cstheme="minorBidi"/>
          <w:b w:val="0"/>
          <w:smallCaps w:val="0"/>
          <w:noProof/>
          <w:color w:val="auto"/>
          <w:sz w:val="24"/>
          <w:szCs w:val="24"/>
          <w:lang w:val="en-US" w:eastAsia="zh-CN"/>
        </w:rPr>
        <w:tab/>
      </w:r>
      <w:r>
        <w:rPr>
          <w:noProof/>
        </w:rPr>
        <w:t>Deliverables</w:t>
      </w:r>
      <w:r>
        <w:rPr>
          <w:noProof/>
        </w:rPr>
        <w:tab/>
      </w:r>
      <w:r>
        <w:rPr>
          <w:noProof/>
        </w:rPr>
        <w:fldChar w:fldCharType="begin"/>
      </w:r>
      <w:r>
        <w:rPr>
          <w:noProof/>
        </w:rPr>
        <w:instrText xml:space="preserve"> PAGEREF _Toc529983145 \h </w:instrText>
      </w:r>
      <w:r>
        <w:rPr>
          <w:noProof/>
        </w:rPr>
      </w:r>
      <w:r>
        <w:rPr>
          <w:noProof/>
        </w:rPr>
        <w:fldChar w:fldCharType="separate"/>
      </w:r>
      <w:r w:rsidR="001D450A">
        <w:rPr>
          <w:noProof/>
        </w:rPr>
        <w:t>39</w:t>
      </w:r>
      <w:r>
        <w:rPr>
          <w:noProof/>
        </w:rPr>
        <w:fldChar w:fldCharType="end"/>
      </w:r>
    </w:p>
    <w:p w14:paraId="2D6A6BE7" w14:textId="29A3D7C3" w:rsidR="001D630D" w:rsidRPr="001D630D" w:rsidRDefault="001D630D">
      <w:pPr>
        <w:pStyle w:val="TM2"/>
        <w:tabs>
          <w:tab w:val="left" w:pos="515"/>
          <w:tab w:val="right" w:leader="dot" w:pos="9344"/>
        </w:tabs>
        <w:rPr>
          <w:rFonts w:asciiTheme="minorHAnsi" w:eastAsiaTheme="minorEastAsia" w:hAnsiTheme="minorHAnsi" w:cstheme="minorBidi"/>
          <w:b w:val="0"/>
          <w:smallCaps w:val="0"/>
          <w:noProof/>
          <w:color w:val="auto"/>
          <w:sz w:val="24"/>
          <w:szCs w:val="24"/>
          <w:lang w:val="en-US" w:eastAsia="zh-CN"/>
        </w:rPr>
      </w:pPr>
      <w:r w:rsidRPr="00FB4EB0">
        <w:rPr>
          <w:rFonts w:ascii="_GOPA TheSerif Light" w:hAnsi="_GOPA TheSerif Light"/>
          <w:noProof/>
        </w:rPr>
        <w:t>3.5</w:t>
      </w:r>
      <w:r w:rsidRPr="001D630D">
        <w:rPr>
          <w:rFonts w:asciiTheme="minorHAnsi" w:eastAsiaTheme="minorEastAsia" w:hAnsiTheme="minorHAnsi" w:cstheme="minorBidi"/>
          <w:b w:val="0"/>
          <w:smallCaps w:val="0"/>
          <w:noProof/>
          <w:color w:val="auto"/>
          <w:sz w:val="24"/>
          <w:szCs w:val="24"/>
          <w:lang w:val="en-US" w:eastAsia="zh-CN"/>
        </w:rPr>
        <w:tab/>
      </w:r>
      <w:r>
        <w:rPr>
          <w:noProof/>
        </w:rPr>
        <w:t>Human resources</w:t>
      </w:r>
      <w:r>
        <w:rPr>
          <w:noProof/>
        </w:rPr>
        <w:tab/>
      </w:r>
      <w:r>
        <w:rPr>
          <w:noProof/>
        </w:rPr>
        <w:fldChar w:fldCharType="begin"/>
      </w:r>
      <w:r>
        <w:rPr>
          <w:noProof/>
        </w:rPr>
        <w:instrText xml:space="preserve"> PAGEREF _Toc529983146 \h </w:instrText>
      </w:r>
      <w:r>
        <w:rPr>
          <w:noProof/>
        </w:rPr>
      </w:r>
      <w:r>
        <w:rPr>
          <w:noProof/>
        </w:rPr>
        <w:fldChar w:fldCharType="separate"/>
      </w:r>
      <w:r w:rsidR="001D450A">
        <w:rPr>
          <w:noProof/>
        </w:rPr>
        <w:t>40</w:t>
      </w:r>
      <w:r>
        <w:rPr>
          <w:noProof/>
        </w:rPr>
        <w:fldChar w:fldCharType="end"/>
      </w:r>
    </w:p>
    <w:p w14:paraId="66BA3B08" w14:textId="0D99164E" w:rsidR="001D630D" w:rsidRPr="001D630D" w:rsidRDefault="001D630D">
      <w:pPr>
        <w:pStyle w:val="TM1"/>
        <w:tabs>
          <w:tab w:val="right" w:leader="dot" w:pos="9344"/>
        </w:tabs>
        <w:rPr>
          <w:rFonts w:asciiTheme="minorHAnsi" w:eastAsiaTheme="minorEastAsia" w:hAnsiTheme="minorHAnsi" w:cstheme="minorBidi"/>
          <w:b w:val="0"/>
          <w:caps w:val="0"/>
          <w:noProof/>
          <w:color w:val="auto"/>
          <w:sz w:val="24"/>
          <w:szCs w:val="24"/>
          <w:u w:val="none"/>
          <w:lang w:val="en-US" w:eastAsia="zh-CN"/>
        </w:rPr>
      </w:pPr>
      <w:r>
        <w:rPr>
          <w:noProof/>
        </w:rPr>
        <w:t>ANNEXES</w:t>
      </w:r>
      <w:r>
        <w:rPr>
          <w:noProof/>
        </w:rPr>
        <w:tab/>
      </w:r>
      <w:r>
        <w:rPr>
          <w:noProof/>
        </w:rPr>
        <w:fldChar w:fldCharType="begin"/>
      </w:r>
      <w:r>
        <w:rPr>
          <w:noProof/>
        </w:rPr>
        <w:instrText xml:space="preserve"> PAGEREF _Toc529983147 \h </w:instrText>
      </w:r>
      <w:r>
        <w:rPr>
          <w:noProof/>
        </w:rPr>
      </w:r>
      <w:r>
        <w:rPr>
          <w:noProof/>
        </w:rPr>
        <w:fldChar w:fldCharType="separate"/>
      </w:r>
      <w:r w:rsidR="001D450A">
        <w:rPr>
          <w:noProof/>
        </w:rPr>
        <w:t>42</w:t>
      </w:r>
      <w:r>
        <w:rPr>
          <w:noProof/>
        </w:rPr>
        <w:fldChar w:fldCharType="end"/>
      </w:r>
    </w:p>
    <w:p w14:paraId="29062618" w14:textId="4467255B" w:rsidR="00D1036E" w:rsidRPr="000501CF" w:rsidRDefault="00932F57" w:rsidP="00163A19">
      <w:pPr>
        <w:pStyle w:val="Titre"/>
        <w:snapToGrid w:val="0"/>
        <w:spacing w:after="0"/>
        <w:rPr>
          <w:sz w:val="20"/>
          <w:szCs w:val="20"/>
        </w:rPr>
      </w:pPr>
      <w:r w:rsidRPr="00932F57">
        <w:rPr>
          <w:rFonts w:eastAsia="Calibri" w:cs="_GOPA TheSerif Light"/>
          <w:b/>
          <w:caps/>
          <w:color w:val="000000"/>
          <w:spacing w:val="0"/>
          <w:kern w:val="0"/>
          <w:sz w:val="20"/>
          <w:szCs w:val="20"/>
          <w:u w:val="single"/>
        </w:rPr>
        <w:fldChar w:fldCharType="end"/>
      </w:r>
    </w:p>
    <w:p w14:paraId="793A5304" w14:textId="0E70E6B4" w:rsidR="002017F3" w:rsidRDefault="002017F3" w:rsidP="001D7646">
      <w:pPr>
        <w:pStyle w:val="Titre"/>
        <w:rPr>
          <w:sz w:val="22"/>
          <w:szCs w:val="22"/>
        </w:rPr>
      </w:pPr>
      <w:r>
        <w:rPr>
          <w:sz w:val="22"/>
          <w:szCs w:val="22"/>
        </w:rPr>
        <w:br w:type="page"/>
      </w:r>
    </w:p>
    <w:p w14:paraId="1C4F4FC6" w14:textId="77777777" w:rsidR="00D1036E" w:rsidRDefault="00D1036E" w:rsidP="001D7646">
      <w:pPr>
        <w:pStyle w:val="Titre"/>
        <w:rPr>
          <w:sz w:val="22"/>
          <w:szCs w:val="22"/>
        </w:rPr>
      </w:pPr>
    </w:p>
    <w:p w14:paraId="4D8FC48D" w14:textId="5F2436C9" w:rsidR="00D1036E" w:rsidRDefault="002017F3" w:rsidP="002017F3">
      <w:pPr>
        <w:pStyle w:val="Table0"/>
        <w:rPr>
          <w:rStyle w:val="lev"/>
          <w:b/>
          <w:sz w:val="28"/>
          <w:szCs w:val="28"/>
        </w:rPr>
      </w:pPr>
      <w:bookmarkStart w:id="17" w:name="_Toc497906412"/>
      <w:bookmarkStart w:id="18" w:name="_Toc528247803"/>
      <w:bookmarkStart w:id="19" w:name="_Toc528336660"/>
      <w:r w:rsidRPr="002017F3">
        <w:rPr>
          <w:rStyle w:val="lev"/>
          <w:b/>
          <w:sz w:val="28"/>
          <w:szCs w:val="28"/>
        </w:rPr>
        <w:t>List of tables</w:t>
      </w:r>
      <w:bookmarkEnd w:id="17"/>
      <w:bookmarkEnd w:id="18"/>
      <w:bookmarkEnd w:id="19"/>
    </w:p>
    <w:p w14:paraId="6C749827" w14:textId="77777777" w:rsidR="002017F3" w:rsidRDefault="002017F3" w:rsidP="002017F3">
      <w:pPr>
        <w:pStyle w:val="Table0"/>
        <w:rPr>
          <w:rStyle w:val="lev"/>
          <w:b/>
          <w:sz w:val="28"/>
          <w:szCs w:val="28"/>
        </w:rPr>
      </w:pPr>
    </w:p>
    <w:p w14:paraId="4FFDFCD0" w14:textId="77777777" w:rsidR="002017F3" w:rsidRPr="002017F3" w:rsidRDefault="002017F3" w:rsidP="002017F3">
      <w:pPr>
        <w:pStyle w:val="Table0"/>
        <w:rPr>
          <w:rStyle w:val="lev"/>
          <w:b/>
          <w:sz w:val="28"/>
          <w:szCs w:val="28"/>
        </w:rPr>
      </w:pPr>
    </w:p>
    <w:p w14:paraId="2F042B64" w14:textId="2B60B798" w:rsidR="00387D28" w:rsidRPr="00387D28" w:rsidRDefault="002017F3">
      <w:pPr>
        <w:pStyle w:val="TM1"/>
        <w:tabs>
          <w:tab w:val="right" w:pos="9344"/>
        </w:tabs>
        <w:rPr>
          <w:rFonts w:asciiTheme="minorHAnsi" w:eastAsiaTheme="minorEastAsia" w:hAnsiTheme="minorHAnsi" w:cstheme="minorBidi"/>
          <w:b w:val="0"/>
          <w:caps w:val="0"/>
          <w:noProof/>
          <w:color w:val="auto"/>
          <w:u w:val="none"/>
          <w:lang w:val="en-US" w:eastAsia="zh-CN"/>
        </w:rPr>
      </w:pPr>
      <w:r>
        <w:fldChar w:fldCharType="begin"/>
      </w:r>
      <w:r w:rsidRPr="002017F3">
        <w:instrText xml:space="preserve"> TOC \t "Table,1" </w:instrText>
      </w:r>
      <w:r>
        <w:fldChar w:fldCharType="separate"/>
      </w:r>
    </w:p>
    <w:p w14:paraId="4E01746B" w14:textId="44F9663C" w:rsidR="00387D28" w:rsidRPr="00387D28" w:rsidRDefault="00387D28">
      <w:pPr>
        <w:pStyle w:val="TM1"/>
        <w:tabs>
          <w:tab w:val="right" w:pos="9344"/>
        </w:tabs>
        <w:rPr>
          <w:rFonts w:asciiTheme="minorHAnsi" w:eastAsiaTheme="minorEastAsia" w:hAnsiTheme="minorHAnsi" w:cstheme="minorBidi"/>
          <w:b w:val="0"/>
          <w:caps w:val="0"/>
          <w:noProof/>
          <w:color w:val="auto"/>
          <w:u w:val="none"/>
          <w:lang w:val="en-US" w:eastAsia="zh-CN"/>
        </w:rPr>
      </w:pPr>
      <w:r>
        <w:rPr>
          <w:noProof/>
        </w:rPr>
        <w:t>Table 1 – Consolidated list of topics, component 1</w:t>
      </w:r>
      <w:r>
        <w:rPr>
          <w:noProof/>
        </w:rPr>
        <w:tab/>
      </w:r>
      <w:r>
        <w:rPr>
          <w:noProof/>
        </w:rPr>
        <w:fldChar w:fldCharType="begin"/>
      </w:r>
      <w:r>
        <w:rPr>
          <w:noProof/>
        </w:rPr>
        <w:instrText xml:space="preserve"> PAGEREF _Toc528336661 \h </w:instrText>
      </w:r>
      <w:r>
        <w:rPr>
          <w:noProof/>
        </w:rPr>
      </w:r>
      <w:r>
        <w:rPr>
          <w:noProof/>
        </w:rPr>
        <w:fldChar w:fldCharType="separate"/>
      </w:r>
      <w:r w:rsidR="001D450A">
        <w:rPr>
          <w:noProof/>
        </w:rPr>
        <w:t>10</w:t>
      </w:r>
      <w:r>
        <w:rPr>
          <w:noProof/>
        </w:rPr>
        <w:fldChar w:fldCharType="end"/>
      </w:r>
    </w:p>
    <w:p w14:paraId="7533FB69" w14:textId="2ED3D29B" w:rsidR="00387D28" w:rsidRPr="00387D28" w:rsidRDefault="00387D28">
      <w:pPr>
        <w:pStyle w:val="TM1"/>
        <w:tabs>
          <w:tab w:val="right" w:pos="9344"/>
        </w:tabs>
        <w:rPr>
          <w:rFonts w:asciiTheme="minorHAnsi" w:eastAsiaTheme="minorEastAsia" w:hAnsiTheme="minorHAnsi" w:cstheme="minorBidi"/>
          <w:b w:val="0"/>
          <w:caps w:val="0"/>
          <w:noProof/>
          <w:color w:val="auto"/>
          <w:u w:val="none"/>
          <w:lang w:val="en-US" w:eastAsia="zh-CN"/>
        </w:rPr>
      </w:pPr>
      <w:r>
        <w:rPr>
          <w:noProof/>
        </w:rPr>
        <w:t>Table 2 – Venues for overseas activities, C1</w:t>
      </w:r>
      <w:r>
        <w:rPr>
          <w:noProof/>
        </w:rPr>
        <w:tab/>
      </w:r>
      <w:r>
        <w:rPr>
          <w:noProof/>
        </w:rPr>
        <w:fldChar w:fldCharType="begin"/>
      </w:r>
      <w:r>
        <w:rPr>
          <w:noProof/>
        </w:rPr>
        <w:instrText xml:space="preserve"> PAGEREF _Toc528336664 \h </w:instrText>
      </w:r>
      <w:r>
        <w:rPr>
          <w:noProof/>
        </w:rPr>
      </w:r>
      <w:r>
        <w:rPr>
          <w:noProof/>
        </w:rPr>
        <w:fldChar w:fldCharType="separate"/>
      </w:r>
      <w:r w:rsidR="001D450A">
        <w:rPr>
          <w:noProof/>
        </w:rPr>
        <w:t>11</w:t>
      </w:r>
      <w:r>
        <w:rPr>
          <w:noProof/>
        </w:rPr>
        <w:fldChar w:fldCharType="end"/>
      </w:r>
    </w:p>
    <w:p w14:paraId="6640DA1C" w14:textId="0F4350BD" w:rsidR="00387D28" w:rsidRPr="00387D28" w:rsidRDefault="00387D28">
      <w:pPr>
        <w:pStyle w:val="TM1"/>
        <w:tabs>
          <w:tab w:val="right" w:pos="9344"/>
        </w:tabs>
        <w:rPr>
          <w:rFonts w:asciiTheme="minorHAnsi" w:eastAsiaTheme="minorEastAsia" w:hAnsiTheme="minorHAnsi" w:cstheme="minorBidi"/>
          <w:b w:val="0"/>
          <w:caps w:val="0"/>
          <w:noProof/>
          <w:color w:val="auto"/>
          <w:u w:val="none"/>
          <w:lang w:val="en-US" w:eastAsia="zh-CN"/>
        </w:rPr>
      </w:pPr>
      <w:r>
        <w:rPr>
          <w:noProof/>
        </w:rPr>
        <w:t>Table 3 – Outside events with Component One participation</w:t>
      </w:r>
      <w:r>
        <w:rPr>
          <w:noProof/>
        </w:rPr>
        <w:tab/>
      </w:r>
      <w:r>
        <w:rPr>
          <w:noProof/>
        </w:rPr>
        <w:fldChar w:fldCharType="begin"/>
      </w:r>
      <w:r>
        <w:rPr>
          <w:noProof/>
        </w:rPr>
        <w:instrText xml:space="preserve"> PAGEREF _Toc528336665 \h </w:instrText>
      </w:r>
      <w:r>
        <w:rPr>
          <w:noProof/>
        </w:rPr>
      </w:r>
      <w:r>
        <w:rPr>
          <w:noProof/>
        </w:rPr>
        <w:fldChar w:fldCharType="separate"/>
      </w:r>
      <w:r w:rsidR="001D450A">
        <w:rPr>
          <w:noProof/>
        </w:rPr>
        <w:t>13</w:t>
      </w:r>
      <w:r>
        <w:rPr>
          <w:noProof/>
        </w:rPr>
        <w:fldChar w:fldCharType="end"/>
      </w:r>
    </w:p>
    <w:p w14:paraId="60FC64D2" w14:textId="247D20A1" w:rsidR="00387D28" w:rsidRPr="00387D28" w:rsidRDefault="00387D28">
      <w:pPr>
        <w:pStyle w:val="TM1"/>
        <w:tabs>
          <w:tab w:val="right" w:pos="9344"/>
        </w:tabs>
        <w:rPr>
          <w:rFonts w:asciiTheme="minorHAnsi" w:eastAsiaTheme="minorEastAsia" w:hAnsiTheme="minorHAnsi" w:cstheme="minorBidi"/>
          <w:b w:val="0"/>
          <w:caps w:val="0"/>
          <w:noProof/>
          <w:color w:val="auto"/>
          <w:u w:val="none"/>
          <w:lang w:val="en-US" w:eastAsia="zh-CN"/>
        </w:rPr>
      </w:pPr>
      <w:r>
        <w:rPr>
          <w:noProof/>
        </w:rPr>
        <w:t>Table 4 – Envisaged outputs and deliverables, Project extension period</w:t>
      </w:r>
      <w:r>
        <w:rPr>
          <w:noProof/>
        </w:rPr>
        <w:tab/>
      </w:r>
      <w:r>
        <w:rPr>
          <w:noProof/>
        </w:rPr>
        <w:fldChar w:fldCharType="begin"/>
      </w:r>
      <w:r>
        <w:rPr>
          <w:noProof/>
        </w:rPr>
        <w:instrText xml:space="preserve"> PAGEREF _Toc528336666 \h </w:instrText>
      </w:r>
      <w:r>
        <w:rPr>
          <w:noProof/>
        </w:rPr>
      </w:r>
      <w:r>
        <w:rPr>
          <w:noProof/>
        </w:rPr>
        <w:fldChar w:fldCharType="separate"/>
      </w:r>
      <w:r w:rsidR="001D450A">
        <w:rPr>
          <w:noProof/>
        </w:rPr>
        <w:t>39</w:t>
      </w:r>
      <w:r>
        <w:rPr>
          <w:noProof/>
        </w:rPr>
        <w:fldChar w:fldCharType="end"/>
      </w:r>
    </w:p>
    <w:p w14:paraId="4DB4C7C5" w14:textId="6F597C47" w:rsidR="00387D28" w:rsidRPr="00387D28" w:rsidRDefault="00387D28">
      <w:pPr>
        <w:pStyle w:val="TM1"/>
        <w:tabs>
          <w:tab w:val="right" w:pos="9344"/>
        </w:tabs>
        <w:rPr>
          <w:rFonts w:asciiTheme="minorHAnsi" w:eastAsiaTheme="minorEastAsia" w:hAnsiTheme="minorHAnsi" w:cstheme="minorBidi"/>
          <w:b w:val="0"/>
          <w:caps w:val="0"/>
          <w:noProof/>
          <w:color w:val="auto"/>
          <w:u w:val="none"/>
          <w:lang w:val="en-US" w:eastAsia="zh-CN"/>
        </w:rPr>
      </w:pPr>
      <w:r>
        <w:rPr>
          <w:noProof/>
        </w:rPr>
        <w:t>Table 5 – Proposed use of Human resources, Project extension period</w:t>
      </w:r>
      <w:r>
        <w:rPr>
          <w:noProof/>
        </w:rPr>
        <w:tab/>
      </w:r>
      <w:r>
        <w:rPr>
          <w:noProof/>
        </w:rPr>
        <w:fldChar w:fldCharType="begin"/>
      </w:r>
      <w:r>
        <w:rPr>
          <w:noProof/>
        </w:rPr>
        <w:instrText xml:space="preserve"> PAGEREF _Toc528336667 \h </w:instrText>
      </w:r>
      <w:r>
        <w:rPr>
          <w:noProof/>
        </w:rPr>
      </w:r>
      <w:r>
        <w:rPr>
          <w:noProof/>
        </w:rPr>
        <w:fldChar w:fldCharType="separate"/>
      </w:r>
      <w:r w:rsidR="001D450A">
        <w:rPr>
          <w:noProof/>
        </w:rPr>
        <w:t>40</w:t>
      </w:r>
      <w:r>
        <w:rPr>
          <w:noProof/>
        </w:rPr>
        <w:fldChar w:fldCharType="end"/>
      </w:r>
    </w:p>
    <w:p w14:paraId="1F74380E" w14:textId="68615A3A" w:rsidR="002017F3" w:rsidRDefault="002017F3" w:rsidP="001D7646">
      <w:pPr>
        <w:pStyle w:val="Titre"/>
        <w:rPr>
          <w:sz w:val="22"/>
          <w:szCs w:val="22"/>
        </w:rPr>
      </w:pPr>
      <w:r>
        <w:rPr>
          <w:sz w:val="22"/>
          <w:szCs w:val="22"/>
        </w:rPr>
        <w:fldChar w:fldCharType="end"/>
      </w:r>
      <w:r>
        <w:rPr>
          <w:sz w:val="22"/>
          <w:szCs w:val="22"/>
        </w:rPr>
        <w:br w:type="page"/>
      </w:r>
    </w:p>
    <w:p w14:paraId="79CF4034" w14:textId="77777777" w:rsidR="00D1036E" w:rsidRDefault="00D1036E" w:rsidP="001D7646">
      <w:pPr>
        <w:pStyle w:val="Titre"/>
        <w:rPr>
          <w:sz w:val="22"/>
          <w:szCs w:val="22"/>
        </w:rPr>
      </w:pPr>
    </w:p>
    <w:p w14:paraId="564883F2" w14:textId="3E479D37" w:rsidR="002F68BC" w:rsidRPr="00D1036E" w:rsidRDefault="00F9747F" w:rsidP="00D1036E">
      <w:pPr>
        <w:pStyle w:val="Titre"/>
        <w:rPr>
          <w:b/>
        </w:rPr>
      </w:pPr>
      <w:r w:rsidRPr="00D1036E">
        <w:tab/>
      </w:r>
      <w:bookmarkStart w:id="20" w:name="_Toc293541007"/>
      <w:r w:rsidR="00143324" w:rsidRPr="00D1036E">
        <w:rPr>
          <w:rStyle w:val="lev"/>
          <w:color w:val="auto"/>
        </w:rPr>
        <w:t xml:space="preserve">Table of </w:t>
      </w:r>
      <w:r w:rsidR="003260AE" w:rsidRPr="00D1036E">
        <w:rPr>
          <w:rStyle w:val="lev"/>
          <w:color w:val="auto"/>
        </w:rPr>
        <w:t>Annexes</w:t>
      </w:r>
      <w:bookmarkEnd w:id="20"/>
    </w:p>
    <w:p w14:paraId="6D3931A5" w14:textId="387012B1" w:rsidR="002667A7" w:rsidRDefault="00044E2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r w:rsidRPr="002017F3">
        <w:fldChar w:fldCharType="begin"/>
      </w:r>
      <w:r w:rsidRPr="002017F3">
        <w:instrText xml:space="preserve"> TOC \h \z \t "annex" \c </w:instrText>
      </w:r>
      <w:r w:rsidRPr="002017F3">
        <w:fldChar w:fldCharType="separate"/>
      </w:r>
    </w:p>
    <w:p w14:paraId="4632705E" w14:textId="7F87543C"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2" w:history="1">
        <w:r w:rsidR="002667A7" w:rsidRPr="003F471E">
          <w:rPr>
            <w:rStyle w:val="Lienhypertexte"/>
            <w:noProof/>
          </w:rPr>
          <w:t>Annex 1</w:t>
        </w:r>
      </w:hyperlink>
    </w:p>
    <w:p w14:paraId="180D8F82" w14:textId="5701AE0C"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3" w:history="1">
        <w:r w:rsidR="002667A7" w:rsidRPr="003F471E">
          <w:rPr>
            <w:rStyle w:val="Lienhypertexte"/>
            <w:rFonts w:cs="_GOPA TheSerif Light"/>
            <w:noProof/>
          </w:rPr>
          <w:t>Results to be achieved by Component One</w:t>
        </w:r>
        <w:r w:rsidR="002667A7">
          <w:rPr>
            <w:noProof/>
            <w:webHidden/>
          </w:rPr>
          <w:tab/>
        </w:r>
        <w:r w:rsidR="002667A7">
          <w:rPr>
            <w:noProof/>
            <w:webHidden/>
          </w:rPr>
          <w:fldChar w:fldCharType="begin"/>
        </w:r>
        <w:r w:rsidR="002667A7">
          <w:rPr>
            <w:noProof/>
            <w:webHidden/>
          </w:rPr>
          <w:instrText xml:space="preserve"> PAGEREF _Toc528247843 \h </w:instrText>
        </w:r>
        <w:r w:rsidR="002667A7">
          <w:rPr>
            <w:noProof/>
            <w:webHidden/>
          </w:rPr>
        </w:r>
        <w:r w:rsidR="002667A7">
          <w:rPr>
            <w:noProof/>
            <w:webHidden/>
          </w:rPr>
          <w:fldChar w:fldCharType="separate"/>
        </w:r>
        <w:r w:rsidR="001D450A">
          <w:rPr>
            <w:noProof/>
            <w:webHidden/>
          </w:rPr>
          <w:t>43</w:t>
        </w:r>
        <w:r w:rsidR="002667A7">
          <w:rPr>
            <w:noProof/>
            <w:webHidden/>
          </w:rPr>
          <w:fldChar w:fldCharType="end"/>
        </w:r>
      </w:hyperlink>
    </w:p>
    <w:p w14:paraId="5B471B08" w14:textId="05B78513"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4" w:history="1">
        <w:r w:rsidR="002667A7" w:rsidRPr="003F471E">
          <w:rPr>
            <w:rStyle w:val="Lienhypertexte"/>
            <w:noProof/>
          </w:rPr>
          <w:t>Annex 2</w:t>
        </w:r>
      </w:hyperlink>
    </w:p>
    <w:p w14:paraId="51E4F392" w14:textId="767EDEBE"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5" w:history="1">
        <w:r w:rsidR="002667A7" w:rsidRPr="003F471E">
          <w:rPr>
            <w:rStyle w:val="Lienhypertexte"/>
            <w:rFonts w:cs="_GOPA TheSerif Light"/>
            <w:noProof/>
          </w:rPr>
          <w:t>Use of European and International experts, C1</w:t>
        </w:r>
        <w:r w:rsidR="002667A7">
          <w:rPr>
            <w:noProof/>
            <w:webHidden/>
          </w:rPr>
          <w:tab/>
        </w:r>
        <w:r w:rsidR="002667A7">
          <w:rPr>
            <w:noProof/>
            <w:webHidden/>
          </w:rPr>
          <w:fldChar w:fldCharType="begin"/>
        </w:r>
        <w:r w:rsidR="002667A7">
          <w:rPr>
            <w:noProof/>
            <w:webHidden/>
          </w:rPr>
          <w:instrText xml:space="preserve"> PAGEREF _Toc528247845 \h </w:instrText>
        </w:r>
        <w:r w:rsidR="002667A7">
          <w:rPr>
            <w:noProof/>
            <w:webHidden/>
          </w:rPr>
        </w:r>
        <w:r w:rsidR="002667A7">
          <w:rPr>
            <w:noProof/>
            <w:webHidden/>
          </w:rPr>
          <w:fldChar w:fldCharType="separate"/>
        </w:r>
        <w:r w:rsidR="001D450A">
          <w:rPr>
            <w:noProof/>
            <w:webHidden/>
          </w:rPr>
          <w:t>50</w:t>
        </w:r>
        <w:r w:rsidR="002667A7">
          <w:rPr>
            <w:noProof/>
            <w:webHidden/>
          </w:rPr>
          <w:fldChar w:fldCharType="end"/>
        </w:r>
      </w:hyperlink>
    </w:p>
    <w:p w14:paraId="576116EF" w14:textId="6C78E65E"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6" w:history="1">
        <w:r w:rsidR="002667A7" w:rsidRPr="003F471E">
          <w:rPr>
            <w:rStyle w:val="Lienhypertexte"/>
            <w:noProof/>
          </w:rPr>
          <w:t>Annex 3</w:t>
        </w:r>
      </w:hyperlink>
    </w:p>
    <w:p w14:paraId="42B9A212" w14:textId="7C341DCC"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7" w:history="1">
        <w:r w:rsidR="002667A7" w:rsidRPr="003F471E">
          <w:rPr>
            <w:rStyle w:val="Lienhypertexte"/>
            <w:noProof/>
          </w:rPr>
          <w:t>Use of national expertise</w:t>
        </w:r>
        <w:r w:rsidR="002667A7">
          <w:rPr>
            <w:noProof/>
            <w:webHidden/>
          </w:rPr>
          <w:tab/>
        </w:r>
        <w:r w:rsidR="002667A7">
          <w:rPr>
            <w:noProof/>
            <w:webHidden/>
          </w:rPr>
          <w:fldChar w:fldCharType="begin"/>
        </w:r>
        <w:r w:rsidR="002667A7">
          <w:rPr>
            <w:noProof/>
            <w:webHidden/>
          </w:rPr>
          <w:instrText xml:space="preserve"> PAGEREF _Toc528247847 \h </w:instrText>
        </w:r>
        <w:r w:rsidR="002667A7">
          <w:rPr>
            <w:noProof/>
            <w:webHidden/>
          </w:rPr>
        </w:r>
        <w:r w:rsidR="002667A7">
          <w:rPr>
            <w:noProof/>
            <w:webHidden/>
          </w:rPr>
          <w:fldChar w:fldCharType="separate"/>
        </w:r>
        <w:r w:rsidR="001D450A">
          <w:rPr>
            <w:noProof/>
            <w:webHidden/>
          </w:rPr>
          <w:t>55</w:t>
        </w:r>
        <w:r w:rsidR="002667A7">
          <w:rPr>
            <w:noProof/>
            <w:webHidden/>
          </w:rPr>
          <w:fldChar w:fldCharType="end"/>
        </w:r>
      </w:hyperlink>
    </w:p>
    <w:p w14:paraId="668B5ECF" w14:textId="752A9463"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8" w:history="1">
        <w:r w:rsidR="002667A7" w:rsidRPr="003F471E">
          <w:rPr>
            <w:rStyle w:val="Lienhypertexte"/>
            <w:noProof/>
          </w:rPr>
          <w:t>Annex 4</w:t>
        </w:r>
      </w:hyperlink>
    </w:p>
    <w:p w14:paraId="0BC115FA" w14:textId="76682832"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49" w:history="1">
        <w:r w:rsidR="002667A7" w:rsidRPr="003F471E">
          <w:rPr>
            <w:rStyle w:val="Lienhypertexte"/>
            <w:noProof/>
          </w:rPr>
          <w:t>Logical framework – progress made towards achieving project results</w:t>
        </w:r>
        <w:r w:rsidR="002667A7">
          <w:rPr>
            <w:noProof/>
            <w:webHidden/>
          </w:rPr>
          <w:tab/>
        </w:r>
        <w:r w:rsidR="002667A7">
          <w:rPr>
            <w:noProof/>
            <w:webHidden/>
          </w:rPr>
          <w:fldChar w:fldCharType="begin"/>
        </w:r>
        <w:r w:rsidR="002667A7">
          <w:rPr>
            <w:noProof/>
            <w:webHidden/>
          </w:rPr>
          <w:instrText xml:space="preserve"> PAGEREF _Toc528247849 \h </w:instrText>
        </w:r>
        <w:r w:rsidR="002667A7">
          <w:rPr>
            <w:noProof/>
            <w:webHidden/>
          </w:rPr>
        </w:r>
        <w:r w:rsidR="002667A7">
          <w:rPr>
            <w:noProof/>
            <w:webHidden/>
          </w:rPr>
          <w:fldChar w:fldCharType="separate"/>
        </w:r>
        <w:r w:rsidR="001D450A">
          <w:rPr>
            <w:noProof/>
            <w:webHidden/>
          </w:rPr>
          <w:t>58</w:t>
        </w:r>
        <w:r w:rsidR="002667A7">
          <w:rPr>
            <w:noProof/>
            <w:webHidden/>
          </w:rPr>
          <w:fldChar w:fldCharType="end"/>
        </w:r>
      </w:hyperlink>
    </w:p>
    <w:p w14:paraId="0974C515" w14:textId="7D8B9E0F"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0" w:history="1">
        <w:r w:rsidR="002667A7" w:rsidRPr="003F471E">
          <w:rPr>
            <w:rStyle w:val="Lienhypertexte"/>
            <w:noProof/>
          </w:rPr>
          <w:t>Annex 5</w:t>
        </w:r>
      </w:hyperlink>
    </w:p>
    <w:p w14:paraId="5FB95F03" w14:textId="14DB0791"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1" w:history="1">
        <w:r w:rsidR="002667A7" w:rsidRPr="003F471E">
          <w:rPr>
            <w:rStyle w:val="Lienhypertexte"/>
            <w:noProof/>
          </w:rPr>
          <w:t>Main outputs and deliverables, 2018</w:t>
        </w:r>
        <w:r w:rsidR="002667A7">
          <w:rPr>
            <w:noProof/>
            <w:webHidden/>
          </w:rPr>
          <w:tab/>
        </w:r>
        <w:r w:rsidR="002667A7">
          <w:rPr>
            <w:noProof/>
            <w:webHidden/>
          </w:rPr>
          <w:fldChar w:fldCharType="begin"/>
        </w:r>
        <w:r w:rsidR="002667A7">
          <w:rPr>
            <w:noProof/>
            <w:webHidden/>
          </w:rPr>
          <w:instrText xml:space="preserve"> PAGEREF _Toc528247851 \h </w:instrText>
        </w:r>
        <w:r w:rsidR="002667A7">
          <w:rPr>
            <w:noProof/>
            <w:webHidden/>
          </w:rPr>
        </w:r>
        <w:r w:rsidR="002667A7">
          <w:rPr>
            <w:noProof/>
            <w:webHidden/>
          </w:rPr>
          <w:fldChar w:fldCharType="separate"/>
        </w:r>
        <w:r w:rsidR="001D450A">
          <w:rPr>
            <w:noProof/>
            <w:webHidden/>
          </w:rPr>
          <w:t>66</w:t>
        </w:r>
        <w:r w:rsidR="002667A7">
          <w:rPr>
            <w:noProof/>
            <w:webHidden/>
          </w:rPr>
          <w:fldChar w:fldCharType="end"/>
        </w:r>
      </w:hyperlink>
    </w:p>
    <w:p w14:paraId="657EF29E" w14:textId="703BAEA4"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2" w:history="1">
        <w:r w:rsidR="002667A7" w:rsidRPr="003F471E">
          <w:rPr>
            <w:rStyle w:val="Lienhypertexte"/>
            <w:noProof/>
          </w:rPr>
          <w:t>Annex 6</w:t>
        </w:r>
      </w:hyperlink>
    </w:p>
    <w:p w14:paraId="522E9341" w14:textId="31BE13D4"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3" w:history="1">
        <w:r w:rsidR="002667A7" w:rsidRPr="003F471E">
          <w:rPr>
            <w:rStyle w:val="Lienhypertexte"/>
            <w:noProof/>
          </w:rPr>
          <w:t>Use of human resources, 2018</w:t>
        </w:r>
        <w:r w:rsidR="002667A7">
          <w:rPr>
            <w:noProof/>
            <w:webHidden/>
          </w:rPr>
          <w:tab/>
        </w:r>
        <w:r w:rsidR="002667A7">
          <w:rPr>
            <w:noProof/>
            <w:webHidden/>
          </w:rPr>
          <w:fldChar w:fldCharType="begin"/>
        </w:r>
        <w:r w:rsidR="002667A7">
          <w:rPr>
            <w:noProof/>
            <w:webHidden/>
          </w:rPr>
          <w:instrText xml:space="preserve"> PAGEREF _Toc528247853 \h </w:instrText>
        </w:r>
        <w:r w:rsidR="002667A7">
          <w:rPr>
            <w:noProof/>
            <w:webHidden/>
          </w:rPr>
        </w:r>
        <w:r w:rsidR="002667A7">
          <w:rPr>
            <w:noProof/>
            <w:webHidden/>
          </w:rPr>
          <w:fldChar w:fldCharType="separate"/>
        </w:r>
        <w:r w:rsidR="001D450A">
          <w:rPr>
            <w:noProof/>
            <w:webHidden/>
          </w:rPr>
          <w:t>69</w:t>
        </w:r>
        <w:r w:rsidR="002667A7">
          <w:rPr>
            <w:noProof/>
            <w:webHidden/>
          </w:rPr>
          <w:fldChar w:fldCharType="end"/>
        </w:r>
      </w:hyperlink>
    </w:p>
    <w:p w14:paraId="5FD4081E" w14:textId="3CA7B9E5"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4" w:history="1">
        <w:r w:rsidR="002667A7" w:rsidRPr="003F471E">
          <w:rPr>
            <w:rStyle w:val="Lienhypertexte"/>
            <w:noProof/>
          </w:rPr>
          <w:t>Annex 7</w:t>
        </w:r>
      </w:hyperlink>
    </w:p>
    <w:p w14:paraId="64484921" w14:textId="640B70CC"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5" w:history="1">
        <w:r w:rsidR="002667A7" w:rsidRPr="003F471E">
          <w:rPr>
            <w:rStyle w:val="Lienhypertexte"/>
            <w:noProof/>
          </w:rPr>
          <w:t xml:space="preserve">Tentative work plan </w:t>
        </w:r>
        <w:r w:rsidR="002667A7">
          <w:rPr>
            <w:rStyle w:val="Lienhypertexte"/>
            <w:noProof/>
          </w:rPr>
          <w:t>– Project extension</w:t>
        </w:r>
        <w:r w:rsidR="002667A7">
          <w:rPr>
            <w:noProof/>
            <w:webHidden/>
          </w:rPr>
          <w:tab/>
        </w:r>
        <w:r w:rsidR="002667A7">
          <w:rPr>
            <w:noProof/>
            <w:webHidden/>
          </w:rPr>
          <w:fldChar w:fldCharType="begin"/>
        </w:r>
        <w:r w:rsidR="002667A7">
          <w:rPr>
            <w:noProof/>
            <w:webHidden/>
          </w:rPr>
          <w:instrText xml:space="preserve"> PAGEREF _Toc528247855 \h </w:instrText>
        </w:r>
        <w:r w:rsidR="002667A7">
          <w:rPr>
            <w:noProof/>
            <w:webHidden/>
          </w:rPr>
        </w:r>
        <w:r w:rsidR="002667A7">
          <w:rPr>
            <w:noProof/>
            <w:webHidden/>
          </w:rPr>
          <w:fldChar w:fldCharType="separate"/>
        </w:r>
        <w:r w:rsidR="001D450A">
          <w:rPr>
            <w:noProof/>
            <w:webHidden/>
          </w:rPr>
          <w:t>71</w:t>
        </w:r>
        <w:r w:rsidR="002667A7">
          <w:rPr>
            <w:noProof/>
            <w:webHidden/>
          </w:rPr>
          <w:fldChar w:fldCharType="end"/>
        </w:r>
      </w:hyperlink>
    </w:p>
    <w:p w14:paraId="272C3E06" w14:textId="2C67F290"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7" w:history="1">
        <w:r w:rsidR="002667A7" w:rsidRPr="003F471E">
          <w:rPr>
            <w:rStyle w:val="Lienhypertexte"/>
            <w:noProof/>
          </w:rPr>
          <w:t>Annex 8</w:t>
        </w:r>
      </w:hyperlink>
    </w:p>
    <w:p w14:paraId="67543E00" w14:textId="25F33893"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8" w:history="1">
        <w:r w:rsidR="002667A7" w:rsidRPr="003F471E">
          <w:rPr>
            <w:rStyle w:val="Lienhypertexte"/>
            <w:noProof/>
          </w:rPr>
          <w:t>Revised GANTT – Component 1</w:t>
        </w:r>
        <w:r w:rsidR="002667A7">
          <w:rPr>
            <w:noProof/>
            <w:webHidden/>
          </w:rPr>
          <w:tab/>
        </w:r>
        <w:r w:rsidR="002667A7">
          <w:rPr>
            <w:noProof/>
            <w:webHidden/>
          </w:rPr>
          <w:fldChar w:fldCharType="begin"/>
        </w:r>
        <w:r w:rsidR="002667A7">
          <w:rPr>
            <w:noProof/>
            <w:webHidden/>
          </w:rPr>
          <w:instrText xml:space="preserve"> PAGEREF _Toc528247858 \h </w:instrText>
        </w:r>
        <w:r w:rsidR="002667A7">
          <w:rPr>
            <w:noProof/>
            <w:webHidden/>
          </w:rPr>
        </w:r>
        <w:r w:rsidR="002667A7">
          <w:rPr>
            <w:noProof/>
            <w:webHidden/>
          </w:rPr>
          <w:fldChar w:fldCharType="separate"/>
        </w:r>
        <w:r w:rsidR="001D450A">
          <w:rPr>
            <w:noProof/>
            <w:webHidden/>
          </w:rPr>
          <w:t>74</w:t>
        </w:r>
        <w:r w:rsidR="002667A7">
          <w:rPr>
            <w:noProof/>
            <w:webHidden/>
          </w:rPr>
          <w:fldChar w:fldCharType="end"/>
        </w:r>
      </w:hyperlink>
    </w:p>
    <w:p w14:paraId="25DB6D54" w14:textId="01101B32" w:rsidR="002667A7" w:rsidRDefault="00F76211">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528247859" w:history="1">
        <w:r w:rsidR="002667A7" w:rsidRPr="003F471E">
          <w:rPr>
            <w:rStyle w:val="Lienhypertexte"/>
            <w:noProof/>
          </w:rPr>
          <w:t>(SEE IN ANNEXED EXCEL FILE)</w:t>
        </w:r>
      </w:hyperlink>
      <w:r w:rsidR="002667A7">
        <w:rPr>
          <w:rFonts w:asciiTheme="minorHAnsi" w:eastAsiaTheme="minorEastAsia" w:hAnsiTheme="minorHAnsi" w:cstheme="minorBidi"/>
          <w:noProof/>
          <w:color w:val="auto"/>
          <w:sz w:val="22"/>
          <w:szCs w:val="22"/>
          <w:lang w:val="fr-FR" w:eastAsia="zh-CN"/>
        </w:rPr>
        <w:t xml:space="preserve"> </w:t>
      </w:r>
    </w:p>
    <w:p w14:paraId="5E006D3C" w14:textId="77777777" w:rsidR="00757E3C" w:rsidRPr="00D1036E" w:rsidRDefault="00044E2C">
      <w:pPr>
        <w:pStyle w:val="TText"/>
        <w:rPr>
          <w:rFonts w:ascii="Arial" w:hAnsi="Arial" w:cs="Arial"/>
        </w:rPr>
      </w:pPr>
      <w:r w:rsidRPr="002017F3">
        <w:rPr>
          <w:rFonts w:ascii="Arial" w:hAnsi="Arial" w:cs="Arial"/>
          <w:sz w:val="24"/>
          <w:szCs w:val="24"/>
        </w:rPr>
        <w:fldChar w:fldCharType="end"/>
      </w:r>
      <w:r w:rsidR="00757E3C" w:rsidRPr="00D1036E">
        <w:rPr>
          <w:rFonts w:ascii="Arial" w:hAnsi="Arial" w:cs="Arial"/>
        </w:rPr>
        <w:t xml:space="preserve">                                                         </w:t>
      </w:r>
    </w:p>
    <w:p w14:paraId="19980C47" w14:textId="77777777" w:rsidR="00656AA3" w:rsidRDefault="00656AA3" w:rsidP="001D7646">
      <w:pPr>
        <w:pStyle w:val="Titre"/>
        <w:rPr>
          <w:rStyle w:val="lev"/>
          <w:color w:val="auto"/>
        </w:rPr>
      </w:pPr>
      <w:bookmarkStart w:id="21" w:name="_Toc293541008"/>
      <w:r>
        <w:rPr>
          <w:rStyle w:val="lev"/>
          <w:color w:val="auto"/>
        </w:rPr>
        <w:br w:type="page"/>
      </w:r>
    </w:p>
    <w:p w14:paraId="2DFF23F7" w14:textId="6EB7BB44" w:rsidR="00757E3C" w:rsidRPr="00D1036E" w:rsidRDefault="006E2A85" w:rsidP="001D7646">
      <w:pPr>
        <w:pStyle w:val="Titre"/>
        <w:rPr>
          <w:rStyle w:val="lev"/>
          <w:color w:val="auto"/>
        </w:rPr>
      </w:pPr>
      <w:r w:rsidRPr="00D1036E">
        <w:rPr>
          <w:rStyle w:val="lev"/>
          <w:color w:val="auto"/>
        </w:rPr>
        <w:lastRenderedPageBreak/>
        <w:t>Relevant Acronyms</w:t>
      </w:r>
      <w:bookmarkEnd w:id="21"/>
    </w:p>
    <w:tbl>
      <w:tblPr>
        <w:tblW w:w="9247" w:type="dxa"/>
        <w:tblInd w:w="216" w:type="dxa"/>
        <w:tblLayout w:type="fixed"/>
        <w:tblLook w:val="0000" w:firstRow="0" w:lastRow="0" w:firstColumn="0" w:lastColumn="0" w:noHBand="0" w:noVBand="0"/>
      </w:tblPr>
      <w:tblGrid>
        <w:gridCol w:w="1242"/>
        <w:gridCol w:w="8005"/>
      </w:tblGrid>
      <w:tr w:rsidR="00757E3C" w:rsidRPr="00D1036E" w14:paraId="2AFD9FEE" w14:textId="77777777" w:rsidTr="001D450A">
        <w:trPr>
          <w:trHeight w:val="336"/>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D1036E" w:rsidRDefault="00757E3C">
            <w:pPr>
              <w:pStyle w:val="SeitenzahlAbsatz"/>
            </w:pPr>
            <w:r w:rsidRPr="00D1036E">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D1036E" w:rsidRDefault="00757E3C">
            <w:pPr>
              <w:pStyle w:val="SeitenzahlAbsatz"/>
            </w:pPr>
            <w:r w:rsidRPr="00D1036E">
              <w:t>Description</w:t>
            </w:r>
          </w:p>
        </w:tc>
      </w:tr>
      <w:tr w:rsidR="00801A7E" w:rsidRPr="00D1036E" w14:paraId="11A08423"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4D3B5BF" w14:textId="55F9DD6C" w:rsidR="00801A7E" w:rsidRPr="00D1036E" w:rsidRDefault="00801A7E">
            <w:pPr>
              <w:pStyle w:val="BAbstand"/>
              <w:rPr>
                <w:rFonts w:ascii="Calibri" w:hAnsi="Calibri" w:cs="Arial"/>
                <w:sz w:val="20"/>
                <w:szCs w:val="20"/>
              </w:rPr>
            </w:pPr>
            <w:r>
              <w:rPr>
                <w:rFonts w:ascii="Calibri" w:hAnsi="Calibri" w:cs="Arial"/>
                <w:sz w:val="20"/>
                <w:szCs w:val="20"/>
              </w:rPr>
              <w:t>AAI</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0314F" w14:textId="235D1124" w:rsidR="00801A7E" w:rsidRPr="00D1036E" w:rsidRDefault="00801A7E">
            <w:pPr>
              <w:pStyle w:val="BAbstand"/>
              <w:rPr>
                <w:rFonts w:ascii="Calibri" w:hAnsi="Calibri" w:cs="Arial"/>
                <w:sz w:val="20"/>
                <w:szCs w:val="20"/>
              </w:rPr>
            </w:pPr>
            <w:r>
              <w:rPr>
                <w:rFonts w:ascii="Calibri" w:hAnsi="Calibri" w:cs="Arial"/>
                <w:sz w:val="20"/>
                <w:szCs w:val="20"/>
              </w:rPr>
              <w:t>Active Ageing Index</w:t>
            </w:r>
          </w:p>
        </w:tc>
      </w:tr>
      <w:tr w:rsidR="00757E3C" w:rsidRPr="00D1036E" w14:paraId="1E097080"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All-China Federation of Trade Unions</w:t>
            </w:r>
          </w:p>
        </w:tc>
      </w:tr>
      <w:tr w:rsidR="00757E3C" w:rsidRPr="00D1036E" w14:paraId="1C027B22"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All-China Women's Federation</w:t>
            </w:r>
          </w:p>
        </w:tc>
      </w:tr>
      <w:tr w:rsidR="005E1E64" w:rsidRPr="00D1036E" w14:paraId="07268A51"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6DD07F" w14:textId="6C9503C4" w:rsidR="005E1E64" w:rsidRPr="00D1036E" w:rsidRDefault="005E1E64">
            <w:pPr>
              <w:pStyle w:val="BAbstand"/>
              <w:rPr>
                <w:rFonts w:ascii="Calibri" w:hAnsi="Calibri" w:cs="Arial"/>
                <w:sz w:val="20"/>
                <w:szCs w:val="20"/>
              </w:rPr>
            </w:pPr>
            <w:r>
              <w:rPr>
                <w:rFonts w:ascii="Calibri" w:hAnsi="Calibri" w:cs="Arial"/>
                <w:sz w:val="20"/>
                <w:szCs w:val="20"/>
              </w:rPr>
              <w:t>AFPA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65E9" w14:textId="1DD8DAAF" w:rsidR="005E1E64" w:rsidRPr="00D1036E" w:rsidRDefault="005E1E64" w:rsidP="00C45E82">
            <w:pPr>
              <w:pStyle w:val="BAbstand"/>
              <w:rPr>
                <w:rFonts w:ascii="Calibri" w:hAnsi="Calibri" w:cs="Arial"/>
                <w:sz w:val="20"/>
                <w:szCs w:val="20"/>
              </w:rPr>
            </w:pPr>
            <w:r>
              <w:rPr>
                <w:rFonts w:ascii="Calibri" w:hAnsi="Calibri" w:cs="Arial"/>
                <w:sz w:val="20"/>
                <w:szCs w:val="20"/>
              </w:rPr>
              <w:t>French Agency for Adult Vocational Training</w:t>
            </w:r>
          </w:p>
        </w:tc>
      </w:tr>
      <w:tr w:rsidR="00C45E82" w:rsidRPr="00D1036E" w14:paraId="0828CF7E"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24AB196" w14:textId="20ACBBE3" w:rsidR="00C45E82" w:rsidRPr="00D1036E" w:rsidRDefault="00C45E82">
            <w:pPr>
              <w:pStyle w:val="BAbstand"/>
              <w:rPr>
                <w:rFonts w:ascii="Calibri" w:hAnsi="Calibri" w:cs="Arial"/>
                <w:sz w:val="20"/>
                <w:szCs w:val="20"/>
              </w:rPr>
            </w:pPr>
            <w:r w:rsidRPr="00D1036E">
              <w:rPr>
                <w:rFonts w:ascii="Calibri" w:hAnsi="Calibri" w:cs="Arial"/>
                <w:sz w:val="20"/>
                <w:szCs w:val="20"/>
              </w:rPr>
              <w:t>ALMP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BB198" w14:textId="344ABB11" w:rsidR="00C45E82" w:rsidRPr="00D1036E" w:rsidRDefault="00C45E82" w:rsidP="00C45E82">
            <w:pPr>
              <w:pStyle w:val="BAbstand"/>
              <w:rPr>
                <w:rFonts w:ascii="Calibri" w:hAnsi="Calibri" w:cs="Arial"/>
                <w:sz w:val="20"/>
                <w:szCs w:val="20"/>
              </w:rPr>
            </w:pPr>
            <w:r w:rsidRPr="00D1036E">
              <w:rPr>
                <w:rFonts w:ascii="Calibri" w:hAnsi="Calibri" w:cs="Arial"/>
                <w:sz w:val="20"/>
                <w:szCs w:val="20"/>
              </w:rPr>
              <w:t>Active Labour Market Policies</w:t>
            </w:r>
          </w:p>
        </w:tc>
      </w:tr>
      <w:tr w:rsidR="00656AA3" w:rsidRPr="00D1036E" w14:paraId="5F6E2B6D"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2F9D8AB" w14:textId="2084EC09" w:rsidR="00656AA3" w:rsidRDefault="00656AA3">
            <w:pPr>
              <w:pStyle w:val="BAbstand"/>
              <w:rPr>
                <w:rFonts w:ascii="Calibri" w:hAnsi="Calibri" w:cs="Arial"/>
                <w:sz w:val="20"/>
                <w:szCs w:val="20"/>
              </w:rPr>
            </w:pPr>
            <w:r>
              <w:rPr>
                <w:rFonts w:ascii="Calibri" w:hAnsi="Calibri" w:cs="Arial"/>
                <w:sz w:val="20"/>
                <w:szCs w:val="20"/>
              </w:rPr>
              <w:t>ASEAN</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E90C" w14:textId="5C05AB01" w:rsidR="00656AA3" w:rsidRDefault="00656AA3" w:rsidP="00656AA3">
            <w:pPr>
              <w:pStyle w:val="BAbstand"/>
              <w:rPr>
                <w:rFonts w:ascii="Calibri" w:hAnsi="Calibri" w:cs="Arial"/>
                <w:sz w:val="20"/>
                <w:szCs w:val="20"/>
              </w:rPr>
            </w:pPr>
            <w:r>
              <w:rPr>
                <w:rFonts w:ascii="Calibri" w:hAnsi="Calibri" w:cs="Arial"/>
                <w:sz w:val="20"/>
                <w:szCs w:val="20"/>
              </w:rPr>
              <w:t>Association of South East Asia Nations</w:t>
            </w:r>
          </w:p>
        </w:tc>
      </w:tr>
      <w:tr w:rsidR="00656AA3" w:rsidRPr="00D1036E" w14:paraId="4C483CAB"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776FE5" w14:textId="0A4C4058" w:rsidR="00656AA3" w:rsidRPr="00D1036E" w:rsidRDefault="00656AA3">
            <w:pPr>
              <w:pStyle w:val="BAbstand"/>
              <w:rPr>
                <w:rFonts w:ascii="Calibri" w:hAnsi="Calibri" w:cs="Arial"/>
                <w:sz w:val="20"/>
                <w:szCs w:val="20"/>
              </w:rPr>
            </w:pPr>
            <w:r>
              <w:rPr>
                <w:rFonts w:ascii="Calibri" w:hAnsi="Calibri" w:cs="Arial"/>
                <w:sz w:val="20"/>
                <w:szCs w:val="20"/>
              </w:rPr>
              <w:t>BFW</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C98A2" w14:textId="369AA7A3" w:rsidR="00656AA3" w:rsidRPr="00D1036E" w:rsidRDefault="00656AA3">
            <w:pPr>
              <w:pStyle w:val="BAbstand"/>
              <w:rPr>
                <w:rFonts w:ascii="Calibri" w:hAnsi="Calibri" w:cs="Arial"/>
                <w:sz w:val="20"/>
                <w:szCs w:val="20"/>
              </w:rPr>
            </w:pPr>
            <w:r>
              <w:rPr>
                <w:rFonts w:ascii="Calibri" w:hAnsi="Calibri" w:cs="Arial"/>
                <w:sz w:val="20"/>
                <w:szCs w:val="20"/>
              </w:rPr>
              <w:t>Beijing Federation of Women</w:t>
            </w:r>
          </w:p>
        </w:tc>
      </w:tr>
      <w:tr w:rsidR="00EA4A92" w:rsidRPr="00D1036E" w14:paraId="3F161460"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AF07AE5" w14:textId="4D1888F5" w:rsidR="00EA4A92" w:rsidRPr="00D1036E" w:rsidRDefault="00EA4A92">
            <w:pPr>
              <w:pStyle w:val="BAbstand"/>
              <w:rPr>
                <w:rFonts w:ascii="Calibri" w:hAnsi="Calibri" w:cs="Arial"/>
                <w:sz w:val="20"/>
                <w:szCs w:val="20"/>
              </w:rPr>
            </w:pPr>
            <w:r>
              <w:rPr>
                <w:rFonts w:ascii="Calibri" w:hAnsi="Calibri" w:cs="Arial"/>
                <w:sz w:val="20"/>
                <w:szCs w:val="20"/>
              </w:rPr>
              <w:t>C1</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7668D" w14:textId="72E33787" w:rsidR="00EA4A92" w:rsidRPr="00D1036E" w:rsidRDefault="00EA4A92">
            <w:pPr>
              <w:pStyle w:val="BAbstand"/>
              <w:rPr>
                <w:rFonts w:ascii="Calibri" w:hAnsi="Calibri" w:cs="Arial"/>
                <w:sz w:val="20"/>
                <w:szCs w:val="20"/>
              </w:rPr>
            </w:pPr>
            <w:r>
              <w:rPr>
                <w:rFonts w:ascii="Calibri" w:hAnsi="Calibri" w:cs="Arial"/>
                <w:sz w:val="20"/>
                <w:szCs w:val="20"/>
              </w:rPr>
              <w:t>Project Component One</w:t>
            </w:r>
          </w:p>
        </w:tc>
      </w:tr>
      <w:tr w:rsidR="00757E3C" w:rsidRPr="00D1036E" w14:paraId="07D24600"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63A764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CEC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909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China </w:t>
            </w:r>
            <w:r w:rsidR="00F92A33" w:rsidRPr="00D1036E">
              <w:rPr>
                <w:rFonts w:ascii="Calibri" w:hAnsi="Calibri" w:cs="Arial"/>
                <w:sz w:val="20"/>
                <w:szCs w:val="20"/>
              </w:rPr>
              <w:t>Enterprise</w:t>
            </w:r>
            <w:r w:rsidRPr="00D1036E">
              <w:rPr>
                <w:rFonts w:ascii="Calibri" w:hAnsi="Calibri" w:cs="Arial"/>
                <w:sz w:val="20"/>
                <w:szCs w:val="20"/>
              </w:rPr>
              <w:t xml:space="preserve"> Confederation </w:t>
            </w:r>
          </w:p>
        </w:tc>
      </w:tr>
      <w:tr w:rsidR="00757E3C" w:rsidRPr="00D1036E" w14:paraId="436D69FA"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China Academy of Social Science</w:t>
            </w:r>
          </w:p>
        </w:tc>
      </w:tr>
      <w:tr w:rsidR="00F92A33" w:rsidRPr="00D1036E" w14:paraId="504C8BFA"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D1036E" w:rsidRDefault="00F92A33">
            <w:pPr>
              <w:pStyle w:val="BAbstand"/>
              <w:rPr>
                <w:rFonts w:ascii="Calibri" w:hAnsi="Calibri" w:cs="Arial"/>
                <w:sz w:val="20"/>
                <w:szCs w:val="20"/>
              </w:rPr>
            </w:pPr>
            <w:r w:rsidRPr="00D1036E">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64ADD20C" w:rsidR="00F92A33" w:rsidRPr="00D1036E" w:rsidRDefault="00A74DBA" w:rsidP="00010C79">
            <w:pPr>
              <w:pStyle w:val="BAbstand"/>
              <w:rPr>
                <w:rFonts w:ascii="Calibri" w:hAnsi="Calibri" w:cs="Arial"/>
                <w:sz w:val="20"/>
                <w:szCs w:val="20"/>
              </w:rPr>
            </w:pPr>
            <w:r w:rsidRPr="00D1036E">
              <w:rPr>
                <w:rFonts w:ascii="Calibri" w:hAnsi="Calibri" w:cs="Arial"/>
                <w:sz w:val="20"/>
                <w:szCs w:val="20"/>
              </w:rPr>
              <w:t>Centre</w:t>
            </w:r>
            <w:r w:rsidR="00010C79" w:rsidRPr="00D1036E">
              <w:rPr>
                <w:rFonts w:ascii="Calibri" w:hAnsi="Calibri" w:cs="Arial"/>
                <w:sz w:val="20"/>
                <w:szCs w:val="20"/>
              </w:rPr>
              <w:t xml:space="preserve"> </w:t>
            </w:r>
            <w:r w:rsidR="001443F7">
              <w:rPr>
                <w:rFonts w:ascii="Calibri" w:hAnsi="Calibri" w:cs="Arial"/>
                <w:sz w:val="20"/>
                <w:szCs w:val="20"/>
              </w:rPr>
              <w:t>f</w:t>
            </w:r>
            <w:r w:rsidR="00010C79" w:rsidRPr="00D1036E">
              <w:rPr>
                <w:rFonts w:ascii="Calibri" w:hAnsi="Calibri" w:cs="Arial"/>
                <w:sz w:val="20"/>
                <w:szCs w:val="20"/>
              </w:rPr>
              <w:t>or International Social Security Studies</w:t>
            </w:r>
          </w:p>
        </w:tc>
      </w:tr>
      <w:tr w:rsidR="00757E3C" w:rsidRPr="00D1036E" w14:paraId="3C61B28C"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1E7ED8B6" w:rsidR="00757E3C" w:rsidRPr="00D1036E" w:rsidRDefault="00AD5F51" w:rsidP="00AD5F51">
            <w:pPr>
              <w:pStyle w:val="BAbstand"/>
              <w:rPr>
                <w:rFonts w:ascii="Calibri" w:hAnsi="Calibri" w:cs="Arial"/>
                <w:sz w:val="20"/>
                <w:szCs w:val="20"/>
              </w:rPr>
            </w:pPr>
            <w:r>
              <w:rPr>
                <w:rFonts w:ascii="Calibri" w:hAnsi="Calibri" w:cs="Arial"/>
                <w:sz w:val="20"/>
                <w:szCs w:val="20"/>
              </w:rPr>
              <w:t xml:space="preserve">French </w:t>
            </w:r>
            <w:r w:rsidR="00757E3C" w:rsidRPr="00656AA3">
              <w:rPr>
                <w:rFonts w:ascii="Calibri" w:hAnsi="Calibri" w:cs="Arial"/>
                <w:sz w:val="20"/>
                <w:szCs w:val="20"/>
              </w:rPr>
              <w:t xml:space="preserve">National School of </w:t>
            </w:r>
            <w:r w:rsidR="00662FF8" w:rsidRPr="00656AA3">
              <w:rPr>
                <w:rFonts w:ascii="Calibri" w:hAnsi="Calibri" w:cs="Arial"/>
                <w:sz w:val="20"/>
                <w:szCs w:val="20"/>
              </w:rPr>
              <w:t>Higher</w:t>
            </w:r>
            <w:r w:rsidR="00757E3C" w:rsidRPr="00656AA3">
              <w:rPr>
                <w:rFonts w:ascii="Calibri" w:hAnsi="Calibri" w:cs="Arial"/>
                <w:sz w:val="20"/>
                <w:szCs w:val="20"/>
              </w:rPr>
              <w:t xml:space="preserve"> Social Security Studies</w:t>
            </w:r>
          </w:p>
        </w:tc>
      </w:tr>
      <w:tr w:rsidR="00757E3C" w:rsidRPr="00D1036E" w14:paraId="15610D50"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European Union Delegation</w:t>
            </w:r>
          </w:p>
        </w:tc>
      </w:tr>
      <w:tr w:rsidR="00E87F01" w:rsidRPr="00D1036E" w14:paraId="29340C29"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487E25"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FES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213D"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Friedrich Ebert Stiftung</w:t>
            </w:r>
          </w:p>
        </w:tc>
      </w:tr>
      <w:tr w:rsidR="00F90AA1" w:rsidRPr="00D1036E" w14:paraId="148CE109"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Pr="00D1036E" w:rsidRDefault="00F90AA1">
            <w:pPr>
              <w:pStyle w:val="BAbstand"/>
              <w:rPr>
                <w:rFonts w:ascii="Calibri" w:hAnsi="Calibri" w:cs="Arial"/>
                <w:sz w:val="20"/>
                <w:szCs w:val="20"/>
              </w:rPr>
            </w:pPr>
            <w:r w:rsidRPr="00D1036E">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Pr="00D1036E" w:rsidRDefault="00F90AA1">
            <w:pPr>
              <w:pStyle w:val="BAbstand"/>
              <w:rPr>
                <w:rFonts w:ascii="Calibri" w:hAnsi="Calibri" w:cs="Arial"/>
                <w:sz w:val="20"/>
                <w:szCs w:val="20"/>
              </w:rPr>
            </w:pPr>
            <w:r w:rsidRPr="00D1036E">
              <w:rPr>
                <w:rFonts w:ascii="Calibri" w:hAnsi="Calibri" w:cs="Arial"/>
                <w:sz w:val="20"/>
                <w:szCs w:val="20"/>
              </w:rPr>
              <w:t>High Level Event</w:t>
            </w:r>
          </w:p>
        </w:tc>
      </w:tr>
      <w:tr w:rsidR="00C93FCD" w:rsidRPr="00D1036E" w14:paraId="5CACD881"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D1036E" w:rsidRDefault="00C93FCD">
            <w:pPr>
              <w:pStyle w:val="BAbstand"/>
              <w:rPr>
                <w:rFonts w:ascii="Calibri" w:hAnsi="Calibri" w:cs="Arial"/>
                <w:sz w:val="20"/>
                <w:szCs w:val="20"/>
              </w:rPr>
            </w:pPr>
            <w:r w:rsidRPr="00D1036E">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D1036E" w:rsidRDefault="00C93FCD">
            <w:pPr>
              <w:pStyle w:val="BAbstand"/>
              <w:rPr>
                <w:rFonts w:ascii="Calibri" w:hAnsi="Calibri" w:cs="Arial"/>
                <w:sz w:val="20"/>
                <w:szCs w:val="20"/>
              </w:rPr>
            </w:pPr>
            <w:r w:rsidRPr="00D1036E">
              <w:rPr>
                <w:rFonts w:ascii="Calibri" w:hAnsi="Calibri" w:cs="Arial"/>
                <w:sz w:val="20"/>
                <w:szCs w:val="20"/>
              </w:rPr>
              <w:t>International cooperation centre of the NDRC</w:t>
            </w:r>
          </w:p>
        </w:tc>
      </w:tr>
      <w:tr w:rsidR="00656AA3" w:rsidRPr="00D1036E" w14:paraId="56ED6677"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DC758A6" w14:textId="6C80CE60" w:rsidR="00656AA3" w:rsidRPr="00D1036E" w:rsidRDefault="00656AA3">
            <w:pPr>
              <w:pStyle w:val="BAbstand"/>
              <w:rPr>
                <w:rFonts w:ascii="Calibri" w:hAnsi="Calibri" w:cs="Arial"/>
                <w:sz w:val="20"/>
                <w:szCs w:val="20"/>
              </w:rPr>
            </w:pPr>
            <w:r>
              <w:rPr>
                <w:rFonts w:ascii="Calibri" w:hAnsi="Calibri" w:cs="Arial"/>
                <w:sz w:val="20"/>
                <w:szCs w:val="20"/>
              </w:rPr>
              <w:t>ILASS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0B284" w14:textId="0E953E71" w:rsidR="00656AA3" w:rsidRPr="00D1036E" w:rsidRDefault="00656AA3">
            <w:pPr>
              <w:pStyle w:val="BAbstand"/>
              <w:rPr>
                <w:rFonts w:ascii="Calibri" w:hAnsi="Calibri" w:cs="Arial"/>
                <w:sz w:val="20"/>
                <w:szCs w:val="20"/>
              </w:rPr>
            </w:pPr>
            <w:r>
              <w:rPr>
                <w:rFonts w:ascii="Calibri" w:hAnsi="Calibri" w:cs="Arial"/>
                <w:sz w:val="20"/>
                <w:szCs w:val="20"/>
              </w:rPr>
              <w:t>Institute of Latin America Social security (CASS)</w:t>
            </w:r>
          </w:p>
        </w:tc>
      </w:tr>
      <w:tr w:rsidR="00757E3C" w:rsidRPr="00D1036E" w14:paraId="5AA8FA44"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International Labour Organization</w:t>
            </w:r>
          </w:p>
        </w:tc>
      </w:tr>
      <w:tr w:rsidR="00757E3C" w:rsidRPr="00D1036E" w14:paraId="06E136BD"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Internal Management Committee</w:t>
            </w:r>
          </w:p>
        </w:tc>
      </w:tr>
      <w:tr w:rsidR="00656AA3" w:rsidRPr="00D1036E" w14:paraId="5A67DD00"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94B2370" w14:textId="67865873" w:rsidR="00656AA3" w:rsidRPr="00D1036E" w:rsidRDefault="00656AA3">
            <w:pPr>
              <w:pStyle w:val="BAbstand"/>
              <w:rPr>
                <w:rFonts w:ascii="Calibri" w:hAnsi="Calibri" w:cs="Arial"/>
                <w:sz w:val="20"/>
                <w:szCs w:val="20"/>
              </w:rPr>
            </w:pPr>
            <w:r>
              <w:rPr>
                <w:rFonts w:ascii="Calibri" w:hAnsi="Calibri" w:cs="Arial"/>
                <w:sz w:val="20"/>
                <w:szCs w:val="20"/>
              </w:rPr>
              <w:t>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B49B8" w14:textId="713A9311" w:rsidR="00656AA3" w:rsidRPr="00D1036E" w:rsidRDefault="00656AA3">
            <w:pPr>
              <w:pStyle w:val="BAbstand"/>
              <w:rPr>
                <w:rFonts w:ascii="Calibri" w:hAnsi="Calibri" w:cs="Arial"/>
                <w:sz w:val="20"/>
                <w:szCs w:val="20"/>
              </w:rPr>
            </w:pPr>
            <w:r>
              <w:rPr>
                <w:rFonts w:ascii="Calibri" w:hAnsi="Calibri" w:cs="Arial"/>
                <w:sz w:val="20"/>
                <w:szCs w:val="20"/>
              </w:rPr>
              <w:t>Institute of Social Security (Renmin University)</w:t>
            </w:r>
          </w:p>
        </w:tc>
      </w:tr>
      <w:tr w:rsidR="00757E3C" w:rsidRPr="00D1036E" w14:paraId="7015C6E4"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International Social Security Association</w:t>
            </w:r>
          </w:p>
        </w:tc>
      </w:tr>
      <w:tr w:rsidR="00656AA3" w:rsidRPr="00D1036E" w14:paraId="13289504"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A8ACCE" w14:textId="16E97B58" w:rsidR="00656AA3" w:rsidRPr="00D1036E" w:rsidRDefault="00656AA3">
            <w:pPr>
              <w:pStyle w:val="BAbstand"/>
              <w:rPr>
                <w:rFonts w:ascii="Calibri" w:hAnsi="Calibri" w:cs="Arial"/>
                <w:sz w:val="20"/>
                <w:szCs w:val="20"/>
              </w:rPr>
            </w:pPr>
            <w:r>
              <w:rPr>
                <w:rFonts w:ascii="Calibri" w:hAnsi="Calibri" w:cs="Arial"/>
                <w:sz w:val="20"/>
                <w:szCs w:val="20"/>
              </w:rPr>
              <w:t>MIPAA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29F6" w14:textId="545EEA06" w:rsidR="00656AA3" w:rsidRPr="00D1036E" w:rsidRDefault="00656AA3">
            <w:pPr>
              <w:pStyle w:val="BAbstand"/>
              <w:rPr>
                <w:rFonts w:ascii="Calibri" w:hAnsi="Calibri" w:cs="Arial"/>
                <w:sz w:val="20"/>
                <w:szCs w:val="20"/>
              </w:rPr>
            </w:pPr>
            <w:r>
              <w:rPr>
                <w:rFonts w:ascii="Calibri" w:hAnsi="Calibri" w:cs="Arial"/>
                <w:sz w:val="20"/>
                <w:szCs w:val="20"/>
              </w:rPr>
              <w:t>Madrid International Plan of Action on Ageing</w:t>
            </w:r>
          </w:p>
        </w:tc>
      </w:tr>
      <w:tr w:rsidR="00757E3C" w:rsidRPr="00D1036E" w14:paraId="2C5B87A2"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Ministry of Civil Affairs</w:t>
            </w:r>
          </w:p>
        </w:tc>
      </w:tr>
      <w:tr w:rsidR="00757E3C" w:rsidRPr="00D1036E" w14:paraId="2BF4CED5"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Ministry of Finance</w:t>
            </w:r>
          </w:p>
        </w:tc>
      </w:tr>
      <w:tr w:rsidR="00757E3C" w:rsidRPr="00D1036E" w14:paraId="361309B6"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MOFCOM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Ministry of Commerce </w:t>
            </w:r>
          </w:p>
        </w:tc>
      </w:tr>
      <w:tr w:rsidR="00757E3C" w:rsidRPr="00D1036E" w14:paraId="5317828F"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Ministry of Human Resources and Social Security</w:t>
            </w:r>
          </w:p>
        </w:tc>
      </w:tr>
      <w:tr w:rsidR="00AD5F51" w:rsidRPr="00D1036E" w14:paraId="7A7C8E97"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23BBD24" w14:textId="177742C0" w:rsidR="00AD5F51" w:rsidRPr="00D1036E" w:rsidRDefault="00AD5F51">
            <w:pPr>
              <w:pStyle w:val="BAbstand"/>
              <w:rPr>
                <w:rFonts w:ascii="Calibri" w:hAnsi="Calibri" w:cs="Arial"/>
                <w:sz w:val="20"/>
                <w:szCs w:val="20"/>
              </w:rPr>
            </w:pPr>
            <w:r>
              <w:rPr>
                <w:rFonts w:ascii="Calibri" w:hAnsi="Calibri" w:cs="Arial"/>
                <w:sz w:val="20"/>
                <w:szCs w:val="20"/>
              </w:rPr>
              <w:t>MoU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41027" w14:textId="55487805" w:rsidR="00AD5F51" w:rsidRPr="00D1036E" w:rsidRDefault="00AD5F51">
            <w:pPr>
              <w:pStyle w:val="BAbstand"/>
              <w:rPr>
                <w:rFonts w:ascii="Calibri" w:hAnsi="Calibri" w:cs="Arial"/>
                <w:sz w:val="20"/>
                <w:szCs w:val="20"/>
              </w:rPr>
            </w:pPr>
            <w:r>
              <w:rPr>
                <w:rFonts w:ascii="Calibri" w:hAnsi="Calibri" w:cs="Arial"/>
                <w:sz w:val="20"/>
                <w:szCs w:val="20"/>
              </w:rPr>
              <w:t>Memorandum of Understanding</w:t>
            </w:r>
          </w:p>
        </w:tc>
      </w:tr>
      <w:tr w:rsidR="00757E3C" w:rsidRPr="00D1036E" w14:paraId="46571B14"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National Development and Reform Commission</w:t>
            </w:r>
          </w:p>
        </w:tc>
      </w:tr>
      <w:tr w:rsidR="00757E3C" w:rsidRPr="00D1036E" w14:paraId="048462FF"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Non-Governmental Organization</w:t>
            </w:r>
          </w:p>
        </w:tc>
      </w:tr>
      <w:tr w:rsidR="00757E3C" w:rsidRPr="00D1036E" w14:paraId="51B8ED33"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 xml:space="preserve">Organization for Economic Co-operation and Development </w:t>
            </w:r>
          </w:p>
        </w:tc>
      </w:tr>
      <w:tr w:rsidR="00757E3C" w:rsidRPr="00D1036E" w14:paraId="19DCD756"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Project Advisory Committee</w:t>
            </w:r>
          </w:p>
        </w:tc>
      </w:tr>
      <w:tr w:rsidR="00FD5D0E" w:rsidRPr="00D1036E" w14:paraId="69184389"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11C45FF" w14:textId="62E3C844" w:rsidR="00FD5D0E" w:rsidRPr="00D1036E" w:rsidRDefault="00FD5D0E">
            <w:pPr>
              <w:pStyle w:val="BAbstand"/>
              <w:rPr>
                <w:rFonts w:ascii="Calibri" w:hAnsi="Calibri" w:cs="Arial"/>
                <w:sz w:val="20"/>
                <w:szCs w:val="20"/>
              </w:rPr>
            </w:pPr>
            <w:r>
              <w:rPr>
                <w:rFonts w:ascii="Calibri" w:hAnsi="Calibri" w:cs="Arial"/>
                <w:sz w:val="20"/>
                <w:szCs w:val="20"/>
              </w:rPr>
              <w:t>RMB</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61A35" w14:textId="56BB3106" w:rsidR="00FD5D0E" w:rsidRPr="00D1036E" w:rsidRDefault="00FD5D0E">
            <w:pPr>
              <w:pStyle w:val="BAbstand"/>
              <w:rPr>
                <w:rFonts w:ascii="Calibri" w:hAnsi="Calibri" w:cs="Arial"/>
                <w:sz w:val="20"/>
                <w:szCs w:val="20"/>
              </w:rPr>
            </w:pPr>
            <w:r>
              <w:rPr>
                <w:rFonts w:ascii="Calibri" w:hAnsi="Calibri" w:cs="Arial"/>
                <w:sz w:val="20"/>
                <w:szCs w:val="20"/>
              </w:rPr>
              <w:t>Renminbi yuan</w:t>
            </w:r>
          </w:p>
        </w:tc>
      </w:tr>
      <w:tr w:rsidR="00E87F01" w:rsidRPr="00D1036E" w14:paraId="3CF53D78"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D1036E" w:rsidRDefault="00E87F01">
            <w:pPr>
              <w:pStyle w:val="BAbstand"/>
              <w:rPr>
                <w:rFonts w:ascii="Calibri" w:hAnsi="Calibri" w:cs="Arial"/>
                <w:sz w:val="20"/>
                <w:szCs w:val="20"/>
              </w:rPr>
            </w:pPr>
            <w:r w:rsidRPr="00D1036E">
              <w:rPr>
                <w:rFonts w:ascii="Calibri" w:hAnsi="Calibri" w:cs="Arial"/>
                <w:sz w:val="20"/>
                <w:szCs w:val="20"/>
              </w:rPr>
              <w:t>Results oriented monitoring mission</w:t>
            </w:r>
          </w:p>
        </w:tc>
      </w:tr>
      <w:tr w:rsidR="00EA4A92" w:rsidRPr="00D1036E" w14:paraId="2E80235E"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AEA01DF" w14:textId="28DD3824" w:rsidR="00EA4A92" w:rsidRPr="00D1036E" w:rsidRDefault="00EA4A92">
            <w:pPr>
              <w:pStyle w:val="BAbstand"/>
              <w:rPr>
                <w:rFonts w:ascii="Calibri" w:hAnsi="Calibri" w:cs="Arial"/>
                <w:sz w:val="20"/>
                <w:szCs w:val="20"/>
              </w:rPr>
            </w:pPr>
            <w:r>
              <w:rPr>
                <w:rFonts w:ascii="Calibri" w:hAnsi="Calibri" w:cs="Arial"/>
                <w:sz w:val="20"/>
                <w:szCs w:val="20"/>
              </w:rPr>
              <w:t>SPRP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AEE4" w14:textId="54195D8B" w:rsidR="00EA4A92" w:rsidRPr="00D1036E" w:rsidRDefault="00EA4A92">
            <w:pPr>
              <w:pStyle w:val="BAbstand"/>
              <w:rPr>
                <w:rFonts w:ascii="Calibri" w:hAnsi="Calibri" w:cs="Arial"/>
                <w:sz w:val="20"/>
                <w:szCs w:val="20"/>
              </w:rPr>
            </w:pPr>
            <w:r>
              <w:rPr>
                <w:rFonts w:ascii="Calibri" w:hAnsi="Calibri" w:cs="Arial"/>
                <w:sz w:val="20"/>
                <w:szCs w:val="20"/>
              </w:rPr>
              <w:t>Social protection reform project</w:t>
            </w:r>
          </w:p>
        </w:tc>
      </w:tr>
      <w:tr w:rsidR="00757E3C" w:rsidRPr="00D1036E" w14:paraId="2CD041D3"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D1036E" w:rsidRDefault="00757E3C">
            <w:pPr>
              <w:pStyle w:val="BAbstand"/>
              <w:rPr>
                <w:rFonts w:ascii="Calibri" w:hAnsi="Calibri" w:cs="Arial"/>
                <w:sz w:val="20"/>
                <w:szCs w:val="20"/>
              </w:rPr>
            </w:pPr>
            <w:r w:rsidRPr="00D1036E">
              <w:rPr>
                <w:rFonts w:ascii="Calibri" w:hAnsi="Calibri" w:cs="Arial"/>
                <w:sz w:val="20"/>
                <w:szCs w:val="20"/>
              </w:rPr>
              <w:t>United Nations Development Programme</w:t>
            </w:r>
          </w:p>
        </w:tc>
      </w:tr>
      <w:tr w:rsidR="00BD1B43" w:rsidRPr="00D1036E" w14:paraId="3C258ECB"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64ED3C48" w:rsidR="00BD1B43" w:rsidRPr="00D1036E" w:rsidRDefault="00656AA3" w:rsidP="00BD1B43">
            <w:pPr>
              <w:pStyle w:val="BAbstand"/>
              <w:rPr>
                <w:rFonts w:ascii="Calibri" w:hAnsi="Calibri" w:cs="Calibri"/>
                <w:sz w:val="20"/>
                <w:szCs w:val="20"/>
              </w:rPr>
            </w:pPr>
            <w:r>
              <w:rPr>
                <w:rFonts w:ascii="Calibri" w:hAnsi="Calibri" w:cs="Calibri"/>
                <w:sz w:val="20"/>
                <w:szCs w:val="20"/>
              </w:rPr>
              <w:t>UNESCAP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5BA36D00" w:rsidR="00BD1B43" w:rsidRPr="00D1036E" w:rsidRDefault="00BD1B43" w:rsidP="00656AA3">
            <w:pPr>
              <w:pStyle w:val="BAbstand"/>
              <w:rPr>
                <w:rFonts w:ascii="Calibri" w:hAnsi="Calibri" w:cs="Calibri"/>
                <w:sz w:val="20"/>
                <w:szCs w:val="20"/>
              </w:rPr>
            </w:pPr>
            <w:r w:rsidRPr="00D1036E">
              <w:rPr>
                <w:rFonts w:ascii="Calibri" w:hAnsi="Calibri" w:cs="Calibri"/>
                <w:bCs/>
                <w:sz w:val="20"/>
                <w:szCs w:val="20"/>
              </w:rPr>
              <w:t xml:space="preserve">United Nations </w:t>
            </w:r>
            <w:r w:rsidR="00656AA3">
              <w:rPr>
                <w:rFonts w:ascii="Calibri" w:hAnsi="Calibri" w:cs="Calibri"/>
                <w:bCs/>
                <w:sz w:val="20"/>
                <w:szCs w:val="20"/>
              </w:rPr>
              <w:t>Economic and Social Commission for Asia and the Pacific</w:t>
            </w:r>
          </w:p>
        </w:tc>
      </w:tr>
      <w:tr w:rsidR="009946D0" w:rsidRPr="00D1036E" w14:paraId="5317EA4C" w14:textId="77777777" w:rsidTr="00656AA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C3A22B" w14:textId="57843E66" w:rsidR="009946D0" w:rsidRDefault="009946D0" w:rsidP="00BD1B43">
            <w:pPr>
              <w:pStyle w:val="BAbstand"/>
              <w:rPr>
                <w:rFonts w:ascii="Calibri" w:hAnsi="Calibri" w:cs="Calibri"/>
                <w:sz w:val="20"/>
                <w:szCs w:val="20"/>
              </w:rPr>
            </w:pPr>
            <w:r>
              <w:rPr>
                <w:rFonts w:ascii="Calibri" w:hAnsi="Calibri" w:cs="Calibri"/>
                <w:sz w:val="20"/>
                <w:szCs w:val="20"/>
              </w:rPr>
              <w:t>VYV</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129A9" w14:textId="0AE72851" w:rsidR="009946D0" w:rsidRPr="00D1036E" w:rsidRDefault="009946D0" w:rsidP="00656AA3">
            <w:pPr>
              <w:pStyle w:val="BAbstand"/>
              <w:rPr>
                <w:rFonts w:ascii="Calibri" w:hAnsi="Calibri" w:cs="Calibri"/>
                <w:bCs/>
                <w:sz w:val="20"/>
                <w:szCs w:val="20"/>
              </w:rPr>
            </w:pPr>
            <w:r>
              <w:rPr>
                <w:rFonts w:ascii="Calibri" w:hAnsi="Calibri" w:cs="Calibri"/>
                <w:bCs/>
                <w:sz w:val="20"/>
                <w:szCs w:val="20"/>
              </w:rPr>
              <w:t>French Mutual benefit Health insurance group</w:t>
            </w:r>
          </w:p>
        </w:tc>
      </w:tr>
    </w:tbl>
    <w:p w14:paraId="07E3E33B" w14:textId="77777777" w:rsidR="00757E3C" w:rsidRPr="00D1036E" w:rsidRDefault="00757E3C" w:rsidP="005E2209">
      <w:pPr>
        <w:sectPr w:rsidR="00757E3C" w:rsidRPr="00D1036E" w:rsidSect="00436FDC">
          <w:headerReference w:type="even" r:id="rId9"/>
          <w:footerReference w:type="even" r:id="rId10"/>
          <w:headerReference w:type="first" r:id="rId11"/>
          <w:footerReference w:type="first" r:id="rId12"/>
          <w:pgSz w:w="11906" w:h="16838"/>
          <w:pgMar w:top="2552" w:right="1134" w:bottom="2268" w:left="1418" w:header="851" w:footer="437"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4C910DF9" w14:textId="77777777" w:rsidR="00757E3C" w:rsidRPr="00D1036E" w:rsidRDefault="00D42AC6" w:rsidP="00933D92">
      <w:pPr>
        <w:pStyle w:val="Titre1"/>
        <w:spacing w:line="440" w:lineRule="exact"/>
        <w:ind w:left="2520"/>
        <w:jc w:val="left"/>
        <w:rPr>
          <w:rStyle w:val="lev"/>
        </w:rPr>
      </w:pPr>
      <w:bookmarkStart w:id="22" w:name="_Toc293541009"/>
      <w:bookmarkStart w:id="23" w:name="_Toc528157719"/>
      <w:bookmarkStart w:id="24" w:name="_Toc529983106"/>
      <w:r w:rsidRPr="00D1036E">
        <w:rPr>
          <w:rStyle w:val="lev"/>
          <w:noProof/>
          <w:lang w:val="fr-FR" w:eastAsia="zh-CN"/>
        </w:rPr>
        <w:lastRenderedPageBreak/>
        <mc:AlternateContent>
          <mc:Choice Requires="wps">
            <w:drawing>
              <wp:anchor distT="0" distB="0" distL="114935" distR="114935" simplePos="0" relativeHeight="251652608"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5930F64" w14:textId="77777777" w:rsidR="00F76211" w:rsidRDefault="00F76211" w:rsidP="005E2209">
                            <w:pPr>
                              <w:pStyle w:val="KapitelinHeading1"/>
                            </w:pPr>
                            <w:r>
                              <w:t>CHAPTER</w:t>
                            </w:r>
                          </w:p>
                          <w:p w14:paraId="75C22307" w14:textId="77777777" w:rsidR="00F76211" w:rsidRDefault="00F76211" w:rsidP="005E2209"/>
                          <w:p w14:paraId="33C6AA1F" w14:textId="77777777" w:rsidR="00F76211" w:rsidRDefault="00F76211" w:rsidP="005E2209"/>
                          <w:p w14:paraId="6779345C" w14:textId="77777777" w:rsidR="00F76211" w:rsidRDefault="00F76211" w:rsidP="005E2209">
                            <w:pPr>
                              <w:pStyle w:val="KapitelinHeading1"/>
                            </w:pPr>
                            <w:r>
                              <w:t>CHAPTER</w:t>
                            </w:r>
                          </w:p>
                          <w:p w14:paraId="2FDAAA1B" w14:textId="77777777" w:rsidR="00F76211" w:rsidRDefault="00F76211"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CE6A" id="_x0000_t202" coordsize="21600,21600" o:spt="202" path="m,l,21600r21600,l21600,xe">
                <v:stroke joinstyle="miter"/>
                <v:path gradientshapeok="t" o:connecttype="rect"/>
              </v:shapetype>
              <v:shape id="Text Box 7" o:spid="_x0000_s1026" type="#_x0000_t202" style="position:absolute;left:0;text-align:left;margin-left:-7.05pt;margin-top:1pt;width:67.7pt;height:26.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4OgIAAEUEAAAOAAAAZHJzL2Uyb0RvYy54bWysU9uO0zAQfUfiHyy/t0lLeknUdLVtVYS0&#10;XKRdPsBxnCYi8RjbbbIg/p2x3ZQF3hB5iMZjz5mZc2Y2d0PXkovQpgGZ09k0pkRIDmUjTzn9/HSc&#10;rCkxlsmStSBFTp+FoXfb1682vcrEHGpoS6EJgkiT9SqntbUqiyLDa9ExMwUlJF5WoDtm8ahPUalZ&#10;j+hdG83jeBn1oEulgQtj0HsIl3Tr8atKcPuxqoywpM0p1mb9X/t/4f7RdsOyk2aqbvi1DPYPVXSs&#10;kZj0BnVglpGzbv6C6hquwUBlpxy6CKqq4cL3gN3M4j+6eayZEr4XJMeoG03m/8HyD5dPmjRlTpeU&#10;SNahRE9isGQHA1k5dnplMnz0qPCZHdCNKvtOjXoA/sUQCfuayZO41xr6WrASq5u5yOhFaMAxDqTo&#10;30OJadjZggcaKt056pAMguio0vNNGVcKR+d6ka5SvOF49SaZz5cLn4FlY7DSxr4V0BFn5FSj8B6c&#10;XR6MdcWwbHzichlom/LYtK0/6FOxbzW5MBySo/9CbKtqFrx+UBDDhKce7zeMVjokCQ4zpAsebAAL&#10;cHeuFT8R39PZPIl383RyXK5Xk6RKFpN0Fa8n8Szdpcs4SZPD8ce1vzHek+n4C0zaoRiu4hRQPiOt&#10;GsJs4y6iUYP+RkmPc51T8/XMtKCkfSdRGrcEo6FHoxgNJjmG5tRSEsy9DctyVro51YgcxJdwj/JV&#10;jafW6RyquIqOs+oZuu6VW4aXZ//q1/ZvfwIAAP//AwBQSwMEFAAGAAgAAAAhAFYE1AjcAAAACAEA&#10;AA8AAABkcnMvZG93bnJldi54bWxMj8FOwzAQRO9I/IO1SNxaJymFNmRTQRFcKwJSr268jaPE6yh2&#10;2/D3uCc4jmY086bYTLYXZxp96xghnScgiGunW24Qvr/eZysQPijWqndMCD/kYVPe3hQq1+7Cn3Su&#10;QiNiCftcIZgQhlxKXxuyys/dQBy9oxutClGOjdSjusRy28ssSR6lVS3HBaMG2hqqu+pkERa77Gnv&#10;P6q37bCndbfyr92RDeL93fTyDCLQFP7CcMWP6FBGpoM7sfaiR5ilD2mMImTx0tXP0gWIA8JyuQZZ&#10;FvL/gfIXAAD//wMAUEsBAi0AFAAGAAgAAAAhALaDOJL+AAAA4QEAABMAAAAAAAAAAAAAAAAAAAAA&#10;AFtDb250ZW50X1R5cGVzXS54bWxQSwECLQAUAAYACAAAACEAOP0h/9YAAACUAQAACwAAAAAAAAAA&#10;AAAAAAAvAQAAX3JlbHMvLnJlbHNQSwECLQAUAAYACAAAACEAV4uJeDoCAABFBAAADgAAAAAAAAAA&#10;AAAAAAAuAgAAZHJzL2Uyb0RvYy54bWxQSwECLQAUAAYACAAAACEAVgTUCNwAAAAIAQAADwAAAAAA&#10;AAAAAAAAAACUBAAAZHJzL2Rvd25yZXYueG1sUEsFBgAAAAAEAAQA8wAAAJ0FAAAAAA==&#10;" stroked="f">
                <v:fill opacity="0"/>
                <v:textbox inset="0,0,0,0">
                  <w:txbxContent>
                    <w:p w14:paraId="05930F64" w14:textId="77777777" w:rsidR="00F76211" w:rsidRDefault="00F76211" w:rsidP="005E2209">
                      <w:pPr>
                        <w:pStyle w:val="KapitelinHeading1"/>
                      </w:pPr>
                      <w:r>
                        <w:t>CHAPTER</w:t>
                      </w:r>
                    </w:p>
                    <w:p w14:paraId="75C22307" w14:textId="77777777" w:rsidR="00F76211" w:rsidRDefault="00F76211" w:rsidP="005E2209"/>
                    <w:p w14:paraId="33C6AA1F" w14:textId="77777777" w:rsidR="00F76211" w:rsidRDefault="00F76211" w:rsidP="005E2209"/>
                    <w:p w14:paraId="6779345C" w14:textId="77777777" w:rsidR="00F76211" w:rsidRDefault="00F76211" w:rsidP="005E2209">
                      <w:pPr>
                        <w:pStyle w:val="KapitelinHeading1"/>
                      </w:pPr>
                      <w:r>
                        <w:t>CHAPTER</w:t>
                      </w:r>
                    </w:p>
                    <w:p w14:paraId="2FDAAA1B" w14:textId="77777777" w:rsidR="00F76211" w:rsidRDefault="00F76211" w:rsidP="005E2209"/>
                  </w:txbxContent>
                </v:textbox>
              </v:shape>
            </w:pict>
          </mc:Fallback>
        </mc:AlternateContent>
      </w:r>
      <w:bookmarkStart w:id="25" w:name="__RefHeading___Toc374654348"/>
      <w:bookmarkEnd w:id="22"/>
      <w:bookmarkEnd w:id="25"/>
      <w:r w:rsidR="00BA5E1D" w:rsidRPr="00D1036E">
        <w:rPr>
          <w:rStyle w:val="lev"/>
        </w:rPr>
        <w:t xml:space="preserve">Background </w:t>
      </w:r>
      <w:r w:rsidR="00B40A82" w:rsidRPr="00D1036E">
        <w:rPr>
          <w:rStyle w:val="lev"/>
        </w:rPr>
        <w:t>I</w:t>
      </w:r>
      <w:r w:rsidR="00BA5E1D" w:rsidRPr="00D1036E">
        <w:rPr>
          <w:rStyle w:val="lev"/>
        </w:rPr>
        <w:t xml:space="preserve">nformation </w:t>
      </w:r>
      <w:r w:rsidR="00107E4E" w:rsidRPr="00D1036E">
        <w:rPr>
          <w:rStyle w:val="lev"/>
        </w:rPr>
        <w:t xml:space="preserve">and General </w:t>
      </w:r>
      <w:r w:rsidR="00B40A82" w:rsidRPr="00D1036E">
        <w:rPr>
          <w:rStyle w:val="lev"/>
        </w:rPr>
        <w:t>Considerations</w:t>
      </w:r>
      <w:bookmarkEnd w:id="23"/>
      <w:bookmarkEnd w:id="24"/>
    </w:p>
    <w:p w14:paraId="73D1E47E" w14:textId="610269EA" w:rsidR="00757E3C" w:rsidRPr="00D1036E" w:rsidRDefault="00757E3C" w:rsidP="005E2209">
      <w:r w:rsidRPr="00D1036E">
        <w:t xml:space="preserve">This report describes delivery of activities under the Component 1 </w:t>
      </w:r>
      <w:r w:rsidR="009946D0">
        <w:t xml:space="preserve">C1 </w:t>
      </w:r>
      <w:r w:rsidRPr="00D1036E">
        <w:t xml:space="preserve">- </w:t>
      </w:r>
      <w:r w:rsidRPr="00D1036E">
        <w:rPr>
          <w:rStyle w:val="BForeignTerm"/>
          <w:rFonts w:ascii="Arial" w:hAnsi="Arial" w:cs="Arial"/>
          <w:sz w:val="24"/>
        </w:rPr>
        <w:t xml:space="preserve">Support to strengthen NDRC institutional capacity for the development and implementation of Social Protection reforms </w:t>
      </w:r>
      <w:r w:rsidRPr="00D1036E">
        <w:t>- of the EU-China Social Protection Reform Project</w:t>
      </w:r>
      <w:r w:rsidR="00083A38" w:rsidRPr="00D1036E">
        <w:t xml:space="preserve"> over the period 17 </w:t>
      </w:r>
      <w:r w:rsidR="00D338D3" w:rsidRPr="00D1036E">
        <w:t xml:space="preserve">May – 16 </w:t>
      </w:r>
      <w:r w:rsidR="004248D4" w:rsidRPr="00D1036E">
        <w:t>November 201</w:t>
      </w:r>
      <w:r w:rsidR="00801A7E">
        <w:t>8</w:t>
      </w:r>
      <w:r w:rsidR="00083A38" w:rsidRPr="00D1036E">
        <w:t xml:space="preserve"> (</w:t>
      </w:r>
      <w:r w:rsidR="00801A7E">
        <w:t>eight</w:t>
      </w:r>
      <w:r w:rsidR="00D338D3" w:rsidRPr="00D1036E">
        <w:t>h</w:t>
      </w:r>
      <w:r w:rsidR="00083A38" w:rsidRPr="00D1036E">
        <w:t xml:space="preserve"> </w:t>
      </w:r>
      <w:r w:rsidR="006F13E0" w:rsidRPr="00D1036E">
        <w:t>six-month</w:t>
      </w:r>
      <w:r w:rsidR="00083A38" w:rsidRPr="00D1036E">
        <w:t xml:space="preserve"> period of implementation)</w:t>
      </w:r>
      <w:r w:rsidRPr="00D1036E">
        <w:t xml:space="preserve">. The Grant </w:t>
      </w:r>
      <w:r w:rsidR="00BA5E1D" w:rsidRPr="00D1036E">
        <w:t xml:space="preserve">establishing the project </w:t>
      </w:r>
      <w:r w:rsidRPr="00D1036E">
        <w:t>was signed on 17 November 2014.</w:t>
      </w:r>
      <w:r w:rsidR="00BA5E1D" w:rsidRPr="00D1036E">
        <w:t xml:space="preserve">  </w:t>
      </w:r>
    </w:p>
    <w:p w14:paraId="5637AA36" w14:textId="77777777" w:rsidR="00083B0D" w:rsidRPr="00D1036E" w:rsidRDefault="00083B0D" w:rsidP="00BE1FB2">
      <w:pPr>
        <w:pStyle w:val="Titre2"/>
      </w:pPr>
      <w:bookmarkStart w:id="26" w:name="_Toc293541010"/>
      <w:bookmarkStart w:id="27" w:name="_Toc528157720"/>
      <w:bookmarkStart w:id="28" w:name="_Toc529983107"/>
      <w:r w:rsidRPr="00D1036E">
        <w:t>Results pursued</w:t>
      </w:r>
      <w:bookmarkEnd w:id="26"/>
      <w:bookmarkEnd w:id="27"/>
      <w:bookmarkEnd w:id="28"/>
    </w:p>
    <w:p w14:paraId="3089BDF3" w14:textId="16EB8B0E" w:rsidR="000F71AC" w:rsidRPr="00D1036E" w:rsidRDefault="00757E3C" w:rsidP="005E2209">
      <w:r w:rsidRPr="00D1036E">
        <w:t>Component 1 of the project has specifically to pursue 4 of its altogether 11 identified results</w:t>
      </w:r>
      <w:r w:rsidR="009946D0">
        <w:t xml:space="preserve">. Those are </w:t>
      </w:r>
      <w:r w:rsidRPr="00D1036E">
        <w:t>results R2 to R5 inclusive, namely</w:t>
      </w:r>
      <w:r w:rsidR="000F71AC" w:rsidRPr="00D1036E">
        <w:t>:</w:t>
      </w:r>
    </w:p>
    <w:p w14:paraId="2F48CF12" w14:textId="77777777" w:rsidR="000F71AC" w:rsidRPr="00D1036E" w:rsidRDefault="000F71AC" w:rsidP="005E2209">
      <w:r w:rsidRPr="00D1036E">
        <w:t>-</w:t>
      </w:r>
      <w:r w:rsidR="00757E3C" w:rsidRPr="00D1036E">
        <w:t xml:space="preserve"> Improved interagency cooperation in social protection reform</w:t>
      </w:r>
      <w:r w:rsidR="00215FFC" w:rsidRPr="00D1036E">
        <w:t xml:space="preserve"> (R2)</w:t>
      </w:r>
      <w:r w:rsidR="00757E3C" w:rsidRPr="00D1036E">
        <w:t xml:space="preserve">;  </w:t>
      </w:r>
    </w:p>
    <w:p w14:paraId="173CBD6F" w14:textId="77777777" w:rsidR="000F71AC" w:rsidRPr="00D1036E" w:rsidRDefault="000F71AC" w:rsidP="005E2209">
      <w:r w:rsidRPr="00D1036E">
        <w:t>- E</w:t>
      </w:r>
      <w:r w:rsidR="00757E3C" w:rsidRPr="00D1036E">
        <w:t>nhanced capacity in policy development</w:t>
      </w:r>
      <w:r w:rsidRPr="00D1036E">
        <w:t>, i</w:t>
      </w:r>
      <w:r w:rsidR="00757E3C" w:rsidRPr="00D1036E">
        <w:t>mplementation and evaluation</w:t>
      </w:r>
      <w:r w:rsidR="00215FFC" w:rsidRPr="00D1036E">
        <w:t xml:space="preserve"> (R3)</w:t>
      </w:r>
      <w:r w:rsidR="00757E3C" w:rsidRPr="00D1036E">
        <w:t xml:space="preserve">; </w:t>
      </w:r>
    </w:p>
    <w:p w14:paraId="103C0147" w14:textId="77777777" w:rsidR="000F71AC" w:rsidRPr="00D1036E" w:rsidRDefault="000F71AC" w:rsidP="005E2209">
      <w:r w:rsidRPr="00D1036E">
        <w:t>- S</w:t>
      </w:r>
      <w:r w:rsidR="00757E3C" w:rsidRPr="00D1036E">
        <w:t>trengthening the interface of the various pension schemes towards full coverage in old-age</w:t>
      </w:r>
      <w:r w:rsidR="00215FFC" w:rsidRPr="00D1036E">
        <w:t xml:space="preserve"> (R4)</w:t>
      </w:r>
      <w:r w:rsidR="00757E3C" w:rsidRPr="00D1036E">
        <w:t xml:space="preserve">; and, </w:t>
      </w:r>
    </w:p>
    <w:p w14:paraId="6909ABE0" w14:textId="77777777" w:rsidR="000F71AC" w:rsidRPr="00D1036E" w:rsidRDefault="000F71AC" w:rsidP="005E2209">
      <w:r w:rsidRPr="00D1036E">
        <w:t>- R</w:t>
      </w:r>
      <w:r w:rsidR="00757E3C" w:rsidRPr="00D1036E">
        <w:t>eform efforts in response to urbanization trends, concerning notably basic protection and portability of rights</w:t>
      </w:r>
      <w:r w:rsidR="00215FFC" w:rsidRPr="00D1036E">
        <w:t xml:space="preserve"> (R5)</w:t>
      </w:r>
      <w:r w:rsidR="00757E3C" w:rsidRPr="00D1036E">
        <w:t xml:space="preserve">. </w:t>
      </w:r>
    </w:p>
    <w:p w14:paraId="33139B39" w14:textId="4C49B26C" w:rsidR="00757E3C" w:rsidRPr="00D1036E" w:rsidRDefault="009946D0" w:rsidP="005E2209">
      <w:r>
        <w:t xml:space="preserve">The National Development and Reform Commission </w:t>
      </w:r>
      <w:r w:rsidR="00757E3C" w:rsidRPr="00D1036E">
        <w:t>NDRC is the main stakeholder and beneficiary for Component 1 activities.</w:t>
      </w:r>
    </w:p>
    <w:p w14:paraId="57AF923D" w14:textId="5EF6C00F" w:rsidR="0030454C" w:rsidRPr="00D1036E" w:rsidRDefault="00ED38C0" w:rsidP="0030454C">
      <w:bookmarkStart w:id="29" w:name="_Toc293541011"/>
      <w:r w:rsidRPr="00D1036E">
        <w:t xml:space="preserve">Annex 1 provides a </w:t>
      </w:r>
      <w:r w:rsidR="0030454C" w:rsidRPr="00D1036E">
        <w:t xml:space="preserve">picture of </w:t>
      </w:r>
      <w:r w:rsidR="00D338D3" w:rsidRPr="00D1036E">
        <w:t xml:space="preserve">the </w:t>
      </w:r>
      <w:r w:rsidR="00ED5808">
        <w:t xml:space="preserve">extent to which results assigned to </w:t>
      </w:r>
      <w:r w:rsidR="009946D0">
        <w:t>C</w:t>
      </w:r>
      <w:r w:rsidR="00ED5808">
        <w:t xml:space="preserve">omponent one were achieved by mid-November 2018, and how activities proposed for implementation in 2019 will contribute to the fulfilment of goals not yet attained. </w:t>
      </w:r>
    </w:p>
    <w:p w14:paraId="1AE33F5D" w14:textId="38CF9F80" w:rsidR="001C587F" w:rsidRPr="00D1036E" w:rsidRDefault="001C587F" w:rsidP="00BE1FB2">
      <w:pPr>
        <w:pStyle w:val="Titre2"/>
      </w:pPr>
      <w:bookmarkStart w:id="30" w:name="_Toc528157721"/>
      <w:bookmarkStart w:id="31" w:name="_Toc529983108"/>
      <w:r w:rsidRPr="00D1036E">
        <w:t>Topics to be considered</w:t>
      </w:r>
      <w:bookmarkEnd w:id="29"/>
      <w:bookmarkEnd w:id="30"/>
      <w:bookmarkEnd w:id="31"/>
    </w:p>
    <w:p w14:paraId="20CA8C48" w14:textId="15D8936C" w:rsidR="005B24F4" w:rsidRPr="00D1036E" w:rsidRDefault="00083B0D" w:rsidP="005E2209">
      <w:r w:rsidRPr="00D1036E">
        <w:t xml:space="preserve">Table </w:t>
      </w:r>
      <w:r w:rsidR="00215FFC" w:rsidRPr="00D1036E">
        <w:t xml:space="preserve">1 </w:t>
      </w:r>
      <w:r w:rsidRPr="00D1036E">
        <w:t>below presents the</w:t>
      </w:r>
      <w:r w:rsidR="005B24F4" w:rsidRPr="00D1036E">
        <w:t xml:space="preserve"> consolidated list of </w:t>
      </w:r>
      <w:r w:rsidRPr="00D1036E">
        <w:t xml:space="preserve">topics selected for implementation </w:t>
      </w:r>
      <w:r w:rsidR="00CB2FBA" w:rsidRPr="00D1036E">
        <w:t xml:space="preserve">under </w:t>
      </w:r>
      <w:r w:rsidR="00ED38C0" w:rsidRPr="00D1036E">
        <w:t xml:space="preserve">C1 </w:t>
      </w:r>
      <w:r w:rsidR="003B6350" w:rsidRPr="00D1036E">
        <w:t>since</w:t>
      </w:r>
      <w:r w:rsidR="00CB2FBA" w:rsidRPr="00D1036E">
        <w:t xml:space="preserve"> 2015 activity plan. </w:t>
      </w:r>
      <w:r w:rsidR="005B24F4" w:rsidRPr="00D1036E">
        <w:t xml:space="preserve">It includes all modifications </w:t>
      </w:r>
      <w:r w:rsidR="00ED5808">
        <w:t xml:space="preserve">previously </w:t>
      </w:r>
      <w:r w:rsidR="005B24F4" w:rsidRPr="00D1036E">
        <w:t>endorsed by PAC meeting</w:t>
      </w:r>
      <w:r w:rsidR="00ED5808">
        <w:t>s</w:t>
      </w:r>
      <w:r w:rsidR="005B24F4" w:rsidRPr="00D1036E">
        <w:t>, as well as the proposed revised wording of topic</w:t>
      </w:r>
      <w:r w:rsidR="00ED5808">
        <w:t xml:space="preserve"> 1.1.1, devoted to Planning in the realm of Social protection.</w:t>
      </w:r>
    </w:p>
    <w:p w14:paraId="309C650F" w14:textId="77777777" w:rsidR="00ED5808" w:rsidRDefault="00ED5808" w:rsidP="00C45E82">
      <w:pPr>
        <w:pStyle w:val="Table0"/>
        <w:rPr>
          <w:rStyle w:val="Titredulivre1"/>
          <w:b/>
          <w:bCs/>
          <w:i w:val="0"/>
          <w:iCs w:val="0"/>
          <w:spacing w:val="0"/>
        </w:rPr>
      </w:pPr>
      <w:bookmarkStart w:id="32" w:name="_Toc433034977"/>
    </w:p>
    <w:p w14:paraId="645CCC21" w14:textId="77777777" w:rsidR="002667A7" w:rsidRDefault="002667A7" w:rsidP="00C45E82">
      <w:pPr>
        <w:pStyle w:val="Table0"/>
        <w:rPr>
          <w:rStyle w:val="Titredulivre1"/>
          <w:b/>
          <w:bCs/>
          <w:i w:val="0"/>
          <w:iCs w:val="0"/>
          <w:spacing w:val="0"/>
        </w:rPr>
      </w:pPr>
    </w:p>
    <w:p w14:paraId="0B97D277" w14:textId="6262DDFD" w:rsidR="00083B0D" w:rsidRPr="00D1036E" w:rsidRDefault="00083B0D" w:rsidP="00C45E82">
      <w:pPr>
        <w:pStyle w:val="Table0"/>
        <w:rPr>
          <w:rStyle w:val="Titredulivre1"/>
          <w:b/>
          <w:bCs/>
          <w:i w:val="0"/>
          <w:iCs w:val="0"/>
          <w:spacing w:val="0"/>
        </w:rPr>
      </w:pPr>
      <w:bookmarkStart w:id="33" w:name="_Toc528336661"/>
      <w:r w:rsidRPr="00D1036E">
        <w:rPr>
          <w:rStyle w:val="Titredulivre1"/>
          <w:b/>
          <w:bCs/>
          <w:i w:val="0"/>
          <w:iCs w:val="0"/>
          <w:spacing w:val="0"/>
        </w:rPr>
        <w:t xml:space="preserve">Table </w:t>
      </w:r>
      <w:r w:rsidR="00215FFC" w:rsidRPr="00D1036E">
        <w:rPr>
          <w:rStyle w:val="Titredulivre1"/>
          <w:b/>
          <w:bCs/>
          <w:i w:val="0"/>
          <w:iCs w:val="0"/>
          <w:spacing w:val="0"/>
        </w:rPr>
        <w:t xml:space="preserve">1 </w:t>
      </w:r>
      <w:r w:rsidRPr="00D1036E">
        <w:rPr>
          <w:rStyle w:val="Titredulivre1"/>
          <w:b/>
          <w:bCs/>
          <w:i w:val="0"/>
          <w:iCs w:val="0"/>
          <w:spacing w:val="0"/>
        </w:rPr>
        <w:t xml:space="preserve">– </w:t>
      </w:r>
      <w:r w:rsidR="003B6350" w:rsidRPr="00D1036E">
        <w:rPr>
          <w:rStyle w:val="Titredulivre1"/>
          <w:b/>
          <w:bCs/>
          <w:i w:val="0"/>
          <w:iCs w:val="0"/>
          <w:spacing w:val="0"/>
        </w:rPr>
        <w:t>Consolidated list of t</w:t>
      </w:r>
      <w:r w:rsidRPr="00D1036E">
        <w:rPr>
          <w:rStyle w:val="Titredulivre1"/>
          <w:b/>
          <w:bCs/>
          <w:i w:val="0"/>
          <w:iCs w:val="0"/>
          <w:spacing w:val="0"/>
        </w:rPr>
        <w:t>opics, component 1</w:t>
      </w:r>
      <w:bookmarkEnd w:id="32"/>
      <w:bookmarkEnd w:id="33"/>
    </w:p>
    <w:tbl>
      <w:tblPr>
        <w:tblW w:w="5153" w:type="pct"/>
        <w:tblInd w:w="-497" w:type="dxa"/>
        <w:tblLayout w:type="fixed"/>
        <w:tblCellMar>
          <w:left w:w="70" w:type="dxa"/>
          <w:right w:w="70" w:type="dxa"/>
        </w:tblCellMar>
        <w:tblLook w:val="0000" w:firstRow="0" w:lastRow="0" w:firstColumn="0" w:lastColumn="0" w:noHBand="0" w:noVBand="0"/>
      </w:tblPr>
      <w:tblGrid>
        <w:gridCol w:w="458"/>
        <w:gridCol w:w="812"/>
        <w:gridCol w:w="5662"/>
        <w:gridCol w:w="2405"/>
      </w:tblGrid>
      <w:tr w:rsidR="003043B3" w:rsidRPr="003043B3" w14:paraId="531A9A7D" w14:textId="77777777" w:rsidTr="00331170">
        <w:trPr>
          <w:trHeight w:val="397"/>
        </w:trPr>
        <w:tc>
          <w:tcPr>
            <w:tcW w:w="463" w:type="dxa"/>
            <w:tcBorders>
              <w:top w:val="single" w:sz="4" w:space="0" w:color="000000"/>
              <w:left w:val="single" w:sz="4" w:space="0" w:color="000000"/>
              <w:bottom w:val="single" w:sz="4" w:space="0" w:color="000000"/>
            </w:tcBorders>
            <w:shd w:val="clear" w:color="auto" w:fill="C6D9F1"/>
            <w:vAlign w:val="center"/>
          </w:tcPr>
          <w:p w14:paraId="6F01A404" w14:textId="77777777" w:rsidR="003043B3" w:rsidRPr="003043B3" w:rsidRDefault="003043B3" w:rsidP="003043B3">
            <w:pPr>
              <w:rPr>
                <w:b/>
                <w:bCs/>
                <w:sz w:val="20"/>
                <w:szCs w:val="20"/>
              </w:rPr>
            </w:pP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CFE221E" w14:textId="77777777" w:rsidR="003043B3" w:rsidRPr="003043B3" w:rsidRDefault="003043B3" w:rsidP="003043B3">
            <w:pPr>
              <w:spacing w:after="0" w:line="240" w:lineRule="auto"/>
              <w:rPr>
                <w:bCs/>
                <w:sz w:val="20"/>
                <w:szCs w:val="20"/>
              </w:rPr>
            </w:pPr>
            <w:r w:rsidRPr="003043B3">
              <w:rPr>
                <w:bCs/>
                <w:sz w:val="20"/>
                <w:szCs w:val="20"/>
              </w:rPr>
              <w:t>Topic</w:t>
            </w:r>
          </w:p>
        </w:tc>
        <w:tc>
          <w:tcPr>
            <w:tcW w:w="244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6FABB2" w14:textId="77777777" w:rsidR="003043B3" w:rsidRPr="003043B3" w:rsidRDefault="003043B3" w:rsidP="003043B3">
            <w:pPr>
              <w:spacing w:after="0" w:line="240" w:lineRule="auto"/>
              <w:rPr>
                <w:bCs/>
                <w:sz w:val="20"/>
                <w:szCs w:val="20"/>
              </w:rPr>
            </w:pPr>
            <w:r w:rsidRPr="003043B3">
              <w:rPr>
                <w:bCs/>
                <w:sz w:val="20"/>
                <w:szCs w:val="20"/>
              </w:rPr>
              <w:t>Observations</w:t>
            </w:r>
          </w:p>
        </w:tc>
      </w:tr>
      <w:tr w:rsidR="00331170" w:rsidRPr="003043B3" w14:paraId="0A8A5E0F" w14:textId="77777777" w:rsidTr="00331170">
        <w:trPr>
          <w:trHeight w:val="240"/>
        </w:trPr>
        <w:tc>
          <w:tcPr>
            <w:tcW w:w="463" w:type="dxa"/>
            <w:vMerge w:val="restart"/>
            <w:tcBorders>
              <w:top w:val="single" w:sz="4" w:space="0" w:color="000000"/>
              <w:left w:val="single" w:sz="4" w:space="0" w:color="000000"/>
            </w:tcBorders>
            <w:shd w:val="clear" w:color="auto" w:fill="E6E6E6"/>
            <w:vAlign w:val="center"/>
          </w:tcPr>
          <w:p w14:paraId="3EA58A8C" w14:textId="77777777" w:rsidR="003043B3" w:rsidRPr="003043B3" w:rsidRDefault="003043B3" w:rsidP="003043B3">
            <w:pPr>
              <w:rPr>
                <w:rFonts w:asciiTheme="majorHAnsi" w:hAnsiTheme="majorHAnsi" w:cstheme="majorHAnsi"/>
                <w:b/>
                <w:bCs/>
                <w:sz w:val="20"/>
                <w:szCs w:val="20"/>
                <w:lang w:val="fr-FR"/>
              </w:rPr>
            </w:pPr>
            <w:r w:rsidRPr="003043B3">
              <w:rPr>
                <w:rFonts w:asciiTheme="majorHAnsi" w:hAnsiTheme="majorHAnsi" w:cstheme="majorHAnsi"/>
                <w:b/>
                <w:bCs/>
                <w:sz w:val="20"/>
                <w:szCs w:val="20"/>
                <w:lang w:val="fr-FR"/>
              </w:rPr>
              <w:t>R2</w:t>
            </w: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6FC0EE3B" w14:textId="77777777" w:rsidR="003043B3" w:rsidRPr="003043B3" w:rsidRDefault="003043B3" w:rsidP="003043B3">
            <w:pPr>
              <w:spacing w:after="0" w:line="240" w:lineRule="auto"/>
              <w:rPr>
                <w:bCs/>
                <w:sz w:val="20"/>
                <w:szCs w:val="20"/>
                <w:lang w:val="en-US"/>
              </w:rPr>
            </w:pPr>
            <w:r w:rsidRPr="003043B3">
              <w:rPr>
                <w:bCs/>
                <w:sz w:val="20"/>
                <w:szCs w:val="20"/>
                <w:lang w:val="en-US"/>
              </w:rPr>
              <w:t>1.1.1</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803150" w14:textId="6D86CEB4" w:rsidR="003043B3" w:rsidRPr="003043B3" w:rsidRDefault="003043B3" w:rsidP="003043B3">
            <w:pPr>
              <w:spacing w:after="0" w:line="240" w:lineRule="auto"/>
              <w:rPr>
                <w:bCs/>
                <w:sz w:val="20"/>
                <w:szCs w:val="20"/>
                <w:lang w:val="en-US"/>
              </w:rPr>
            </w:pPr>
            <w:r>
              <w:rPr>
                <w:bCs/>
                <w:sz w:val="20"/>
                <w:szCs w:val="20"/>
                <w:lang w:val="en-US"/>
              </w:rPr>
              <w:t>Contribution to five-year socio and economic development plans</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6BF0A8D8" w14:textId="7BE7D582" w:rsidR="003043B3" w:rsidRPr="003043B3" w:rsidRDefault="003043B3" w:rsidP="003043B3">
            <w:pPr>
              <w:spacing w:after="0" w:line="240" w:lineRule="auto"/>
              <w:rPr>
                <w:bCs/>
                <w:sz w:val="20"/>
                <w:szCs w:val="20"/>
                <w:lang w:val="en-US"/>
              </w:rPr>
            </w:pPr>
            <w:r w:rsidRPr="003043B3">
              <w:rPr>
                <w:bCs/>
                <w:sz w:val="20"/>
                <w:szCs w:val="20"/>
                <w:lang w:val="en-US"/>
              </w:rPr>
              <w:t>Reformulated 2015</w:t>
            </w:r>
            <w:r>
              <w:rPr>
                <w:bCs/>
                <w:sz w:val="20"/>
                <w:szCs w:val="20"/>
                <w:lang w:val="en-US"/>
              </w:rPr>
              <w:t>, 2019</w:t>
            </w:r>
          </w:p>
        </w:tc>
      </w:tr>
      <w:tr w:rsidR="003043B3" w:rsidRPr="003043B3" w14:paraId="0E6817C8" w14:textId="77777777" w:rsidTr="00331170">
        <w:trPr>
          <w:trHeight w:val="240"/>
        </w:trPr>
        <w:tc>
          <w:tcPr>
            <w:tcW w:w="463" w:type="dxa"/>
            <w:vMerge/>
            <w:tcBorders>
              <w:left w:val="single" w:sz="4" w:space="0" w:color="000000"/>
            </w:tcBorders>
            <w:shd w:val="clear" w:color="auto" w:fill="E6E6E6"/>
            <w:vAlign w:val="center"/>
          </w:tcPr>
          <w:p w14:paraId="79471507"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36FE947F" w14:textId="77777777" w:rsidR="003043B3" w:rsidRPr="003043B3" w:rsidRDefault="003043B3" w:rsidP="003043B3">
            <w:pPr>
              <w:spacing w:after="0" w:line="240" w:lineRule="auto"/>
              <w:rPr>
                <w:bCs/>
                <w:sz w:val="20"/>
                <w:szCs w:val="20"/>
                <w:lang w:val="en-US"/>
              </w:rPr>
            </w:pPr>
            <w:r w:rsidRPr="003043B3">
              <w:rPr>
                <w:bCs/>
                <w:sz w:val="20"/>
                <w:szCs w:val="20"/>
                <w:lang w:val="en-US"/>
              </w:rPr>
              <w:t>1.1.2</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F9395CA" w14:textId="77777777" w:rsidR="003043B3" w:rsidRPr="003043B3" w:rsidRDefault="003043B3" w:rsidP="003043B3">
            <w:pPr>
              <w:spacing w:after="0" w:line="240" w:lineRule="auto"/>
              <w:rPr>
                <w:bCs/>
                <w:sz w:val="20"/>
                <w:szCs w:val="20"/>
                <w:lang w:val="en-US"/>
              </w:rPr>
            </w:pPr>
            <w:r w:rsidRPr="003043B3">
              <w:rPr>
                <w:bCs/>
                <w:sz w:val="20"/>
                <w:szCs w:val="20"/>
                <w:lang w:val="en-US"/>
              </w:rPr>
              <w:t>Coordination of policy making among government agencies in areas related to social protection reform</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BE6556D" w14:textId="77777777" w:rsidR="003043B3" w:rsidRPr="003043B3" w:rsidRDefault="003043B3" w:rsidP="003043B3">
            <w:pPr>
              <w:spacing w:after="0" w:line="240" w:lineRule="auto"/>
              <w:rPr>
                <w:bCs/>
                <w:sz w:val="20"/>
                <w:szCs w:val="20"/>
                <w:lang w:val="en-US"/>
              </w:rPr>
            </w:pPr>
            <w:r w:rsidRPr="003043B3">
              <w:rPr>
                <w:bCs/>
                <w:sz w:val="20"/>
                <w:szCs w:val="20"/>
                <w:lang w:val="en-US"/>
              </w:rPr>
              <w:t>On-going</w:t>
            </w:r>
          </w:p>
        </w:tc>
      </w:tr>
      <w:tr w:rsidR="003043B3" w:rsidRPr="003043B3" w14:paraId="730B0998" w14:textId="77777777" w:rsidTr="00331170">
        <w:trPr>
          <w:trHeight w:val="240"/>
        </w:trPr>
        <w:tc>
          <w:tcPr>
            <w:tcW w:w="463" w:type="dxa"/>
            <w:vMerge/>
            <w:tcBorders>
              <w:left w:val="single" w:sz="4" w:space="0" w:color="000000"/>
              <w:bottom w:val="single" w:sz="4" w:space="0" w:color="000000"/>
            </w:tcBorders>
            <w:shd w:val="clear" w:color="auto" w:fill="E6E6E6"/>
            <w:vAlign w:val="center"/>
          </w:tcPr>
          <w:p w14:paraId="4A651DAF"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2430AE19" w14:textId="77777777" w:rsidR="003043B3" w:rsidRPr="003043B3" w:rsidRDefault="003043B3" w:rsidP="003043B3">
            <w:pPr>
              <w:spacing w:after="0" w:line="240" w:lineRule="auto"/>
              <w:rPr>
                <w:bCs/>
                <w:sz w:val="20"/>
                <w:szCs w:val="20"/>
                <w:lang w:val="en-US"/>
              </w:rPr>
            </w:pPr>
            <w:r w:rsidRPr="003043B3">
              <w:rPr>
                <w:bCs/>
                <w:sz w:val="20"/>
                <w:szCs w:val="20"/>
                <w:lang w:val="en-US"/>
              </w:rPr>
              <w:t>1.1.3</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A93C1A8" w14:textId="77777777" w:rsidR="003043B3" w:rsidRPr="003043B3" w:rsidRDefault="003043B3" w:rsidP="003043B3">
            <w:pPr>
              <w:spacing w:after="0" w:line="240" w:lineRule="auto"/>
              <w:rPr>
                <w:bCs/>
                <w:sz w:val="20"/>
                <w:szCs w:val="20"/>
                <w:lang w:val="en-US"/>
              </w:rPr>
            </w:pPr>
            <w:r w:rsidRPr="003043B3">
              <w:rPr>
                <w:bCs/>
                <w:sz w:val="20"/>
                <w:szCs w:val="20"/>
                <w:lang w:val="en-US"/>
              </w:rPr>
              <w:t>Monitoring interaction between employment promotion and social protection policies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1793C4D" w14:textId="3BDF682C" w:rsidR="003043B3" w:rsidRPr="003043B3" w:rsidRDefault="003043B3" w:rsidP="00F07117">
            <w:pPr>
              <w:spacing w:after="0" w:line="240" w:lineRule="auto"/>
              <w:jc w:val="left"/>
              <w:rPr>
                <w:bCs/>
                <w:sz w:val="20"/>
                <w:szCs w:val="20"/>
                <w:lang w:val="en-US"/>
              </w:rPr>
            </w:pPr>
            <w:r w:rsidRPr="003043B3">
              <w:rPr>
                <w:bCs/>
                <w:sz w:val="20"/>
                <w:szCs w:val="20"/>
                <w:lang w:val="en-US"/>
              </w:rPr>
              <w:t>Introduced 2016</w:t>
            </w:r>
            <w:r w:rsidR="00F07117">
              <w:rPr>
                <w:bCs/>
                <w:sz w:val="20"/>
                <w:szCs w:val="20"/>
                <w:lang w:val="en-US"/>
              </w:rPr>
              <w:t xml:space="preserve"> – 2018: Quality development</w:t>
            </w:r>
            <w:r w:rsidRPr="003043B3">
              <w:rPr>
                <w:bCs/>
                <w:sz w:val="20"/>
                <w:szCs w:val="20"/>
                <w:lang w:val="en-US"/>
              </w:rPr>
              <w:t>.</w:t>
            </w:r>
          </w:p>
        </w:tc>
      </w:tr>
      <w:tr w:rsidR="003043B3" w:rsidRPr="003043B3" w14:paraId="29806E07" w14:textId="77777777" w:rsidTr="00331170">
        <w:trPr>
          <w:trHeight w:val="240"/>
        </w:trPr>
        <w:tc>
          <w:tcPr>
            <w:tcW w:w="463" w:type="dxa"/>
            <w:vMerge w:val="restart"/>
            <w:tcBorders>
              <w:top w:val="single" w:sz="4" w:space="0" w:color="000000"/>
              <w:left w:val="single" w:sz="4" w:space="0" w:color="000000"/>
            </w:tcBorders>
            <w:shd w:val="clear" w:color="auto" w:fill="E6E6E6"/>
            <w:vAlign w:val="center"/>
          </w:tcPr>
          <w:p w14:paraId="097C1232" w14:textId="77777777" w:rsidR="003043B3" w:rsidRPr="003043B3" w:rsidRDefault="003043B3" w:rsidP="003043B3">
            <w:pPr>
              <w:rPr>
                <w:rFonts w:asciiTheme="majorHAnsi" w:hAnsiTheme="majorHAnsi" w:cstheme="majorHAnsi"/>
                <w:b/>
                <w:bCs/>
                <w:sz w:val="20"/>
                <w:szCs w:val="20"/>
                <w:lang w:val="fr-FR"/>
              </w:rPr>
            </w:pPr>
            <w:r w:rsidRPr="003043B3">
              <w:rPr>
                <w:rFonts w:asciiTheme="majorHAnsi" w:hAnsiTheme="majorHAnsi" w:cstheme="majorHAnsi"/>
                <w:b/>
                <w:bCs/>
                <w:sz w:val="20"/>
                <w:szCs w:val="20"/>
                <w:lang w:val="fr-FR"/>
              </w:rPr>
              <w:t>R3</w:t>
            </w:r>
          </w:p>
        </w:tc>
        <w:tc>
          <w:tcPr>
            <w:tcW w:w="824" w:type="dxa"/>
            <w:tcBorders>
              <w:top w:val="single" w:sz="4" w:space="0" w:color="000000"/>
              <w:left w:val="single" w:sz="4" w:space="0" w:color="000000"/>
              <w:bottom w:val="single" w:sz="4" w:space="0" w:color="000000"/>
            </w:tcBorders>
            <w:shd w:val="clear" w:color="auto" w:fill="FFFFFF" w:themeFill="background1"/>
          </w:tcPr>
          <w:p w14:paraId="77D2B2F2" w14:textId="77777777" w:rsidR="003043B3" w:rsidRPr="003043B3" w:rsidRDefault="003043B3" w:rsidP="003043B3">
            <w:pPr>
              <w:spacing w:after="0" w:line="240" w:lineRule="auto"/>
              <w:rPr>
                <w:bCs/>
                <w:sz w:val="20"/>
                <w:szCs w:val="20"/>
                <w:lang w:val="en-US"/>
              </w:rPr>
            </w:pPr>
            <w:r w:rsidRPr="003043B3">
              <w:rPr>
                <w:bCs/>
                <w:sz w:val="20"/>
                <w:szCs w:val="20"/>
                <w:lang w:val="en-US"/>
              </w:rPr>
              <w:t>1.2.1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27E340" w14:textId="77777777" w:rsidR="003043B3" w:rsidRPr="003043B3" w:rsidRDefault="003043B3" w:rsidP="003043B3">
            <w:pPr>
              <w:spacing w:after="0" w:line="240" w:lineRule="auto"/>
              <w:rPr>
                <w:bCs/>
                <w:sz w:val="20"/>
                <w:szCs w:val="20"/>
                <w:lang w:val="en-US"/>
              </w:rPr>
            </w:pPr>
            <w:r w:rsidRPr="003043B3">
              <w:rPr>
                <w:bCs/>
                <w:sz w:val="20"/>
                <w:szCs w:val="20"/>
                <w:lang w:val="en-US"/>
              </w:rPr>
              <w:t>Relationship of pension benefit with minimum social wage</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45F979" w14:textId="77777777" w:rsidR="003043B3" w:rsidRPr="003043B3" w:rsidRDefault="003043B3" w:rsidP="003043B3">
            <w:pPr>
              <w:spacing w:after="0" w:line="240" w:lineRule="auto"/>
              <w:rPr>
                <w:bCs/>
                <w:sz w:val="20"/>
                <w:szCs w:val="20"/>
                <w:lang w:val="en-US"/>
              </w:rPr>
            </w:pPr>
            <w:r w:rsidRPr="003043B3">
              <w:rPr>
                <w:bCs/>
                <w:sz w:val="20"/>
                <w:szCs w:val="20"/>
                <w:lang w:val="en-US"/>
              </w:rPr>
              <w:t>Merged with 1.3.6</w:t>
            </w:r>
          </w:p>
        </w:tc>
      </w:tr>
      <w:tr w:rsidR="003043B3" w:rsidRPr="003043B3" w14:paraId="1BFD6633" w14:textId="77777777" w:rsidTr="00331170">
        <w:trPr>
          <w:trHeight w:val="240"/>
        </w:trPr>
        <w:tc>
          <w:tcPr>
            <w:tcW w:w="463" w:type="dxa"/>
            <w:vMerge/>
            <w:tcBorders>
              <w:left w:val="single" w:sz="4" w:space="0" w:color="000000"/>
            </w:tcBorders>
            <w:shd w:val="clear" w:color="auto" w:fill="E6E6E6"/>
            <w:vAlign w:val="center"/>
          </w:tcPr>
          <w:p w14:paraId="3F09B891"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72FA6B17" w14:textId="77777777" w:rsidR="003043B3" w:rsidRPr="003043B3" w:rsidRDefault="003043B3" w:rsidP="003043B3">
            <w:pPr>
              <w:spacing w:after="0" w:line="240" w:lineRule="auto"/>
              <w:rPr>
                <w:bCs/>
                <w:sz w:val="20"/>
                <w:szCs w:val="20"/>
                <w:lang w:val="en-US"/>
              </w:rPr>
            </w:pPr>
            <w:r w:rsidRPr="003043B3">
              <w:rPr>
                <w:bCs/>
                <w:sz w:val="20"/>
                <w:szCs w:val="20"/>
                <w:lang w:val="en-US"/>
              </w:rPr>
              <w:t>1.2.2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B3816" w14:textId="77777777" w:rsidR="003043B3" w:rsidRPr="003043B3" w:rsidRDefault="003043B3" w:rsidP="003043B3">
            <w:pPr>
              <w:spacing w:after="0" w:line="240" w:lineRule="auto"/>
              <w:rPr>
                <w:bCs/>
                <w:sz w:val="20"/>
                <w:szCs w:val="20"/>
                <w:lang w:val="en-US"/>
              </w:rPr>
            </w:pPr>
            <w:r w:rsidRPr="003043B3">
              <w:rPr>
                <w:bCs/>
                <w:sz w:val="20"/>
                <w:szCs w:val="20"/>
                <w:lang w:val="en-US"/>
              </w:rPr>
              <w:t>National policy evaluation technique in the area of social protection (indicators, methods and programs)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358AA" w14:textId="77777777" w:rsidR="003043B3" w:rsidRPr="003043B3" w:rsidRDefault="003043B3" w:rsidP="003043B3">
            <w:pPr>
              <w:spacing w:after="0" w:line="240" w:lineRule="auto"/>
              <w:rPr>
                <w:bCs/>
                <w:sz w:val="20"/>
                <w:szCs w:val="20"/>
                <w:lang w:val="en-US"/>
              </w:rPr>
            </w:pPr>
            <w:r w:rsidRPr="003043B3">
              <w:rPr>
                <w:bCs/>
                <w:sz w:val="20"/>
                <w:szCs w:val="20"/>
                <w:lang w:val="en-US"/>
              </w:rPr>
              <w:t>2017</w:t>
            </w:r>
          </w:p>
        </w:tc>
      </w:tr>
      <w:tr w:rsidR="003043B3" w:rsidRPr="003043B3" w14:paraId="6B2C156F" w14:textId="77777777" w:rsidTr="00331170">
        <w:trPr>
          <w:trHeight w:val="240"/>
        </w:trPr>
        <w:tc>
          <w:tcPr>
            <w:tcW w:w="463" w:type="dxa"/>
            <w:vMerge/>
            <w:tcBorders>
              <w:left w:val="single" w:sz="4" w:space="0" w:color="000000"/>
            </w:tcBorders>
            <w:shd w:val="clear" w:color="auto" w:fill="E6E6E6"/>
            <w:vAlign w:val="center"/>
          </w:tcPr>
          <w:p w14:paraId="63467057"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2050B431" w14:textId="77777777" w:rsidR="003043B3" w:rsidRPr="003043B3" w:rsidRDefault="003043B3" w:rsidP="003043B3">
            <w:pPr>
              <w:spacing w:after="0" w:line="240" w:lineRule="auto"/>
              <w:rPr>
                <w:bCs/>
                <w:sz w:val="20"/>
                <w:szCs w:val="20"/>
                <w:lang w:val="en-US"/>
              </w:rPr>
            </w:pPr>
            <w:r w:rsidRPr="003043B3">
              <w:rPr>
                <w:bCs/>
                <w:sz w:val="20"/>
                <w:szCs w:val="20"/>
                <w:lang w:val="en-US"/>
              </w:rPr>
              <w:t>1.2.3</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1D7592" w14:textId="77777777" w:rsidR="003043B3" w:rsidRPr="003043B3" w:rsidRDefault="003043B3" w:rsidP="003043B3">
            <w:pPr>
              <w:spacing w:after="0" w:line="240" w:lineRule="auto"/>
              <w:rPr>
                <w:bCs/>
                <w:sz w:val="20"/>
                <w:szCs w:val="20"/>
                <w:lang w:val="en-US"/>
              </w:rPr>
            </w:pPr>
            <w:r w:rsidRPr="003043B3">
              <w:rPr>
                <w:bCs/>
                <w:sz w:val="20"/>
                <w:szCs w:val="20"/>
                <w:lang w:val="en-US"/>
              </w:rPr>
              <w:t>Affordability of Pension schemes (contributions and Government subsidies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43D9A" w14:textId="77777777" w:rsidR="003043B3" w:rsidRPr="003043B3" w:rsidRDefault="003043B3" w:rsidP="003043B3">
            <w:pPr>
              <w:spacing w:after="0" w:line="240" w:lineRule="auto"/>
              <w:rPr>
                <w:bCs/>
                <w:sz w:val="20"/>
                <w:szCs w:val="20"/>
                <w:lang w:val="en-US"/>
              </w:rPr>
            </w:pPr>
            <w:r w:rsidRPr="003043B3">
              <w:rPr>
                <w:bCs/>
                <w:sz w:val="20"/>
                <w:szCs w:val="20"/>
                <w:lang w:val="en-US"/>
              </w:rPr>
              <w:t>Introduced 2016</w:t>
            </w:r>
          </w:p>
        </w:tc>
      </w:tr>
      <w:tr w:rsidR="003043B3" w:rsidRPr="003043B3" w14:paraId="6455F4C5" w14:textId="77777777" w:rsidTr="00331170">
        <w:trPr>
          <w:trHeight w:val="240"/>
        </w:trPr>
        <w:tc>
          <w:tcPr>
            <w:tcW w:w="463" w:type="dxa"/>
            <w:vMerge/>
            <w:tcBorders>
              <w:left w:val="single" w:sz="4" w:space="0" w:color="000000"/>
              <w:bottom w:val="single" w:sz="4" w:space="0" w:color="000000"/>
            </w:tcBorders>
            <w:shd w:val="clear" w:color="auto" w:fill="E6E6E6"/>
            <w:vAlign w:val="center"/>
          </w:tcPr>
          <w:p w14:paraId="153F3106"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344863A9" w14:textId="77777777" w:rsidR="003043B3" w:rsidRPr="003043B3" w:rsidRDefault="003043B3" w:rsidP="003043B3">
            <w:pPr>
              <w:spacing w:after="0" w:line="240" w:lineRule="auto"/>
              <w:rPr>
                <w:bCs/>
                <w:sz w:val="20"/>
                <w:szCs w:val="20"/>
                <w:lang w:val="en-US"/>
              </w:rPr>
            </w:pPr>
            <w:r w:rsidRPr="003043B3">
              <w:rPr>
                <w:bCs/>
                <w:sz w:val="20"/>
                <w:szCs w:val="20"/>
                <w:lang w:val="en-US"/>
              </w:rPr>
              <w:t>1.2.4</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82411E0" w14:textId="77777777" w:rsidR="003043B3" w:rsidRPr="003043B3" w:rsidRDefault="003043B3" w:rsidP="003043B3">
            <w:pPr>
              <w:spacing w:after="0" w:line="240" w:lineRule="auto"/>
              <w:rPr>
                <w:bCs/>
                <w:sz w:val="20"/>
                <w:szCs w:val="20"/>
                <w:lang w:val="en-US"/>
              </w:rPr>
            </w:pPr>
            <w:r w:rsidRPr="003043B3">
              <w:rPr>
                <w:bCs/>
                <w:sz w:val="20"/>
                <w:szCs w:val="20"/>
                <w:lang w:val="en-US"/>
              </w:rPr>
              <w:t>Gender considerations in pension schemes</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CEA326" w14:textId="5DF1084C" w:rsidR="003043B3" w:rsidRPr="003043B3" w:rsidRDefault="003043B3" w:rsidP="00F07117">
            <w:pPr>
              <w:spacing w:after="0" w:line="240" w:lineRule="auto"/>
              <w:jc w:val="left"/>
              <w:rPr>
                <w:bCs/>
                <w:sz w:val="20"/>
                <w:szCs w:val="20"/>
                <w:lang w:val="en-US"/>
              </w:rPr>
            </w:pPr>
            <w:r w:rsidRPr="003043B3">
              <w:rPr>
                <w:bCs/>
                <w:sz w:val="20"/>
                <w:szCs w:val="20"/>
                <w:lang w:val="en-US"/>
              </w:rPr>
              <w:t>Introduced 2017</w:t>
            </w:r>
            <w:r w:rsidR="00F07117">
              <w:rPr>
                <w:bCs/>
                <w:sz w:val="20"/>
                <w:szCs w:val="20"/>
                <w:lang w:val="en-US"/>
              </w:rPr>
              <w:t>. 2019: European experience</w:t>
            </w:r>
          </w:p>
        </w:tc>
      </w:tr>
      <w:tr w:rsidR="003043B3" w:rsidRPr="003043B3" w14:paraId="20152C2B" w14:textId="77777777" w:rsidTr="00331170">
        <w:trPr>
          <w:trHeight w:val="240"/>
        </w:trPr>
        <w:tc>
          <w:tcPr>
            <w:tcW w:w="463" w:type="dxa"/>
            <w:vMerge w:val="restart"/>
            <w:tcBorders>
              <w:top w:val="single" w:sz="4" w:space="0" w:color="000000"/>
              <w:left w:val="single" w:sz="4" w:space="0" w:color="000000"/>
              <w:bottom w:val="single" w:sz="4" w:space="0" w:color="000000"/>
            </w:tcBorders>
            <w:shd w:val="clear" w:color="auto" w:fill="E6E6E6"/>
            <w:vAlign w:val="center"/>
          </w:tcPr>
          <w:p w14:paraId="509C0F18" w14:textId="77777777" w:rsidR="003043B3" w:rsidRPr="003043B3" w:rsidRDefault="003043B3" w:rsidP="003043B3">
            <w:pPr>
              <w:rPr>
                <w:rFonts w:asciiTheme="majorHAnsi" w:hAnsiTheme="majorHAnsi" w:cstheme="majorHAnsi"/>
                <w:b/>
                <w:bCs/>
                <w:sz w:val="20"/>
                <w:szCs w:val="20"/>
                <w:lang w:val="en-US"/>
              </w:rPr>
            </w:pPr>
            <w:r w:rsidRPr="003043B3">
              <w:rPr>
                <w:rFonts w:asciiTheme="majorHAnsi" w:hAnsiTheme="majorHAnsi" w:cstheme="majorHAnsi"/>
                <w:b/>
                <w:bCs/>
                <w:sz w:val="20"/>
                <w:szCs w:val="20"/>
                <w:lang w:val="en-US"/>
              </w:rPr>
              <w:t>R4</w:t>
            </w:r>
          </w:p>
        </w:tc>
        <w:tc>
          <w:tcPr>
            <w:tcW w:w="824" w:type="dxa"/>
            <w:tcBorders>
              <w:top w:val="single" w:sz="4" w:space="0" w:color="000000"/>
              <w:left w:val="single" w:sz="4" w:space="0" w:color="000000"/>
              <w:bottom w:val="single" w:sz="4" w:space="0" w:color="000000"/>
            </w:tcBorders>
            <w:shd w:val="clear" w:color="auto" w:fill="FFFFFF" w:themeFill="background1"/>
          </w:tcPr>
          <w:p w14:paraId="0DFBEA48" w14:textId="77777777" w:rsidR="003043B3" w:rsidRPr="003043B3" w:rsidRDefault="003043B3" w:rsidP="003043B3">
            <w:pPr>
              <w:spacing w:after="0" w:line="240" w:lineRule="auto"/>
              <w:rPr>
                <w:bCs/>
                <w:sz w:val="20"/>
                <w:szCs w:val="20"/>
                <w:lang w:val="en-US"/>
              </w:rPr>
            </w:pPr>
            <w:r w:rsidRPr="003043B3">
              <w:rPr>
                <w:bCs/>
                <w:sz w:val="20"/>
                <w:szCs w:val="20"/>
                <w:lang w:val="en-US"/>
              </w:rPr>
              <w:t>1.3.1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7887A" w14:textId="77777777" w:rsidR="003043B3" w:rsidRPr="003043B3" w:rsidRDefault="003043B3" w:rsidP="003043B3">
            <w:pPr>
              <w:spacing w:after="0" w:line="240" w:lineRule="auto"/>
              <w:rPr>
                <w:bCs/>
                <w:sz w:val="20"/>
                <w:szCs w:val="20"/>
                <w:lang w:val="en-US"/>
              </w:rPr>
            </w:pPr>
            <w:r w:rsidRPr="003043B3">
              <w:rPr>
                <w:bCs/>
                <w:sz w:val="20"/>
                <w:szCs w:val="20"/>
                <w:lang w:val="en-US"/>
              </w:rPr>
              <w:t>Pension reform for public sectors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1B6C42" w14:textId="77777777" w:rsidR="003043B3" w:rsidRPr="003043B3" w:rsidRDefault="003043B3" w:rsidP="003043B3">
            <w:pPr>
              <w:spacing w:after="0" w:line="240" w:lineRule="auto"/>
              <w:rPr>
                <w:bCs/>
                <w:sz w:val="20"/>
                <w:szCs w:val="20"/>
                <w:lang w:val="en-US"/>
              </w:rPr>
            </w:pPr>
            <w:r w:rsidRPr="003043B3">
              <w:rPr>
                <w:bCs/>
                <w:sz w:val="20"/>
                <w:szCs w:val="20"/>
                <w:lang w:val="en-US"/>
              </w:rPr>
              <w:t>2015</w:t>
            </w:r>
          </w:p>
        </w:tc>
      </w:tr>
      <w:tr w:rsidR="003043B3" w:rsidRPr="003043B3" w14:paraId="685E0FDC"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74C41C3"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7383D55D" w14:textId="77777777" w:rsidR="003043B3" w:rsidRPr="003043B3" w:rsidRDefault="003043B3" w:rsidP="003043B3">
            <w:pPr>
              <w:spacing w:after="0" w:line="240" w:lineRule="auto"/>
              <w:rPr>
                <w:bCs/>
                <w:sz w:val="20"/>
                <w:szCs w:val="20"/>
                <w:lang w:val="en-US"/>
              </w:rPr>
            </w:pPr>
            <w:r w:rsidRPr="003043B3">
              <w:rPr>
                <w:bCs/>
                <w:sz w:val="20"/>
                <w:szCs w:val="20"/>
                <w:lang w:val="en-US"/>
              </w:rPr>
              <w:t>1.3.2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9D56D5" w14:textId="77777777" w:rsidR="003043B3" w:rsidRPr="003043B3" w:rsidRDefault="003043B3" w:rsidP="003043B3">
            <w:pPr>
              <w:spacing w:after="0" w:line="240" w:lineRule="auto"/>
              <w:rPr>
                <w:bCs/>
                <w:sz w:val="20"/>
                <w:szCs w:val="20"/>
                <w:lang w:val="en-US"/>
              </w:rPr>
            </w:pPr>
            <w:r w:rsidRPr="003043B3">
              <w:rPr>
                <w:bCs/>
                <w:sz w:val="20"/>
                <w:szCs w:val="20"/>
                <w:lang w:val="en-US"/>
              </w:rPr>
              <w:t>Social pooling of the basic pension component – Evaluation of the combination between basic pension and individual accounts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190191" w14:textId="77777777" w:rsidR="003043B3" w:rsidRPr="003043B3" w:rsidRDefault="003043B3" w:rsidP="003043B3">
            <w:pPr>
              <w:spacing w:after="0" w:line="240" w:lineRule="auto"/>
              <w:rPr>
                <w:bCs/>
                <w:sz w:val="20"/>
                <w:szCs w:val="20"/>
                <w:lang w:val="en-US"/>
              </w:rPr>
            </w:pPr>
            <w:r w:rsidRPr="003043B3">
              <w:rPr>
                <w:bCs/>
                <w:sz w:val="20"/>
                <w:szCs w:val="20"/>
                <w:lang w:val="en-US"/>
              </w:rPr>
              <w:t>Reformulated 2015</w:t>
            </w:r>
          </w:p>
        </w:tc>
      </w:tr>
      <w:tr w:rsidR="003043B3" w:rsidRPr="003043B3" w14:paraId="0BBE291A" w14:textId="77777777" w:rsidTr="001D450A">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7B93523F"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5DC7273B" w14:textId="77777777" w:rsidR="003043B3" w:rsidRPr="003043B3" w:rsidRDefault="003043B3" w:rsidP="003043B3">
            <w:pPr>
              <w:spacing w:after="0" w:line="240" w:lineRule="auto"/>
              <w:rPr>
                <w:bCs/>
                <w:sz w:val="20"/>
                <w:szCs w:val="20"/>
                <w:lang w:val="en-US"/>
              </w:rPr>
            </w:pPr>
            <w:r w:rsidRPr="003043B3">
              <w:rPr>
                <w:bCs/>
                <w:sz w:val="20"/>
                <w:szCs w:val="20"/>
                <w:lang w:val="en-US"/>
              </w:rPr>
              <w:t>1.3.3</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C38F573" w14:textId="77777777" w:rsidR="003043B3" w:rsidRPr="003043B3" w:rsidRDefault="003043B3" w:rsidP="003043B3">
            <w:pPr>
              <w:spacing w:after="0" w:line="240" w:lineRule="auto"/>
              <w:rPr>
                <w:bCs/>
                <w:sz w:val="20"/>
                <w:szCs w:val="20"/>
                <w:lang w:val="fr-FR"/>
              </w:rPr>
            </w:pPr>
            <w:r w:rsidRPr="003043B3">
              <w:rPr>
                <w:bCs/>
                <w:sz w:val="20"/>
                <w:szCs w:val="20"/>
                <w:lang w:val="fr-FR"/>
              </w:rPr>
              <w:t>Universal social pension models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02D0FA5" w14:textId="77777777" w:rsidR="003043B3" w:rsidRPr="003043B3" w:rsidRDefault="003043B3" w:rsidP="003043B3">
            <w:pPr>
              <w:spacing w:after="0" w:line="240" w:lineRule="auto"/>
              <w:rPr>
                <w:bCs/>
                <w:sz w:val="20"/>
                <w:szCs w:val="20"/>
                <w:lang w:val="fr-FR"/>
              </w:rPr>
            </w:pPr>
            <w:r w:rsidRPr="003043B3">
              <w:rPr>
                <w:bCs/>
                <w:sz w:val="20"/>
                <w:szCs w:val="20"/>
                <w:lang w:val="fr-FR"/>
              </w:rPr>
              <w:t>2018 – National feasibility study</w:t>
            </w:r>
          </w:p>
        </w:tc>
      </w:tr>
      <w:tr w:rsidR="003043B3" w:rsidRPr="003043B3" w14:paraId="3AC7A6AE" w14:textId="77777777" w:rsidTr="001D450A">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193B7D2D" w14:textId="77777777" w:rsidR="003043B3" w:rsidRPr="003043B3" w:rsidRDefault="003043B3" w:rsidP="003043B3">
            <w:pPr>
              <w:rPr>
                <w:rFonts w:asciiTheme="majorHAnsi" w:hAnsiTheme="majorHAnsi" w:cstheme="majorHAnsi"/>
                <w:b/>
                <w:bCs/>
                <w:sz w:val="20"/>
                <w:szCs w:val="20"/>
                <w:lang w:val="fr-FR"/>
              </w:rPr>
            </w:pPr>
          </w:p>
        </w:tc>
        <w:tc>
          <w:tcPr>
            <w:tcW w:w="824" w:type="dxa"/>
            <w:tcBorders>
              <w:top w:val="single" w:sz="4" w:space="0" w:color="000000"/>
              <w:left w:val="single" w:sz="4" w:space="0" w:color="000000"/>
              <w:bottom w:val="single" w:sz="4" w:space="0" w:color="000000"/>
            </w:tcBorders>
            <w:shd w:val="horzCross" w:color="FABF8F" w:themeColor="accent6" w:themeTint="99" w:fill="D6E3BC" w:themeFill="accent3" w:themeFillTint="66"/>
          </w:tcPr>
          <w:p w14:paraId="1A3DD9B4" w14:textId="77777777" w:rsidR="003043B3" w:rsidRPr="003043B3" w:rsidRDefault="003043B3" w:rsidP="003043B3">
            <w:pPr>
              <w:spacing w:after="0" w:line="240" w:lineRule="auto"/>
              <w:rPr>
                <w:bCs/>
                <w:sz w:val="20"/>
                <w:szCs w:val="20"/>
                <w:lang w:val="en-US"/>
              </w:rPr>
            </w:pPr>
            <w:r w:rsidRPr="003043B3">
              <w:rPr>
                <w:bCs/>
                <w:sz w:val="20"/>
                <w:szCs w:val="20"/>
                <w:lang w:val="en-US"/>
              </w:rPr>
              <w:t>1.3.4</w:t>
            </w:r>
          </w:p>
        </w:tc>
        <w:tc>
          <w:tcPr>
            <w:tcW w:w="5760" w:type="dxa"/>
            <w:tcBorders>
              <w:top w:val="single" w:sz="4" w:space="0" w:color="000000"/>
              <w:left w:val="single" w:sz="4" w:space="0" w:color="000000"/>
              <w:bottom w:val="single" w:sz="4" w:space="0" w:color="000000"/>
              <w:right w:val="single" w:sz="4" w:space="0" w:color="000000"/>
            </w:tcBorders>
            <w:shd w:val="horzCross" w:color="FABF8F" w:themeColor="accent6" w:themeTint="99" w:fill="D6E3BC" w:themeFill="accent3" w:themeFillTint="66"/>
            <w:vAlign w:val="center"/>
          </w:tcPr>
          <w:p w14:paraId="51D58443" w14:textId="77777777" w:rsidR="003043B3" w:rsidRPr="003043B3" w:rsidRDefault="003043B3" w:rsidP="003043B3">
            <w:pPr>
              <w:spacing w:after="0" w:line="240" w:lineRule="auto"/>
              <w:rPr>
                <w:bCs/>
                <w:sz w:val="20"/>
                <w:szCs w:val="20"/>
                <w:lang w:val="en-US"/>
              </w:rPr>
            </w:pPr>
            <w:r w:rsidRPr="003043B3">
              <w:rPr>
                <w:bCs/>
                <w:sz w:val="20"/>
                <w:szCs w:val="20"/>
                <w:lang w:val="en-US"/>
              </w:rPr>
              <w:t>Multi-tiered design of pension systems (public pension, enterprise annuity and individual pension)</w:t>
            </w:r>
          </w:p>
        </w:tc>
        <w:tc>
          <w:tcPr>
            <w:tcW w:w="2445" w:type="dxa"/>
            <w:tcBorders>
              <w:top w:val="single" w:sz="4" w:space="0" w:color="000000"/>
              <w:left w:val="single" w:sz="4" w:space="0" w:color="000000"/>
              <w:bottom w:val="single" w:sz="4" w:space="0" w:color="000000"/>
              <w:right w:val="single" w:sz="4" w:space="0" w:color="000000"/>
            </w:tcBorders>
            <w:shd w:val="horzCross" w:color="FABF8F" w:themeColor="accent6" w:themeTint="99" w:fill="D6E3BC" w:themeFill="accent3" w:themeFillTint="66"/>
            <w:vAlign w:val="center"/>
          </w:tcPr>
          <w:p w14:paraId="073FEF30" w14:textId="16717BEB" w:rsidR="003043B3" w:rsidRPr="003043B3" w:rsidRDefault="003043B3" w:rsidP="00F07117">
            <w:pPr>
              <w:spacing w:after="0" w:line="240" w:lineRule="auto"/>
              <w:jc w:val="left"/>
              <w:rPr>
                <w:bCs/>
                <w:sz w:val="20"/>
                <w:szCs w:val="20"/>
                <w:lang w:val="en-US"/>
              </w:rPr>
            </w:pPr>
            <w:r w:rsidRPr="003043B3">
              <w:rPr>
                <w:bCs/>
                <w:sz w:val="20"/>
                <w:szCs w:val="20"/>
                <w:lang w:val="en-US"/>
              </w:rPr>
              <w:t>2015</w:t>
            </w:r>
            <w:r w:rsidR="00F07117">
              <w:rPr>
                <w:bCs/>
                <w:sz w:val="20"/>
                <w:szCs w:val="20"/>
                <w:lang w:val="en-US"/>
              </w:rPr>
              <w:t xml:space="preserve"> – 2018: Pension reform proposal</w:t>
            </w:r>
          </w:p>
        </w:tc>
      </w:tr>
      <w:tr w:rsidR="003043B3" w:rsidRPr="003043B3" w14:paraId="527CF428"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18523B6D"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25BE92C0" w14:textId="77777777" w:rsidR="003043B3" w:rsidRPr="003043B3" w:rsidRDefault="003043B3" w:rsidP="003043B3">
            <w:pPr>
              <w:spacing w:after="0" w:line="240" w:lineRule="auto"/>
              <w:rPr>
                <w:bCs/>
                <w:sz w:val="20"/>
                <w:szCs w:val="20"/>
                <w:lang w:val="en-US"/>
              </w:rPr>
            </w:pPr>
            <w:r w:rsidRPr="003043B3">
              <w:rPr>
                <w:bCs/>
                <w:sz w:val="20"/>
                <w:szCs w:val="20"/>
                <w:lang w:val="en-US"/>
              </w:rPr>
              <w:t>1.3.5</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B109489" w14:textId="77777777" w:rsidR="003043B3" w:rsidRPr="003043B3" w:rsidRDefault="003043B3" w:rsidP="003043B3">
            <w:pPr>
              <w:spacing w:after="0" w:line="240" w:lineRule="auto"/>
              <w:rPr>
                <w:bCs/>
                <w:sz w:val="20"/>
                <w:szCs w:val="20"/>
                <w:lang w:val="en-US"/>
              </w:rPr>
            </w:pPr>
            <w:r w:rsidRPr="003043B3">
              <w:rPr>
                <w:bCs/>
                <w:sz w:val="20"/>
                <w:szCs w:val="20"/>
                <w:lang w:val="en-US"/>
              </w:rPr>
              <w:t>Occupational pension plans for public sectors and private pension plans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61F1BDE" w14:textId="77777777" w:rsidR="003043B3" w:rsidRPr="003043B3" w:rsidRDefault="003043B3" w:rsidP="003043B3">
            <w:pPr>
              <w:spacing w:after="0" w:line="240" w:lineRule="auto"/>
              <w:rPr>
                <w:bCs/>
                <w:sz w:val="20"/>
                <w:szCs w:val="20"/>
                <w:lang w:val="en-US"/>
              </w:rPr>
            </w:pPr>
            <w:r w:rsidRPr="003043B3">
              <w:rPr>
                <w:bCs/>
                <w:sz w:val="20"/>
                <w:szCs w:val="20"/>
                <w:lang w:val="en-US"/>
              </w:rPr>
              <w:t>2018 – Angle Income redistribution tools</w:t>
            </w:r>
          </w:p>
        </w:tc>
      </w:tr>
      <w:tr w:rsidR="003043B3" w:rsidRPr="003043B3" w14:paraId="4CEEE066"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1EAF7A93"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4CFE1D49" w14:textId="77777777" w:rsidR="003043B3" w:rsidRPr="003043B3" w:rsidRDefault="003043B3" w:rsidP="003043B3">
            <w:pPr>
              <w:spacing w:after="0" w:line="240" w:lineRule="auto"/>
              <w:rPr>
                <w:bCs/>
                <w:sz w:val="20"/>
                <w:szCs w:val="20"/>
                <w:lang w:val="en-US"/>
              </w:rPr>
            </w:pPr>
            <w:r w:rsidRPr="003043B3">
              <w:rPr>
                <w:bCs/>
                <w:sz w:val="20"/>
                <w:szCs w:val="20"/>
                <w:lang w:val="en-US"/>
              </w:rPr>
              <w:t>1.3.6</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B66916" w14:textId="77777777" w:rsidR="003043B3" w:rsidRPr="003043B3" w:rsidRDefault="003043B3" w:rsidP="003043B3">
            <w:pPr>
              <w:spacing w:after="0" w:line="240" w:lineRule="auto"/>
              <w:rPr>
                <w:bCs/>
                <w:sz w:val="20"/>
                <w:szCs w:val="20"/>
                <w:lang w:val="en-US"/>
              </w:rPr>
            </w:pPr>
            <w:r w:rsidRPr="003043B3">
              <w:rPr>
                <w:bCs/>
                <w:sz w:val="20"/>
                <w:szCs w:val="20"/>
                <w:lang w:val="en-US"/>
              </w:rPr>
              <w:t>Parametric reforms of pension system (Vesting, indexation, adjustment mechanisms of pension benefit, benefit formula etc.)</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A5C97" w14:textId="77777777" w:rsidR="003043B3" w:rsidRPr="003043B3" w:rsidRDefault="003043B3" w:rsidP="003043B3">
            <w:pPr>
              <w:spacing w:after="0" w:line="240" w:lineRule="auto"/>
              <w:rPr>
                <w:bCs/>
                <w:sz w:val="20"/>
                <w:szCs w:val="20"/>
                <w:lang w:val="en-US"/>
              </w:rPr>
            </w:pPr>
            <w:r w:rsidRPr="003043B3">
              <w:rPr>
                <w:bCs/>
                <w:sz w:val="20"/>
                <w:szCs w:val="20"/>
                <w:lang w:val="en-US"/>
              </w:rPr>
              <w:t>Reformulated 2017 – Merged with 1.2.1, 1.3.9, 1.4.1)</w:t>
            </w:r>
          </w:p>
        </w:tc>
      </w:tr>
      <w:tr w:rsidR="00331170" w:rsidRPr="003043B3" w14:paraId="48D267F0"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03239734"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076C59D2" w14:textId="77777777" w:rsidR="003043B3" w:rsidRPr="003043B3" w:rsidRDefault="003043B3" w:rsidP="003043B3">
            <w:pPr>
              <w:spacing w:after="0" w:line="240" w:lineRule="auto"/>
              <w:rPr>
                <w:bCs/>
                <w:sz w:val="20"/>
                <w:szCs w:val="20"/>
                <w:lang w:val="en-US"/>
              </w:rPr>
            </w:pPr>
            <w:r w:rsidRPr="003043B3">
              <w:rPr>
                <w:bCs/>
                <w:sz w:val="20"/>
                <w:szCs w:val="20"/>
                <w:lang w:val="en-US"/>
              </w:rPr>
              <w:t>1.3.7</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2BE7C0B" w14:textId="77777777" w:rsidR="003043B3" w:rsidRPr="003043B3" w:rsidRDefault="003043B3" w:rsidP="003043B3">
            <w:pPr>
              <w:spacing w:after="0" w:line="240" w:lineRule="auto"/>
              <w:rPr>
                <w:bCs/>
                <w:sz w:val="20"/>
                <w:szCs w:val="20"/>
                <w:lang w:val="en-US"/>
              </w:rPr>
            </w:pPr>
            <w:r w:rsidRPr="003043B3">
              <w:rPr>
                <w:bCs/>
                <w:sz w:val="20"/>
                <w:szCs w:val="20"/>
                <w:lang w:val="en-US"/>
              </w:rPr>
              <w:t>Ageing population and possible strategy of dealing with this situation</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0A9B004" w14:textId="3BC5000F" w:rsidR="003043B3" w:rsidRPr="003043B3" w:rsidRDefault="003043B3" w:rsidP="003043B3">
            <w:pPr>
              <w:spacing w:after="0" w:line="240" w:lineRule="auto"/>
              <w:rPr>
                <w:bCs/>
                <w:sz w:val="20"/>
                <w:szCs w:val="20"/>
                <w:lang w:val="en-US"/>
              </w:rPr>
            </w:pPr>
            <w:r w:rsidRPr="003043B3">
              <w:rPr>
                <w:bCs/>
                <w:sz w:val="20"/>
                <w:szCs w:val="20"/>
                <w:lang w:val="en-US"/>
              </w:rPr>
              <w:t>2016</w:t>
            </w:r>
            <w:r w:rsidR="00F07117">
              <w:rPr>
                <w:bCs/>
                <w:sz w:val="20"/>
                <w:szCs w:val="20"/>
                <w:lang w:val="en-US"/>
              </w:rPr>
              <w:t>. 2018: AAI</w:t>
            </w:r>
          </w:p>
        </w:tc>
      </w:tr>
      <w:tr w:rsidR="003043B3" w:rsidRPr="003043B3" w14:paraId="59CB29A3"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4AEA3DE6"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175586FC" w14:textId="77777777" w:rsidR="003043B3" w:rsidRPr="003043B3" w:rsidRDefault="003043B3" w:rsidP="003043B3">
            <w:pPr>
              <w:spacing w:after="0" w:line="240" w:lineRule="auto"/>
              <w:rPr>
                <w:bCs/>
                <w:sz w:val="20"/>
                <w:szCs w:val="20"/>
                <w:lang w:val="en-US"/>
              </w:rPr>
            </w:pPr>
            <w:r w:rsidRPr="003043B3">
              <w:rPr>
                <w:bCs/>
                <w:sz w:val="20"/>
                <w:szCs w:val="20"/>
                <w:lang w:val="en-US"/>
              </w:rPr>
              <w:t>1.3.8</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72830A3" w14:textId="77777777" w:rsidR="003043B3" w:rsidRPr="003043B3" w:rsidRDefault="003043B3" w:rsidP="003043B3">
            <w:pPr>
              <w:spacing w:after="0" w:line="240" w:lineRule="auto"/>
              <w:rPr>
                <w:bCs/>
                <w:sz w:val="20"/>
                <w:szCs w:val="20"/>
                <w:lang w:val="en-US"/>
              </w:rPr>
            </w:pPr>
            <w:r w:rsidRPr="003043B3">
              <w:rPr>
                <w:bCs/>
                <w:sz w:val="20"/>
                <w:szCs w:val="20"/>
                <w:lang w:val="en-US"/>
              </w:rPr>
              <w:t>Issue related to the informal sector integration in social security schemes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BDEB4CE" w14:textId="77777777" w:rsidR="003043B3" w:rsidRPr="003043B3" w:rsidRDefault="003043B3" w:rsidP="003043B3">
            <w:pPr>
              <w:spacing w:after="0" w:line="240" w:lineRule="auto"/>
              <w:rPr>
                <w:bCs/>
                <w:sz w:val="20"/>
                <w:szCs w:val="20"/>
                <w:lang w:val="en-US"/>
              </w:rPr>
            </w:pPr>
            <w:r w:rsidRPr="003043B3">
              <w:rPr>
                <w:bCs/>
                <w:sz w:val="20"/>
                <w:szCs w:val="20"/>
                <w:lang w:val="en-US"/>
              </w:rPr>
              <w:t>2018 – Angle Population mobility</w:t>
            </w:r>
          </w:p>
        </w:tc>
      </w:tr>
      <w:tr w:rsidR="003043B3" w:rsidRPr="003043B3" w14:paraId="7F25C3FA"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2093425"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162258CB" w14:textId="77777777" w:rsidR="003043B3" w:rsidRPr="003043B3" w:rsidRDefault="003043B3" w:rsidP="003043B3">
            <w:pPr>
              <w:spacing w:after="0" w:line="240" w:lineRule="auto"/>
              <w:rPr>
                <w:bCs/>
                <w:sz w:val="20"/>
                <w:szCs w:val="20"/>
                <w:lang w:val="en-US"/>
              </w:rPr>
            </w:pPr>
            <w:r w:rsidRPr="003043B3">
              <w:rPr>
                <w:bCs/>
                <w:sz w:val="20"/>
                <w:szCs w:val="20"/>
                <w:lang w:val="en-US"/>
              </w:rPr>
              <w:t>1.3.9</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B5260F" w14:textId="77777777" w:rsidR="003043B3" w:rsidRPr="003043B3" w:rsidRDefault="003043B3" w:rsidP="003043B3">
            <w:pPr>
              <w:spacing w:after="0" w:line="240" w:lineRule="auto"/>
              <w:rPr>
                <w:bCs/>
                <w:sz w:val="20"/>
                <w:szCs w:val="20"/>
                <w:lang w:val="en-US"/>
              </w:rPr>
            </w:pPr>
            <w:r w:rsidRPr="003043B3">
              <w:rPr>
                <w:bCs/>
                <w:sz w:val="20"/>
                <w:szCs w:val="20"/>
                <w:lang w:val="en-US"/>
              </w:rPr>
              <w:t xml:space="preserve">NDC (notional defined contribution) pension reform </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1DDC6" w14:textId="77777777" w:rsidR="003043B3" w:rsidRPr="003043B3" w:rsidRDefault="003043B3" w:rsidP="003043B3">
            <w:pPr>
              <w:spacing w:after="0" w:line="240" w:lineRule="auto"/>
              <w:rPr>
                <w:bCs/>
                <w:sz w:val="20"/>
                <w:szCs w:val="20"/>
                <w:lang w:val="en-US"/>
              </w:rPr>
            </w:pPr>
            <w:r w:rsidRPr="003043B3">
              <w:rPr>
                <w:bCs/>
                <w:sz w:val="20"/>
                <w:szCs w:val="20"/>
                <w:lang w:val="en-US"/>
              </w:rPr>
              <w:t>Merged with 1.3.6</w:t>
            </w:r>
          </w:p>
        </w:tc>
      </w:tr>
      <w:tr w:rsidR="003043B3" w:rsidRPr="003043B3" w14:paraId="332E0B43" w14:textId="77777777" w:rsidTr="00331170">
        <w:trPr>
          <w:trHeight w:val="240"/>
        </w:trPr>
        <w:tc>
          <w:tcPr>
            <w:tcW w:w="463" w:type="dxa"/>
            <w:vMerge w:val="restart"/>
            <w:tcBorders>
              <w:top w:val="single" w:sz="4" w:space="0" w:color="000000"/>
              <w:left w:val="single" w:sz="4" w:space="0" w:color="000000"/>
              <w:bottom w:val="single" w:sz="4" w:space="0" w:color="000000"/>
            </w:tcBorders>
            <w:shd w:val="clear" w:color="auto" w:fill="E6E6E6"/>
            <w:vAlign w:val="center"/>
          </w:tcPr>
          <w:p w14:paraId="66DC3FDC" w14:textId="77777777" w:rsidR="003043B3" w:rsidRPr="003043B3" w:rsidRDefault="003043B3" w:rsidP="003043B3">
            <w:pPr>
              <w:rPr>
                <w:rFonts w:asciiTheme="majorHAnsi" w:hAnsiTheme="majorHAnsi" w:cstheme="majorHAnsi"/>
                <w:b/>
                <w:bCs/>
                <w:sz w:val="20"/>
                <w:szCs w:val="20"/>
                <w:lang w:val="fr-FR"/>
              </w:rPr>
            </w:pPr>
            <w:r w:rsidRPr="003043B3">
              <w:rPr>
                <w:rFonts w:asciiTheme="majorHAnsi" w:hAnsiTheme="majorHAnsi" w:cstheme="majorHAnsi"/>
                <w:b/>
                <w:bCs/>
                <w:sz w:val="20"/>
                <w:szCs w:val="20"/>
                <w:lang w:val="fr-FR"/>
              </w:rPr>
              <w:t>R5</w:t>
            </w:r>
          </w:p>
        </w:tc>
        <w:tc>
          <w:tcPr>
            <w:tcW w:w="824" w:type="dxa"/>
            <w:tcBorders>
              <w:top w:val="single" w:sz="4" w:space="0" w:color="000000"/>
              <w:left w:val="single" w:sz="4" w:space="0" w:color="000000"/>
              <w:bottom w:val="single" w:sz="4" w:space="0" w:color="000000"/>
            </w:tcBorders>
            <w:shd w:val="clear" w:color="auto" w:fill="FFFFFF" w:themeFill="background1"/>
          </w:tcPr>
          <w:p w14:paraId="2A8AC672" w14:textId="77777777" w:rsidR="003043B3" w:rsidRPr="003043B3" w:rsidRDefault="003043B3" w:rsidP="003043B3">
            <w:pPr>
              <w:spacing w:after="0" w:line="240" w:lineRule="auto"/>
              <w:rPr>
                <w:bCs/>
                <w:sz w:val="20"/>
                <w:szCs w:val="20"/>
                <w:lang w:val="fr-FR"/>
              </w:rPr>
            </w:pPr>
            <w:r w:rsidRPr="003043B3">
              <w:rPr>
                <w:bCs/>
                <w:sz w:val="20"/>
                <w:szCs w:val="20"/>
                <w:lang w:val="fr-FR"/>
              </w:rPr>
              <w:t>1.4.1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BCFFE" w14:textId="77777777" w:rsidR="003043B3" w:rsidRPr="003043B3" w:rsidRDefault="003043B3" w:rsidP="003043B3">
            <w:pPr>
              <w:spacing w:after="0" w:line="240" w:lineRule="auto"/>
              <w:rPr>
                <w:bCs/>
                <w:sz w:val="20"/>
                <w:szCs w:val="20"/>
                <w:lang w:val="en-US"/>
              </w:rPr>
            </w:pPr>
            <w:r w:rsidRPr="003043B3">
              <w:rPr>
                <w:bCs/>
                <w:sz w:val="20"/>
                <w:szCs w:val="20"/>
                <w:lang w:val="en-US"/>
              </w:rPr>
              <w:t>Improvement of the individual account component in public pension system for urban workers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70F2C" w14:textId="77777777" w:rsidR="003043B3" w:rsidRPr="003043B3" w:rsidRDefault="003043B3" w:rsidP="003043B3">
            <w:pPr>
              <w:spacing w:after="0" w:line="240" w:lineRule="auto"/>
              <w:rPr>
                <w:bCs/>
                <w:sz w:val="20"/>
                <w:szCs w:val="20"/>
                <w:lang w:val="en-US"/>
              </w:rPr>
            </w:pPr>
            <w:r w:rsidRPr="003043B3">
              <w:rPr>
                <w:bCs/>
                <w:sz w:val="20"/>
                <w:szCs w:val="20"/>
                <w:lang w:val="en-US"/>
              </w:rPr>
              <w:t>Merged with 1.3.6</w:t>
            </w:r>
          </w:p>
        </w:tc>
      </w:tr>
      <w:tr w:rsidR="003043B3" w:rsidRPr="003043B3" w14:paraId="2239D35A"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0872E1FC"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3A542F74" w14:textId="77777777" w:rsidR="003043B3" w:rsidRPr="003043B3" w:rsidRDefault="003043B3" w:rsidP="003043B3">
            <w:pPr>
              <w:spacing w:after="0" w:line="240" w:lineRule="auto"/>
              <w:rPr>
                <w:bCs/>
                <w:sz w:val="20"/>
                <w:szCs w:val="20"/>
                <w:lang w:val="en-US"/>
              </w:rPr>
            </w:pPr>
            <w:r w:rsidRPr="003043B3">
              <w:rPr>
                <w:bCs/>
                <w:sz w:val="20"/>
                <w:szCs w:val="20"/>
                <w:lang w:val="en-US"/>
              </w:rPr>
              <w:t>1.4.2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AD43BD" w14:textId="77777777" w:rsidR="003043B3" w:rsidRPr="003043B3" w:rsidRDefault="003043B3" w:rsidP="003043B3">
            <w:pPr>
              <w:spacing w:after="0" w:line="240" w:lineRule="auto"/>
              <w:rPr>
                <w:bCs/>
                <w:sz w:val="20"/>
                <w:szCs w:val="20"/>
                <w:lang w:val="en-US"/>
              </w:rPr>
            </w:pPr>
            <w:r w:rsidRPr="003043B3">
              <w:rPr>
                <w:bCs/>
                <w:sz w:val="20"/>
                <w:szCs w:val="20"/>
                <w:lang w:val="en-US"/>
              </w:rPr>
              <w:t>Relationship between social-economic development and the redistribution function of social security</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0C9840" w14:textId="77777777" w:rsidR="003043B3" w:rsidRPr="003043B3" w:rsidRDefault="003043B3" w:rsidP="003043B3">
            <w:pPr>
              <w:spacing w:after="0" w:line="240" w:lineRule="auto"/>
              <w:rPr>
                <w:bCs/>
                <w:sz w:val="20"/>
                <w:szCs w:val="20"/>
                <w:lang w:val="en-US"/>
              </w:rPr>
            </w:pPr>
            <w:r w:rsidRPr="003043B3">
              <w:rPr>
                <w:bCs/>
                <w:sz w:val="20"/>
                <w:szCs w:val="20"/>
                <w:lang w:val="en-US"/>
              </w:rPr>
              <w:t>2016 – Ctd 2017</w:t>
            </w:r>
          </w:p>
        </w:tc>
      </w:tr>
      <w:tr w:rsidR="003043B3" w:rsidRPr="003043B3" w14:paraId="3178A1E6" w14:textId="77777777" w:rsidTr="00331170">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1F6DE02A" w14:textId="77777777" w:rsidR="003043B3" w:rsidRPr="003043B3" w:rsidRDefault="003043B3" w:rsidP="003043B3">
            <w:pPr>
              <w:rPr>
                <w:rFonts w:asciiTheme="majorHAnsi" w:hAnsiTheme="majorHAnsi" w:cstheme="majorHAnsi"/>
                <w:b/>
                <w:bCs/>
                <w:sz w:val="20"/>
                <w:szCs w:val="20"/>
                <w:lang w:val="en-US"/>
              </w:rPr>
            </w:pPr>
          </w:p>
        </w:tc>
        <w:tc>
          <w:tcPr>
            <w:tcW w:w="824" w:type="dxa"/>
            <w:tcBorders>
              <w:top w:val="single" w:sz="4" w:space="0" w:color="000000"/>
              <w:left w:val="single" w:sz="4" w:space="0" w:color="000000"/>
              <w:bottom w:val="single" w:sz="4" w:space="0" w:color="000000"/>
            </w:tcBorders>
            <w:shd w:val="clear" w:color="auto" w:fill="FFFFFF" w:themeFill="background1"/>
          </w:tcPr>
          <w:p w14:paraId="553D7523" w14:textId="77777777" w:rsidR="003043B3" w:rsidRPr="003043B3" w:rsidRDefault="003043B3" w:rsidP="003043B3">
            <w:pPr>
              <w:spacing w:after="0" w:line="240" w:lineRule="auto"/>
              <w:rPr>
                <w:bCs/>
                <w:sz w:val="20"/>
                <w:szCs w:val="20"/>
                <w:lang w:val="en-US"/>
              </w:rPr>
            </w:pPr>
            <w:r w:rsidRPr="003043B3">
              <w:rPr>
                <w:bCs/>
                <w:sz w:val="20"/>
                <w:szCs w:val="20"/>
                <w:lang w:val="en-US"/>
              </w:rPr>
              <w:t>1.4.3</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C39D4D" w14:textId="77777777" w:rsidR="003043B3" w:rsidRPr="003043B3" w:rsidRDefault="003043B3" w:rsidP="003043B3">
            <w:pPr>
              <w:spacing w:after="0" w:line="240" w:lineRule="auto"/>
              <w:rPr>
                <w:bCs/>
                <w:sz w:val="20"/>
                <w:szCs w:val="20"/>
                <w:lang w:val="en-US"/>
              </w:rPr>
            </w:pPr>
            <w:r w:rsidRPr="003043B3">
              <w:rPr>
                <w:bCs/>
                <w:sz w:val="20"/>
                <w:szCs w:val="20"/>
                <w:lang w:val="en-US"/>
              </w:rPr>
              <w:t>Strategy of integrating social security system in urban and rural context also through the portability of social insurances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667CB" w14:textId="77777777" w:rsidR="003043B3" w:rsidRPr="003043B3" w:rsidRDefault="003043B3" w:rsidP="003043B3">
            <w:pPr>
              <w:spacing w:after="0" w:line="240" w:lineRule="auto"/>
              <w:rPr>
                <w:bCs/>
                <w:sz w:val="20"/>
                <w:szCs w:val="20"/>
                <w:lang w:val="en-US"/>
              </w:rPr>
            </w:pPr>
            <w:r w:rsidRPr="003043B3">
              <w:rPr>
                <w:bCs/>
                <w:sz w:val="20"/>
                <w:szCs w:val="20"/>
                <w:lang w:val="en-US"/>
              </w:rPr>
              <w:t>2015</w:t>
            </w:r>
          </w:p>
        </w:tc>
      </w:tr>
    </w:tbl>
    <w:p w14:paraId="01B7864D" w14:textId="77777777" w:rsidR="00DD0696" w:rsidRDefault="00DD0696" w:rsidP="007E7035">
      <w:pPr>
        <w:pStyle w:val="Table0"/>
        <w:spacing w:after="0"/>
        <w:rPr>
          <w:rStyle w:val="Titredulivre1"/>
          <w:i w:val="0"/>
        </w:rPr>
      </w:pPr>
    </w:p>
    <w:tbl>
      <w:tblPr>
        <w:tblStyle w:val="Grilledutableau"/>
        <w:tblW w:w="0" w:type="auto"/>
        <w:tblLook w:val="04A0" w:firstRow="1" w:lastRow="0" w:firstColumn="1" w:lastColumn="0" w:noHBand="0" w:noVBand="1"/>
      </w:tblPr>
      <w:tblGrid>
        <w:gridCol w:w="648"/>
        <w:gridCol w:w="4770"/>
      </w:tblGrid>
      <w:tr w:rsidR="00331170" w14:paraId="6DEFA6A3" w14:textId="77777777" w:rsidTr="00331170">
        <w:tc>
          <w:tcPr>
            <w:tcW w:w="648" w:type="dxa"/>
            <w:shd w:val="clear" w:color="auto" w:fill="C2D69B" w:themeFill="accent3" w:themeFillTint="99"/>
          </w:tcPr>
          <w:p w14:paraId="5F5BDF6F" w14:textId="77777777" w:rsidR="00331170" w:rsidRDefault="00331170" w:rsidP="007E7035">
            <w:pPr>
              <w:pStyle w:val="Table0"/>
              <w:spacing w:after="0"/>
              <w:rPr>
                <w:rStyle w:val="Titredulivre1"/>
                <w:i w:val="0"/>
              </w:rPr>
            </w:pPr>
          </w:p>
        </w:tc>
        <w:tc>
          <w:tcPr>
            <w:tcW w:w="4770" w:type="dxa"/>
          </w:tcPr>
          <w:p w14:paraId="6297A05B" w14:textId="4FB0B600" w:rsidR="00331170" w:rsidRDefault="00331170" w:rsidP="007E7035">
            <w:pPr>
              <w:pStyle w:val="Table0"/>
              <w:spacing w:after="0"/>
              <w:rPr>
                <w:rStyle w:val="Titredulivre1"/>
                <w:i w:val="0"/>
              </w:rPr>
            </w:pPr>
            <w:bookmarkStart w:id="34" w:name="_Toc528247805"/>
            <w:bookmarkStart w:id="35" w:name="_Toc528336662"/>
            <w:r>
              <w:rPr>
                <w:rStyle w:val="Titredulivre1"/>
                <w:i w:val="0"/>
              </w:rPr>
              <w:t>Topic considered in 2018</w:t>
            </w:r>
            <w:bookmarkEnd w:id="34"/>
            <w:bookmarkEnd w:id="35"/>
          </w:p>
        </w:tc>
      </w:tr>
      <w:tr w:rsidR="00331170" w14:paraId="74C1B673" w14:textId="77777777" w:rsidTr="00331170">
        <w:tc>
          <w:tcPr>
            <w:tcW w:w="648" w:type="dxa"/>
            <w:shd w:val="clear" w:color="auto" w:fill="FBD4B4" w:themeFill="accent6" w:themeFillTint="66"/>
          </w:tcPr>
          <w:p w14:paraId="1DD8A46B" w14:textId="77777777" w:rsidR="00331170" w:rsidRDefault="00331170" w:rsidP="007E7035">
            <w:pPr>
              <w:pStyle w:val="Table0"/>
              <w:spacing w:after="0"/>
              <w:rPr>
                <w:rStyle w:val="Titredulivre1"/>
                <w:i w:val="0"/>
              </w:rPr>
            </w:pPr>
          </w:p>
        </w:tc>
        <w:tc>
          <w:tcPr>
            <w:tcW w:w="4770" w:type="dxa"/>
          </w:tcPr>
          <w:p w14:paraId="1B285140" w14:textId="05D05B15" w:rsidR="00331170" w:rsidRDefault="00331170" w:rsidP="007E7035">
            <w:pPr>
              <w:pStyle w:val="Table0"/>
              <w:spacing w:after="0"/>
              <w:rPr>
                <w:rStyle w:val="Titredulivre1"/>
                <w:i w:val="0"/>
              </w:rPr>
            </w:pPr>
            <w:bookmarkStart w:id="36" w:name="_Toc528247806"/>
            <w:bookmarkStart w:id="37" w:name="_Toc528336663"/>
            <w:r>
              <w:rPr>
                <w:rStyle w:val="Titredulivre1"/>
                <w:i w:val="0"/>
              </w:rPr>
              <w:t>Topic to be considered during project extension</w:t>
            </w:r>
            <w:bookmarkEnd w:id="36"/>
            <w:bookmarkEnd w:id="37"/>
          </w:p>
        </w:tc>
      </w:tr>
      <w:tr w:rsidR="00436FDC" w14:paraId="49D193E3" w14:textId="77777777" w:rsidTr="00436FDC">
        <w:tc>
          <w:tcPr>
            <w:tcW w:w="648" w:type="dxa"/>
            <w:shd w:val="thinDiagCross" w:color="FABF8F" w:themeColor="accent6" w:themeTint="99" w:fill="C4BC96" w:themeFill="background2" w:themeFillShade="BF"/>
          </w:tcPr>
          <w:p w14:paraId="043FC00E" w14:textId="77777777" w:rsidR="00436FDC" w:rsidRDefault="00436FDC" w:rsidP="007E7035">
            <w:pPr>
              <w:pStyle w:val="Table0"/>
              <w:spacing w:after="0"/>
              <w:rPr>
                <w:rStyle w:val="Titredulivre1"/>
                <w:i w:val="0"/>
              </w:rPr>
            </w:pPr>
          </w:p>
        </w:tc>
        <w:tc>
          <w:tcPr>
            <w:tcW w:w="4770" w:type="dxa"/>
          </w:tcPr>
          <w:p w14:paraId="1CB794BB" w14:textId="270BC5D7" w:rsidR="00436FDC" w:rsidRDefault="00436FDC" w:rsidP="00436FDC">
            <w:pPr>
              <w:pStyle w:val="Table0"/>
              <w:spacing w:after="0"/>
              <w:rPr>
                <w:rStyle w:val="Titredulivre1"/>
                <w:i w:val="0"/>
              </w:rPr>
            </w:pPr>
            <w:r>
              <w:rPr>
                <w:rStyle w:val="Titredulivre1"/>
                <w:i w:val="0"/>
              </w:rPr>
              <w:t>Topic considered both in 2018 and 2019</w:t>
            </w:r>
          </w:p>
        </w:tc>
      </w:tr>
    </w:tbl>
    <w:p w14:paraId="10869F45" w14:textId="77777777" w:rsidR="00083B0D" w:rsidRPr="00D1036E" w:rsidRDefault="003B68E2" w:rsidP="00BE1FB2">
      <w:pPr>
        <w:pStyle w:val="Titre2"/>
      </w:pPr>
      <w:bookmarkStart w:id="38" w:name="_Toc293541012"/>
      <w:bookmarkStart w:id="39" w:name="_Toc528157722"/>
      <w:bookmarkStart w:id="40" w:name="_Toc529983109"/>
      <w:r w:rsidRPr="00D1036E">
        <w:lastRenderedPageBreak/>
        <w:t>European b</w:t>
      </w:r>
      <w:r w:rsidR="00D14FF1" w:rsidRPr="00D1036E">
        <w:t>est practices</w:t>
      </w:r>
      <w:bookmarkEnd w:id="38"/>
      <w:bookmarkEnd w:id="39"/>
      <w:bookmarkEnd w:id="40"/>
    </w:p>
    <w:p w14:paraId="1798CFCB" w14:textId="3CE7E39A" w:rsidR="00757E3C" w:rsidRPr="00D1036E" w:rsidRDefault="00DD0696" w:rsidP="005E2209">
      <w:r w:rsidRPr="00D1036E">
        <w:t>The project Component 1 benefits from exposure to European best practices through two main channels, one being direct exposure to outside realities through overseas capacity building, dialogue and study visits, and the other exchanges with European experts on topic</w:t>
      </w:r>
      <w:r w:rsidR="009946D0">
        <w:t>s</w:t>
      </w:r>
      <w:r w:rsidRPr="00D1036E">
        <w:t xml:space="preserve"> of interest for the Chinese social </w:t>
      </w:r>
      <w:r w:rsidR="009946D0">
        <w:t>protection, income distribution and employment</w:t>
      </w:r>
      <w:r w:rsidRPr="00D1036E">
        <w:t xml:space="preserve"> reform process.</w:t>
      </w:r>
      <w:r w:rsidR="00FA245E" w:rsidRPr="00D1036E">
        <w:t xml:space="preserve"> </w:t>
      </w:r>
    </w:p>
    <w:p w14:paraId="18E89193" w14:textId="2B8533E0" w:rsidR="00C45E82" w:rsidRPr="00D1036E" w:rsidRDefault="00C45E82" w:rsidP="005E2209">
      <w:r w:rsidRPr="00D1036E">
        <w:t xml:space="preserve">Table 2 below provides a summary of overseas activities conducted under C1 programmes to date. </w:t>
      </w:r>
    </w:p>
    <w:p w14:paraId="73612F71" w14:textId="06726FEA" w:rsidR="00C45E82" w:rsidRPr="00D1036E" w:rsidRDefault="00C45E82" w:rsidP="00C45E82">
      <w:pPr>
        <w:pStyle w:val="Table0"/>
      </w:pPr>
      <w:bookmarkStart w:id="41" w:name="_Toc528336664"/>
      <w:r w:rsidRPr="00D1036E">
        <w:t>Table 2 – Venues for overseas activities, C1</w:t>
      </w:r>
      <w:bookmarkEnd w:id="41"/>
      <w:r w:rsidRPr="00D1036E">
        <w:t xml:space="preserve"> </w:t>
      </w:r>
    </w:p>
    <w:tbl>
      <w:tblPr>
        <w:tblStyle w:val="Grilledutableau2"/>
        <w:tblW w:w="5000" w:type="pct"/>
        <w:tblLook w:val="04A0" w:firstRow="1" w:lastRow="0" w:firstColumn="1" w:lastColumn="0" w:noHBand="0" w:noVBand="1"/>
      </w:tblPr>
      <w:tblGrid>
        <w:gridCol w:w="1811"/>
        <w:gridCol w:w="1811"/>
        <w:gridCol w:w="1813"/>
        <w:gridCol w:w="1812"/>
        <w:gridCol w:w="1813"/>
      </w:tblGrid>
      <w:tr w:rsidR="00C45E82" w:rsidRPr="00D1036E" w14:paraId="0F8A858D" w14:textId="77777777" w:rsidTr="00331170">
        <w:tc>
          <w:tcPr>
            <w:tcW w:w="1687" w:type="dxa"/>
          </w:tcPr>
          <w:p w14:paraId="11DD17FE" w14:textId="77777777" w:rsidR="00C45E82" w:rsidRPr="00D1036E" w:rsidRDefault="00C45E82" w:rsidP="00C45E82">
            <w:pPr>
              <w:spacing w:after="0" w:line="240" w:lineRule="auto"/>
              <w:jc w:val="left"/>
              <w:rPr>
                <w:rFonts w:ascii="Calibri" w:eastAsia="宋体" w:hAnsi="Calibri" w:cs="Times New Roman"/>
                <w:color w:val="auto"/>
                <w:lang w:eastAsia="en-US"/>
              </w:rPr>
            </w:pPr>
          </w:p>
        </w:tc>
        <w:tc>
          <w:tcPr>
            <w:tcW w:w="1687" w:type="dxa"/>
          </w:tcPr>
          <w:p w14:paraId="69EE2B8F"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2015</w:t>
            </w:r>
          </w:p>
        </w:tc>
        <w:tc>
          <w:tcPr>
            <w:tcW w:w="1688" w:type="dxa"/>
          </w:tcPr>
          <w:p w14:paraId="710A074E"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2016</w:t>
            </w:r>
          </w:p>
        </w:tc>
        <w:tc>
          <w:tcPr>
            <w:tcW w:w="1687" w:type="dxa"/>
            <w:tcBorders>
              <w:right w:val="single" w:sz="4" w:space="0" w:color="auto"/>
            </w:tcBorders>
          </w:tcPr>
          <w:p w14:paraId="28C72CEE"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2017</w:t>
            </w:r>
          </w:p>
        </w:tc>
        <w:tc>
          <w:tcPr>
            <w:tcW w:w="1688" w:type="dxa"/>
            <w:tcBorders>
              <w:left w:val="single" w:sz="4" w:space="0" w:color="auto"/>
            </w:tcBorders>
          </w:tcPr>
          <w:p w14:paraId="7C136805" w14:textId="7D2AD6CF" w:rsidR="00C45E82" w:rsidRPr="00D1036E" w:rsidRDefault="00C45E82" w:rsidP="00331170">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 xml:space="preserve">2018 </w:t>
            </w:r>
          </w:p>
        </w:tc>
      </w:tr>
      <w:tr w:rsidR="00C45E82" w:rsidRPr="00D1036E" w14:paraId="18972174" w14:textId="77777777" w:rsidTr="00331170">
        <w:tc>
          <w:tcPr>
            <w:tcW w:w="1687" w:type="dxa"/>
          </w:tcPr>
          <w:p w14:paraId="50321DE8" w14:textId="271352F4"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International workshop</w:t>
            </w:r>
            <w:r w:rsidR="009946D0">
              <w:rPr>
                <w:rFonts w:ascii="Calibri" w:eastAsia="宋体" w:hAnsi="Calibri" w:cs="Times New Roman"/>
                <w:color w:val="auto"/>
                <w:lang w:eastAsia="en-US"/>
              </w:rPr>
              <w:t>s</w:t>
            </w:r>
          </w:p>
        </w:tc>
        <w:tc>
          <w:tcPr>
            <w:tcW w:w="1687" w:type="dxa"/>
          </w:tcPr>
          <w:p w14:paraId="2DB22327"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Belgium</w:t>
            </w:r>
            <w:r w:rsidRPr="00D1036E">
              <w:rPr>
                <w:rFonts w:ascii="Calibri" w:eastAsia="宋体" w:hAnsi="Calibri" w:cs="Times New Roman"/>
                <w:color w:val="auto"/>
                <w:vertAlign w:val="superscript"/>
                <w:lang w:eastAsia="en-US"/>
              </w:rPr>
              <w:t>1</w:t>
            </w:r>
          </w:p>
        </w:tc>
        <w:tc>
          <w:tcPr>
            <w:tcW w:w="1688" w:type="dxa"/>
          </w:tcPr>
          <w:p w14:paraId="25FB48CA"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(China)</w:t>
            </w:r>
            <w:r w:rsidRPr="00D1036E">
              <w:rPr>
                <w:rFonts w:ascii="Calibri" w:eastAsia="宋体" w:hAnsi="Calibri" w:cs="Times New Roman"/>
                <w:color w:val="auto"/>
                <w:vertAlign w:val="superscript"/>
                <w:lang w:eastAsia="en-US"/>
              </w:rPr>
              <w:t>4</w:t>
            </w:r>
          </w:p>
        </w:tc>
        <w:tc>
          <w:tcPr>
            <w:tcW w:w="1687" w:type="dxa"/>
            <w:tcBorders>
              <w:right w:val="single" w:sz="4" w:space="0" w:color="auto"/>
            </w:tcBorders>
          </w:tcPr>
          <w:p w14:paraId="34243B0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France</w:t>
            </w:r>
            <w:r w:rsidRPr="00D1036E">
              <w:rPr>
                <w:rFonts w:ascii="Calibri" w:eastAsia="宋体" w:hAnsi="Calibri" w:cs="Times New Roman"/>
                <w:color w:val="auto"/>
                <w:vertAlign w:val="superscript"/>
                <w:lang w:eastAsia="en-US"/>
              </w:rPr>
              <w:t>8</w:t>
            </w:r>
          </w:p>
        </w:tc>
        <w:tc>
          <w:tcPr>
            <w:tcW w:w="1688" w:type="dxa"/>
            <w:tcBorders>
              <w:left w:val="single" w:sz="4" w:space="0" w:color="auto"/>
            </w:tcBorders>
          </w:tcPr>
          <w:p w14:paraId="6CF89C75" w14:textId="1435CFA2" w:rsidR="00C45E82" w:rsidRPr="00D1036E" w:rsidRDefault="00331170" w:rsidP="00C45E82">
            <w:pPr>
              <w:spacing w:after="0" w:line="240" w:lineRule="auto"/>
              <w:jc w:val="left"/>
              <w:rPr>
                <w:rFonts w:ascii="Calibri" w:eastAsia="宋体" w:hAnsi="Calibri" w:cs="Times New Roman"/>
                <w:color w:val="auto"/>
                <w:vertAlign w:val="superscript"/>
                <w:lang w:eastAsia="en-US"/>
              </w:rPr>
            </w:pPr>
            <w:r>
              <w:rPr>
                <w:rFonts w:ascii="Calibri" w:eastAsia="宋体" w:hAnsi="Calibri" w:cs="Times New Roman"/>
                <w:color w:val="auto"/>
                <w:lang w:eastAsia="en-US"/>
              </w:rPr>
              <w:t>Belgium</w:t>
            </w:r>
            <w:r w:rsidR="00C45E82" w:rsidRPr="00D1036E">
              <w:rPr>
                <w:rFonts w:ascii="Calibri" w:eastAsia="宋体" w:hAnsi="Calibri" w:cs="Times New Roman"/>
                <w:color w:val="auto"/>
                <w:vertAlign w:val="superscript"/>
                <w:lang w:eastAsia="en-US"/>
              </w:rPr>
              <w:t xml:space="preserve"> 14</w:t>
            </w:r>
          </w:p>
        </w:tc>
      </w:tr>
      <w:tr w:rsidR="00C45E82" w:rsidRPr="00D1036E" w14:paraId="0652FCBF" w14:textId="77777777" w:rsidTr="00331170">
        <w:tc>
          <w:tcPr>
            <w:tcW w:w="1687" w:type="dxa"/>
          </w:tcPr>
          <w:p w14:paraId="78EB16CF" w14:textId="2B622379"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Dialogue &amp; Study visit</w:t>
            </w:r>
            <w:r w:rsidR="009946D0">
              <w:rPr>
                <w:rFonts w:ascii="Calibri" w:eastAsia="宋体" w:hAnsi="Calibri" w:cs="Times New Roman"/>
                <w:color w:val="auto"/>
                <w:lang w:eastAsia="en-US"/>
              </w:rPr>
              <w:t>s</w:t>
            </w:r>
          </w:p>
        </w:tc>
        <w:tc>
          <w:tcPr>
            <w:tcW w:w="1687" w:type="dxa"/>
          </w:tcPr>
          <w:p w14:paraId="6DD701D3"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Spain,</w:t>
            </w:r>
          </w:p>
          <w:p w14:paraId="6C6DFAF4"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Poland,</w:t>
            </w:r>
          </w:p>
          <w:p w14:paraId="524153DB"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Czech republic</w:t>
            </w:r>
            <w:r w:rsidRPr="00D1036E">
              <w:rPr>
                <w:rFonts w:ascii="Calibri" w:eastAsia="宋体" w:hAnsi="Calibri" w:cs="Times New Roman"/>
                <w:color w:val="auto"/>
                <w:vertAlign w:val="superscript"/>
                <w:lang w:eastAsia="en-US"/>
              </w:rPr>
              <w:t>2</w:t>
            </w:r>
          </w:p>
        </w:tc>
        <w:tc>
          <w:tcPr>
            <w:tcW w:w="1688" w:type="dxa"/>
          </w:tcPr>
          <w:p w14:paraId="2F3AE415"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France</w:t>
            </w:r>
          </w:p>
          <w:p w14:paraId="014CC636"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Belgium</w:t>
            </w:r>
            <w:r w:rsidRPr="00D1036E">
              <w:rPr>
                <w:rFonts w:ascii="Calibri" w:eastAsia="宋体" w:hAnsi="Calibri" w:cs="Times New Roman"/>
                <w:color w:val="auto"/>
                <w:vertAlign w:val="superscript"/>
                <w:lang w:eastAsia="en-US"/>
              </w:rPr>
              <w:t>5</w:t>
            </w:r>
          </w:p>
          <w:p w14:paraId="795CAB27"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France, Czech Republic</w:t>
            </w:r>
            <w:r w:rsidRPr="00D1036E">
              <w:rPr>
                <w:rFonts w:ascii="Calibri" w:eastAsia="宋体" w:hAnsi="Calibri" w:cs="Times New Roman"/>
                <w:color w:val="auto"/>
                <w:vertAlign w:val="superscript"/>
                <w:lang w:eastAsia="en-US"/>
              </w:rPr>
              <w:t>6</w:t>
            </w:r>
          </w:p>
        </w:tc>
        <w:tc>
          <w:tcPr>
            <w:tcW w:w="1687" w:type="dxa"/>
            <w:tcBorders>
              <w:right w:val="single" w:sz="4" w:space="0" w:color="auto"/>
            </w:tcBorders>
          </w:tcPr>
          <w:p w14:paraId="731EF77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highlight w:val="yellow"/>
                <w:lang w:eastAsia="en-US"/>
              </w:rPr>
              <w:t>Sweden, Finland</w:t>
            </w:r>
            <w:r w:rsidRPr="00D1036E">
              <w:rPr>
                <w:rFonts w:ascii="Calibri" w:eastAsia="宋体" w:hAnsi="Calibri" w:cs="Times New Roman"/>
                <w:color w:val="auto"/>
                <w:vertAlign w:val="superscript"/>
                <w:lang w:eastAsia="en-US"/>
              </w:rPr>
              <w:t>9</w:t>
            </w:r>
          </w:p>
          <w:p w14:paraId="0607B499"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vertAlign w:val="superscript"/>
                <w:lang w:eastAsia="en-US"/>
              </w:rPr>
              <w:t>10</w:t>
            </w:r>
          </w:p>
        </w:tc>
        <w:tc>
          <w:tcPr>
            <w:tcW w:w="1688" w:type="dxa"/>
            <w:tcBorders>
              <w:left w:val="single" w:sz="4" w:space="0" w:color="auto"/>
            </w:tcBorders>
          </w:tcPr>
          <w:p w14:paraId="70A7FF83" w14:textId="6F6B3079"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highlight w:val="yellow"/>
                <w:lang w:eastAsia="en-US"/>
              </w:rPr>
              <w:t>Denmark,</w:t>
            </w:r>
            <w:r w:rsidR="00331170">
              <w:rPr>
                <w:rFonts w:ascii="Calibri" w:eastAsia="宋体" w:hAnsi="Calibri" w:cs="Times New Roman"/>
                <w:color w:val="auto"/>
                <w:lang w:eastAsia="en-US"/>
              </w:rPr>
              <w:t xml:space="preserve"> Poland,</w:t>
            </w:r>
          </w:p>
          <w:p w14:paraId="78022BB0" w14:textId="2F7B6B2F"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 xml:space="preserve">Belgium </w:t>
            </w:r>
            <w:r w:rsidRPr="00D1036E">
              <w:rPr>
                <w:rFonts w:ascii="Calibri" w:eastAsia="宋体" w:hAnsi="Calibri" w:cs="Times New Roman"/>
                <w:color w:val="auto"/>
                <w:vertAlign w:val="superscript"/>
                <w:lang w:eastAsia="en-US"/>
              </w:rPr>
              <w:t>15</w:t>
            </w:r>
          </w:p>
        </w:tc>
      </w:tr>
      <w:tr w:rsidR="00C45E82" w:rsidRPr="00D1036E" w14:paraId="5CBD70B9" w14:textId="77777777" w:rsidTr="00331170">
        <w:tc>
          <w:tcPr>
            <w:tcW w:w="1687" w:type="dxa"/>
          </w:tcPr>
          <w:p w14:paraId="38B6DDF7"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High level training</w:t>
            </w:r>
          </w:p>
        </w:tc>
        <w:tc>
          <w:tcPr>
            <w:tcW w:w="1687" w:type="dxa"/>
          </w:tcPr>
          <w:p w14:paraId="5A6E178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France</w:t>
            </w:r>
            <w:r w:rsidRPr="00D1036E">
              <w:rPr>
                <w:rFonts w:ascii="Calibri" w:eastAsia="宋体" w:hAnsi="Calibri" w:cs="Times New Roman"/>
                <w:color w:val="auto"/>
                <w:vertAlign w:val="superscript"/>
                <w:lang w:eastAsia="en-US"/>
              </w:rPr>
              <w:t>3</w:t>
            </w:r>
          </w:p>
        </w:tc>
        <w:tc>
          <w:tcPr>
            <w:tcW w:w="1688" w:type="dxa"/>
          </w:tcPr>
          <w:p w14:paraId="4C88BAB4"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Spain</w:t>
            </w:r>
            <w:r w:rsidRPr="00D1036E">
              <w:rPr>
                <w:rFonts w:ascii="Calibri" w:eastAsia="宋体" w:hAnsi="Calibri" w:cs="Times New Roman"/>
                <w:color w:val="auto"/>
                <w:vertAlign w:val="superscript"/>
                <w:lang w:eastAsia="en-US"/>
              </w:rPr>
              <w:t>7</w:t>
            </w:r>
          </w:p>
        </w:tc>
        <w:tc>
          <w:tcPr>
            <w:tcW w:w="1687" w:type="dxa"/>
            <w:tcBorders>
              <w:right w:val="single" w:sz="4" w:space="0" w:color="auto"/>
            </w:tcBorders>
          </w:tcPr>
          <w:p w14:paraId="346F7B7C"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highlight w:val="yellow"/>
                <w:lang w:eastAsia="en-US"/>
              </w:rPr>
              <w:t>Germany</w:t>
            </w:r>
            <w:r w:rsidRPr="00D1036E">
              <w:rPr>
                <w:rFonts w:ascii="Calibri" w:eastAsia="宋体" w:hAnsi="Calibri" w:cs="Times New Roman"/>
                <w:color w:val="auto"/>
                <w:vertAlign w:val="superscript"/>
                <w:lang w:eastAsia="en-US"/>
              </w:rPr>
              <w:t>11</w:t>
            </w:r>
          </w:p>
        </w:tc>
        <w:tc>
          <w:tcPr>
            <w:tcW w:w="1688" w:type="dxa"/>
            <w:tcBorders>
              <w:left w:val="single" w:sz="4" w:space="0" w:color="auto"/>
            </w:tcBorders>
          </w:tcPr>
          <w:p w14:paraId="33E113B2" w14:textId="3F2A33A8" w:rsidR="00C45E82" w:rsidRPr="00D1036E" w:rsidRDefault="00546E1D" w:rsidP="00C45E82">
            <w:pPr>
              <w:spacing w:after="0" w:line="240" w:lineRule="auto"/>
              <w:jc w:val="left"/>
              <w:rPr>
                <w:rFonts w:ascii="Calibri" w:eastAsia="宋体" w:hAnsi="Calibri" w:cs="Times New Roman"/>
                <w:color w:val="auto"/>
                <w:vertAlign w:val="superscript"/>
                <w:lang w:eastAsia="en-US"/>
              </w:rPr>
            </w:pPr>
            <w:r>
              <w:rPr>
                <w:rFonts w:ascii="Calibri" w:eastAsia="宋体" w:hAnsi="Calibri" w:cs="Times New Roman"/>
                <w:color w:val="auto"/>
                <w:lang w:eastAsia="en-US"/>
              </w:rPr>
              <w:t>Italy</w:t>
            </w:r>
            <w:r w:rsidR="00C45E82" w:rsidRPr="00D1036E">
              <w:rPr>
                <w:rFonts w:ascii="Calibri" w:eastAsia="宋体" w:hAnsi="Calibri" w:cs="Times New Roman"/>
                <w:color w:val="auto"/>
                <w:lang w:eastAsia="en-US"/>
              </w:rPr>
              <w:t xml:space="preserve"> </w:t>
            </w:r>
            <w:r w:rsidR="00C45E82" w:rsidRPr="00D1036E">
              <w:rPr>
                <w:rFonts w:ascii="Calibri" w:eastAsia="宋体" w:hAnsi="Calibri" w:cs="Times New Roman"/>
                <w:color w:val="auto"/>
                <w:vertAlign w:val="superscript"/>
                <w:lang w:eastAsia="en-US"/>
              </w:rPr>
              <w:t>16</w:t>
            </w:r>
          </w:p>
        </w:tc>
      </w:tr>
      <w:tr w:rsidR="00C45E82" w:rsidRPr="00D1036E" w14:paraId="05918AB8" w14:textId="77777777" w:rsidTr="00331170">
        <w:tc>
          <w:tcPr>
            <w:tcW w:w="1687" w:type="dxa"/>
          </w:tcPr>
          <w:p w14:paraId="6A9A59F9" w14:textId="77777777" w:rsidR="00C45E82" w:rsidRPr="00D1036E" w:rsidRDefault="00C45E82" w:rsidP="00C45E82">
            <w:pPr>
              <w:spacing w:after="0" w:line="240" w:lineRule="auto"/>
              <w:jc w:val="left"/>
              <w:rPr>
                <w:rFonts w:ascii="Calibri" w:eastAsia="宋体" w:hAnsi="Calibri" w:cs="Times New Roman"/>
                <w:color w:val="auto"/>
                <w:lang w:eastAsia="en-US"/>
              </w:rPr>
            </w:pPr>
            <w:r w:rsidRPr="00D1036E">
              <w:rPr>
                <w:rFonts w:ascii="Calibri" w:eastAsia="宋体" w:hAnsi="Calibri" w:cs="Times New Roman"/>
                <w:color w:val="auto"/>
                <w:lang w:eastAsia="en-US"/>
              </w:rPr>
              <w:t>Other</w:t>
            </w:r>
          </w:p>
        </w:tc>
        <w:tc>
          <w:tcPr>
            <w:tcW w:w="1687" w:type="dxa"/>
          </w:tcPr>
          <w:p w14:paraId="3E7A8D75" w14:textId="77777777" w:rsidR="00C45E82" w:rsidRPr="00D1036E" w:rsidRDefault="00C45E82" w:rsidP="00C45E82">
            <w:pPr>
              <w:spacing w:after="0" w:line="240" w:lineRule="auto"/>
              <w:jc w:val="left"/>
              <w:rPr>
                <w:rFonts w:ascii="Calibri" w:eastAsia="宋体" w:hAnsi="Calibri" w:cs="Times New Roman"/>
                <w:color w:val="auto"/>
                <w:lang w:eastAsia="en-US"/>
              </w:rPr>
            </w:pPr>
          </w:p>
        </w:tc>
        <w:tc>
          <w:tcPr>
            <w:tcW w:w="1688" w:type="dxa"/>
          </w:tcPr>
          <w:p w14:paraId="7E919FD6" w14:textId="77777777" w:rsidR="00C45E82" w:rsidRPr="00D1036E" w:rsidRDefault="00C45E82" w:rsidP="00C45E82">
            <w:pPr>
              <w:spacing w:after="0" w:line="240" w:lineRule="auto"/>
              <w:jc w:val="left"/>
              <w:rPr>
                <w:rFonts w:ascii="Calibri" w:eastAsia="宋体" w:hAnsi="Calibri" w:cs="Times New Roman"/>
                <w:color w:val="auto"/>
                <w:lang w:eastAsia="en-US"/>
              </w:rPr>
            </w:pPr>
          </w:p>
        </w:tc>
        <w:tc>
          <w:tcPr>
            <w:tcW w:w="1687" w:type="dxa"/>
            <w:tcBorders>
              <w:right w:val="single" w:sz="4" w:space="0" w:color="auto"/>
            </w:tcBorders>
          </w:tcPr>
          <w:p w14:paraId="33ADC8E2"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 xml:space="preserve">Italy, Spain, Belgium – EC </w:t>
            </w:r>
            <w:r w:rsidRPr="00D1036E">
              <w:rPr>
                <w:rFonts w:ascii="Calibri" w:eastAsia="宋体" w:hAnsi="Calibri" w:cs="Times New Roman"/>
                <w:color w:val="auto"/>
                <w:vertAlign w:val="superscript"/>
                <w:lang w:eastAsia="en-US"/>
              </w:rPr>
              <w:t>12</w:t>
            </w:r>
          </w:p>
          <w:p w14:paraId="2D004E8F"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 xml:space="preserve">Italy </w:t>
            </w:r>
            <w:r w:rsidRPr="00D1036E">
              <w:rPr>
                <w:rFonts w:ascii="Calibri" w:eastAsia="宋体" w:hAnsi="Calibri" w:cs="Times New Roman"/>
                <w:color w:val="auto"/>
                <w:vertAlign w:val="superscript"/>
                <w:lang w:eastAsia="en-US"/>
              </w:rPr>
              <w:t>13</w:t>
            </w:r>
          </w:p>
        </w:tc>
        <w:tc>
          <w:tcPr>
            <w:tcW w:w="1688" w:type="dxa"/>
            <w:tcBorders>
              <w:left w:val="single" w:sz="4" w:space="0" w:color="auto"/>
            </w:tcBorders>
          </w:tcPr>
          <w:p w14:paraId="7FD29039" w14:textId="77777777" w:rsidR="00C45E82" w:rsidRPr="00D1036E" w:rsidRDefault="00C45E82" w:rsidP="00C45E82">
            <w:pPr>
              <w:spacing w:after="0" w:line="240" w:lineRule="auto"/>
              <w:jc w:val="left"/>
              <w:rPr>
                <w:rFonts w:ascii="Calibri" w:eastAsia="宋体" w:hAnsi="Calibri" w:cs="Times New Roman"/>
                <w:color w:val="auto"/>
                <w:lang w:eastAsia="en-US"/>
              </w:rPr>
            </w:pPr>
          </w:p>
          <w:p w14:paraId="4BF3D776" w14:textId="77777777" w:rsidR="00C45E82" w:rsidRPr="00D1036E" w:rsidRDefault="00C45E82" w:rsidP="00C45E82">
            <w:pPr>
              <w:spacing w:after="0" w:line="240" w:lineRule="auto"/>
              <w:jc w:val="left"/>
              <w:rPr>
                <w:rFonts w:ascii="Calibri" w:eastAsia="宋体" w:hAnsi="Calibri" w:cs="Times New Roman"/>
                <w:color w:val="auto"/>
                <w:vertAlign w:val="superscript"/>
                <w:lang w:eastAsia="en-US"/>
              </w:rPr>
            </w:pPr>
            <w:r w:rsidRPr="00D1036E">
              <w:rPr>
                <w:rFonts w:ascii="Calibri" w:eastAsia="宋体" w:hAnsi="Calibri" w:cs="Times New Roman"/>
                <w:color w:val="auto"/>
                <w:lang w:eastAsia="en-US"/>
              </w:rPr>
              <w:t>Two countries TBD, provincial visit</w:t>
            </w:r>
            <w:r w:rsidRPr="00D1036E">
              <w:rPr>
                <w:rFonts w:ascii="Calibri" w:eastAsia="宋体" w:hAnsi="Calibri" w:cs="Times New Roman"/>
                <w:color w:val="auto"/>
                <w:vertAlign w:val="superscript"/>
                <w:lang w:eastAsia="en-US"/>
              </w:rPr>
              <w:t>17</w:t>
            </w:r>
          </w:p>
          <w:p w14:paraId="649DB457" w14:textId="77777777" w:rsidR="00C45E82" w:rsidRPr="00D1036E" w:rsidRDefault="00C45E82" w:rsidP="00C45E82">
            <w:pPr>
              <w:spacing w:after="0" w:line="240" w:lineRule="auto"/>
              <w:jc w:val="left"/>
              <w:rPr>
                <w:rFonts w:ascii="Calibri" w:eastAsia="宋体" w:hAnsi="Calibri" w:cs="Times New Roman"/>
                <w:color w:val="auto"/>
                <w:lang w:eastAsia="en-US"/>
              </w:rPr>
            </w:pPr>
          </w:p>
          <w:p w14:paraId="111C4BB8" w14:textId="77777777" w:rsidR="00C45E82" w:rsidRPr="00D1036E" w:rsidRDefault="00C45E82" w:rsidP="00C45E82">
            <w:pPr>
              <w:spacing w:after="0" w:line="240" w:lineRule="auto"/>
              <w:jc w:val="left"/>
              <w:rPr>
                <w:rFonts w:ascii="Calibri" w:eastAsia="宋体" w:hAnsi="Calibri" w:cs="Times New Roman"/>
                <w:color w:val="auto"/>
                <w:lang w:eastAsia="en-US"/>
              </w:rPr>
            </w:pPr>
          </w:p>
        </w:tc>
      </w:tr>
      <w:tr w:rsidR="00C45E82" w:rsidRPr="00D1036E" w14:paraId="4A3974CD" w14:textId="77777777" w:rsidTr="00B04DEC">
        <w:tc>
          <w:tcPr>
            <w:tcW w:w="8437" w:type="dxa"/>
            <w:gridSpan w:val="5"/>
          </w:tcPr>
          <w:p w14:paraId="3B836326" w14:textId="39385063" w:rsidR="00C45E82" w:rsidRPr="00D1036E" w:rsidRDefault="00C45E82" w:rsidP="00C45E82">
            <w:pPr>
              <w:spacing w:after="0" w:line="240" w:lineRule="auto"/>
              <w:contextualSpacing/>
              <w:jc w:val="left"/>
              <w:rPr>
                <w:rFonts w:ascii="Calibri" w:eastAsia="宋体" w:hAnsi="Calibri" w:cs="Times New Roman"/>
                <w:color w:val="auto"/>
                <w:u w:val="single"/>
                <w:lang w:eastAsia="en-US"/>
              </w:rPr>
            </w:pPr>
            <w:r w:rsidRPr="00D1036E">
              <w:rPr>
                <w:rFonts w:ascii="Calibri" w:eastAsia="宋体" w:hAnsi="Calibri" w:cs="Times New Roman"/>
                <w:color w:val="auto"/>
                <w:sz w:val="20"/>
                <w:szCs w:val="20"/>
                <w:u w:val="single"/>
                <w:lang w:eastAsia="en-US"/>
              </w:rPr>
              <w:t>Topics for overseas activities</w:t>
            </w:r>
            <w:r w:rsidRPr="00D1036E">
              <w:rPr>
                <w:rFonts w:ascii="Calibri" w:eastAsia="宋体" w:hAnsi="Calibri" w:cs="Times New Roman"/>
                <w:color w:val="auto"/>
                <w:sz w:val="16"/>
                <w:szCs w:val="16"/>
                <w:lang w:eastAsia="en-US"/>
              </w:rPr>
              <w:t xml:space="preserve"> (</w:t>
            </w:r>
            <w:r w:rsidRPr="009946D0">
              <w:rPr>
                <w:rFonts w:ascii="Calibri" w:eastAsia="宋体" w:hAnsi="Calibri" w:cs="Times New Roman"/>
                <w:color w:val="auto"/>
                <w:sz w:val="16"/>
                <w:szCs w:val="16"/>
                <w:highlight w:val="yellow"/>
                <w:lang w:eastAsia="en-US"/>
              </w:rPr>
              <w:t>name of non-consortium countries is highlighted</w:t>
            </w:r>
            <w:r w:rsidRPr="00D1036E">
              <w:rPr>
                <w:rFonts w:ascii="Calibri" w:eastAsia="宋体" w:hAnsi="Calibri" w:cs="Times New Roman"/>
                <w:color w:val="auto"/>
                <w:sz w:val="16"/>
                <w:szCs w:val="16"/>
                <w:lang w:eastAsia="en-US"/>
              </w:rPr>
              <w:t>)</w:t>
            </w:r>
          </w:p>
          <w:p w14:paraId="3A7F8C63" w14:textId="2C2D4F59" w:rsidR="00C45E82" w:rsidRPr="00D1036E" w:rsidRDefault="00C45E82" w:rsidP="00F96C64">
            <w:pPr>
              <w:spacing w:after="0" w:line="240" w:lineRule="auto"/>
              <w:contextualSpacing/>
              <w:jc w:val="left"/>
              <w:rPr>
                <w:rFonts w:ascii="Calibri" w:eastAsia="宋体" w:hAnsi="Calibri" w:cs="Times New Roman"/>
                <w:color w:val="auto"/>
                <w:lang w:eastAsia="en-US"/>
              </w:rPr>
            </w:pPr>
            <w:r w:rsidRPr="00D1036E">
              <w:rPr>
                <w:rFonts w:ascii="Calibri" w:eastAsia="宋体" w:hAnsi="Calibri" w:cs="Times New Roman"/>
                <w:color w:val="auto"/>
                <w:sz w:val="20"/>
                <w:szCs w:val="20"/>
                <w:vertAlign w:val="superscript"/>
                <w:lang w:eastAsia="en-US"/>
              </w:rPr>
              <w:t>1</w:t>
            </w:r>
            <w:r w:rsidRPr="00D1036E">
              <w:rPr>
                <w:rFonts w:ascii="Calibri" w:eastAsia="宋体" w:hAnsi="Calibri" w:cs="Times New Roman"/>
                <w:color w:val="auto"/>
                <w:lang w:eastAsia="en-US"/>
              </w:rPr>
              <w:t xml:space="preserve"> </w:t>
            </w:r>
            <w:r w:rsidRPr="00D1036E">
              <w:rPr>
                <w:rFonts w:ascii="Calibri" w:eastAsia="宋体" w:hAnsi="Calibri" w:cs="Times New Roman"/>
                <w:color w:val="auto"/>
                <w:sz w:val="20"/>
                <w:szCs w:val="20"/>
                <w:lang w:eastAsia="en-US"/>
              </w:rPr>
              <w:t xml:space="preserve">Reform of public pension schemes </w:t>
            </w:r>
            <w:r w:rsidRPr="00D1036E">
              <w:rPr>
                <w:rFonts w:ascii="Calibri" w:eastAsia="宋体" w:hAnsi="Calibri" w:cs="Times New Roman"/>
                <w:color w:val="auto"/>
                <w:sz w:val="20"/>
                <w:szCs w:val="20"/>
                <w:vertAlign w:val="superscript"/>
                <w:lang w:eastAsia="en-US"/>
              </w:rPr>
              <w:t xml:space="preserve">2 </w:t>
            </w:r>
            <w:r w:rsidRPr="00D1036E">
              <w:rPr>
                <w:rFonts w:ascii="Calibri" w:eastAsia="宋体" w:hAnsi="Calibri" w:cs="Times New Roman"/>
                <w:color w:val="auto"/>
                <w:sz w:val="20"/>
                <w:szCs w:val="20"/>
                <w:lang w:eastAsia="en-US"/>
              </w:rPr>
              <w:t xml:space="preserve">Social protection and employment of migrant workers </w:t>
            </w:r>
            <w:r w:rsidRPr="00D1036E">
              <w:rPr>
                <w:rFonts w:ascii="Calibri" w:eastAsia="宋体" w:hAnsi="Calibri" w:cs="Times New Roman"/>
                <w:color w:val="auto"/>
                <w:sz w:val="20"/>
                <w:szCs w:val="20"/>
                <w:vertAlign w:val="superscript"/>
                <w:lang w:eastAsia="en-US"/>
              </w:rPr>
              <w:t xml:space="preserve">3 </w:t>
            </w:r>
            <w:r w:rsidRPr="00D1036E">
              <w:rPr>
                <w:rFonts w:ascii="Calibri" w:eastAsia="宋体" w:hAnsi="Calibri" w:cs="Times New Roman"/>
                <w:color w:val="auto"/>
                <w:sz w:val="20"/>
                <w:szCs w:val="20"/>
                <w:lang w:eastAsia="en-US"/>
              </w:rPr>
              <w:t xml:space="preserve">Multi-tier pension systems </w:t>
            </w:r>
            <w:r w:rsidRPr="00D1036E">
              <w:rPr>
                <w:rFonts w:ascii="Calibri" w:eastAsia="宋体" w:hAnsi="Calibri" w:cs="Times New Roman"/>
                <w:color w:val="auto"/>
                <w:sz w:val="20"/>
                <w:szCs w:val="20"/>
                <w:vertAlign w:val="superscript"/>
                <w:lang w:eastAsia="en-US"/>
              </w:rPr>
              <w:t xml:space="preserve">4 </w:t>
            </w:r>
            <w:r w:rsidRPr="00D1036E">
              <w:rPr>
                <w:rFonts w:ascii="Calibri" w:eastAsia="宋体" w:hAnsi="Calibri" w:cs="Times New Roman"/>
                <w:color w:val="auto"/>
                <w:sz w:val="20"/>
                <w:szCs w:val="20"/>
                <w:lang w:eastAsia="en-US"/>
              </w:rPr>
              <w:t>Relations between employment promotion and social security reform</w:t>
            </w:r>
            <w:r w:rsidRPr="00D1036E">
              <w:rPr>
                <w:rFonts w:ascii="Calibri" w:eastAsia="宋体" w:hAnsi="Calibri" w:cs="Times New Roman"/>
                <w:color w:val="auto"/>
                <w:lang w:eastAsia="en-US"/>
              </w:rPr>
              <w:t xml:space="preserve"> </w:t>
            </w:r>
            <w:r w:rsidRPr="00D1036E">
              <w:rPr>
                <w:rFonts w:ascii="Calibri" w:eastAsia="宋体" w:hAnsi="Calibri" w:cs="Times New Roman"/>
                <w:color w:val="auto"/>
                <w:sz w:val="20"/>
                <w:szCs w:val="20"/>
                <w:vertAlign w:val="superscript"/>
                <w:lang w:eastAsia="en-US"/>
              </w:rPr>
              <w:t xml:space="preserve">5 </w:t>
            </w:r>
            <w:r w:rsidRPr="00D1036E">
              <w:rPr>
                <w:rFonts w:ascii="Calibri" w:eastAsia="宋体" w:hAnsi="Calibri" w:cs="Times New Roman"/>
                <w:color w:val="auto"/>
                <w:sz w:val="20"/>
                <w:szCs w:val="20"/>
                <w:lang w:eastAsia="en-US"/>
              </w:rPr>
              <w:t xml:space="preserve">Influence of Employment and Social Security Policies on Income Distribution in Post-Crisis Era </w:t>
            </w:r>
            <w:r w:rsidRPr="00D1036E">
              <w:rPr>
                <w:rFonts w:ascii="Calibri" w:eastAsia="宋体" w:hAnsi="Calibri" w:cs="Times New Roman"/>
                <w:color w:val="auto"/>
                <w:sz w:val="20"/>
                <w:szCs w:val="20"/>
                <w:vertAlign w:val="superscript"/>
                <w:lang w:eastAsia="en-US"/>
              </w:rPr>
              <w:t xml:space="preserve">6 </w:t>
            </w:r>
            <w:r w:rsidRPr="00D1036E">
              <w:rPr>
                <w:rFonts w:ascii="Calibri" w:eastAsia="宋体" w:hAnsi="Calibri" w:cs="Times New Roman"/>
                <w:color w:val="auto"/>
                <w:sz w:val="20"/>
                <w:szCs w:val="20"/>
                <w:lang w:eastAsia="en-US"/>
              </w:rPr>
              <w:t xml:space="preserve">Provincial study visit on general administration and sustainability of social security and migrant workers vesting rights </w:t>
            </w:r>
            <w:r w:rsidRPr="00D1036E">
              <w:rPr>
                <w:rFonts w:ascii="Calibri" w:eastAsia="宋体" w:hAnsi="Calibri" w:cs="Times New Roman"/>
                <w:color w:val="auto"/>
                <w:sz w:val="20"/>
                <w:szCs w:val="20"/>
                <w:vertAlign w:val="superscript"/>
                <w:lang w:eastAsia="en-US"/>
              </w:rPr>
              <w:t xml:space="preserve">7 </w:t>
            </w:r>
            <w:r w:rsidRPr="00D1036E">
              <w:rPr>
                <w:rFonts w:ascii="Calibri" w:eastAsia="宋体" w:hAnsi="Calibri" w:cs="Times New Roman"/>
                <w:bCs/>
                <w:iCs/>
                <w:color w:val="auto"/>
                <w:sz w:val="20"/>
                <w:szCs w:val="20"/>
                <w:lang w:eastAsia="en-US"/>
              </w:rPr>
              <w:t xml:space="preserve">Challenges posed to social security, notably pensions protection, by demographic ageing </w:t>
            </w:r>
            <w:r w:rsidRPr="00D1036E">
              <w:rPr>
                <w:rFonts w:ascii="Calibri" w:eastAsia="宋体" w:hAnsi="Calibri" w:cs="Times New Roman"/>
                <w:bCs/>
                <w:iCs/>
                <w:color w:val="auto"/>
                <w:sz w:val="20"/>
                <w:szCs w:val="20"/>
                <w:vertAlign w:val="superscript"/>
                <w:lang w:eastAsia="en-US"/>
              </w:rPr>
              <w:t xml:space="preserve">8 </w:t>
            </w:r>
            <w:r w:rsidRPr="00D1036E">
              <w:rPr>
                <w:rFonts w:ascii="Calibri" w:eastAsia="宋体" w:hAnsi="Calibri" w:cs="Lucida Grande"/>
                <w:sz w:val="20"/>
                <w:szCs w:val="20"/>
                <w:lang w:eastAsia="en-US"/>
              </w:rPr>
              <w:t xml:space="preserve">Income redistribution and parametric reform – Pension schemes </w:t>
            </w:r>
            <w:r w:rsidRPr="00D1036E">
              <w:rPr>
                <w:rFonts w:ascii="Calibri" w:eastAsia="宋体" w:hAnsi="Calibri" w:cs="Lucida Grande"/>
                <w:sz w:val="20"/>
                <w:szCs w:val="20"/>
                <w:vertAlign w:val="superscript"/>
                <w:lang w:eastAsia="en-US"/>
              </w:rPr>
              <w:t xml:space="preserve">9 </w:t>
            </w:r>
            <w:r w:rsidRPr="00D1036E">
              <w:rPr>
                <w:rFonts w:ascii="Calibri" w:eastAsia="宋体" w:hAnsi="Calibri" w:cs="Lucida Grande"/>
                <w:sz w:val="20"/>
                <w:szCs w:val="20"/>
                <w:lang w:eastAsia="en-US"/>
              </w:rPr>
              <w:t xml:space="preserve">Income redistribution through social security </w:t>
            </w:r>
            <w:r w:rsidRPr="00D1036E">
              <w:rPr>
                <w:rFonts w:ascii="Calibri" w:eastAsia="宋体" w:hAnsi="Calibri" w:cs="Lucida Grande"/>
                <w:sz w:val="20"/>
                <w:szCs w:val="20"/>
                <w:vertAlign w:val="superscript"/>
                <w:lang w:eastAsia="en-US"/>
              </w:rPr>
              <w:t xml:space="preserve">10 </w:t>
            </w:r>
            <w:r w:rsidRPr="00D1036E">
              <w:rPr>
                <w:rFonts w:ascii="Calibri" w:eastAsia="宋体" w:hAnsi="Calibri" w:cs="Lucida Grande"/>
                <w:sz w:val="20"/>
                <w:szCs w:val="20"/>
                <w:lang w:eastAsia="en-US"/>
              </w:rPr>
              <w:t>A study visit to Romania on Gender issues in Social protection initially foreseen for 2017 had to be postponed because of conflicting commitments</w:t>
            </w:r>
            <w:r w:rsidRPr="00D1036E">
              <w:rPr>
                <w:rFonts w:ascii="Calibri" w:eastAsia="宋体" w:hAnsi="Calibri" w:cs="Lucida Grande"/>
                <w:sz w:val="20"/>
                <w:szCs w:val="20"/>
                <w:vertAlign w:val="superscript"/>
                <w:lang w:eastAsia="en-US"/>
              </w:rPr>
              <w:t xml:space="preserve">11 </w:t>
            </w:r>
            <w:r w:rsidRPr="00D1036E">
              <w:rPr>
                <w:rFonts w:ascii="Calibri" w:eastAsia="宋体" w:hAnsi="Calibri" w:cs="Lucida Grande"/>
                <w:sz w:val="20"/>
                <w:szCs w:val="20"/>
                <w:lang w:eastAsia="en-US"/>
              </w:rPr>
              <w:t>Evaluation of employment and social security</w:t>
            </w:r>
            <w:r w:rsidRPr="00D1036E">
              <w:rPr>
                <w:rFonts w:ascii="Calibri" w:eastAsia="宋体" w:hAnsi="Calibri" w:cs="Times New Roman"/>
                <w:color w:val="auto"/>
                <w:lang w:eastAsia="en-US"/>
              </w:rPr>
              <w:t xml:space="preserve"> </w:t>
            </w:r>
            <w:r w:rsidRPr="00D1036E">
              <w:rPr>
                <w:rFonts w:ascii="Calibri" w:eastAsia="宋体" w:hAnsi="Calibri" w:cs="Times New Roman"/>
                <w:color w:val="auto"/>
                <w:sz w:val="20"/>
                <w:szCs w:val="20"/>
                <w:lang w:eastAsia="en-US"/>
              </w:rPr>
              <w:t xml:space="preserve">policies, including relevance for social needs </w:t>
            </w:r>
            <w:r w:rsidRPr="00D1036E">
              <w:rPr>
                <w:rFonts w:ascii="Calibri" w:eastAsia="宋体" w:hAnsi="Calibri" w:cs="Times New Roman"/>
                <w:color w:val="auto"/>
                <w:sz w:val="20"/>
                <w:szCs w:val="20"/>
                <w:vertAlign w:val="superscript"/>
                <w:lang w:eastAsia="en-US"/>
              </w:rPr>
              <w:t xml:space="preserve">12 </w:t>
            </w:r>
            <w:r w:rsidRPr="00D1036E">
              <w:rPr>
                <w:rFonts w:ascii="Calibri" w:eastAsia="宋体" w:hAnsi="Calibri" w:cs="Times New Roman"/>
                <w:color w:val="auto"/>
                <w:sz w:val="20"/>
                <w:szCs w:val="20"/>
                <w:lang w:eastAsia="en-US"/>
              </w:rPr>
              <w:t xml:space="preserve">Official visit to review employment and social security reforms, discuss prospects for future cooperation </w:t>
            </w:r>
            <w:r w:rsidRPr="00D1036E">
              <w:rPr>
                <w:rFonts w:ascii="Calibri" w:eastAsia="宋体" w:hAnsi="Calibri" w:cs="Times New Roman"/>
                <w:color w:val="auto"/>
                <w:sz w:val="20"/>
                <w:szCs w:val="20"/>
                <w:vertAlign w:val="superscript"/>
                <w:lang w:eastAsia="en-US"/>
              </w:rPr>
              <w:t xml:space="preserve">13 </w:t>
            </w:r>
            <w:r w:rsidRPr="00D1036E">
              <w:rPr>
                <w:rFonts w:ascii="Calibri" w:eastAsia="宋体" w:hAnsi="Calibri" w:cs="Times New Roman"/>
                <w:color w:val="auto"/>
                <w:sz w:val="20"/>
                <w:szCs w:val="20"/>
                <w:lang w:eastAsia="en-US"/>
              </w:rPr>
              <w:t xml:space="preserve">Coordination meeting &amp; RT discussion, ALMP </w:t>
            </w:r>
            <w:r w:rsidRPr="00D1036E">
              <w:rPr>
                <w:rFonts w:ascii="Calibri" w:eastAsia="宋体" w:hAnsi="Calibri" w:cs="Times New Roman"/>
                <w:color w:val="auto"/>
                <w:sz w:val="20"/>
                <w:szCs w:val="20"/>
                <w:vertAlign w:val="superscript"/>
                <w:lang w:eastAsia="en-US"/>
              </w:rPr>
              <w:t>14</w:t>
            </w:r>
            <w:r w:rsidR="00F96C64" w:rsidRPr="00CC6EEA">
              <w:rPr>
                <w:b/>
                <w:bCs/>
                <w:shd w:val="clear" w:color="auto" w:fill="FFFFFF"/>
                <w:lang w:val="en-US"/>
              </w:rPr>
              <w:t xml:space="preserve"> </w:t>
            </w:r>
            <w:r w:rsidR="00F96C64">
              <w:rPr>
                <w:rFonts w:asciiTheme="majorHAnsi" w:hAnsiTheme="majorHAnsi" w:cstheme="majorHAnsi"/>
                <w:bCs/>
                <w:sz w:val="20"/>
                <w:szCs w:val="20"/>
                <w:shd w:val="clear" w:color="auto" w:fill="FFFFFF"/>
                <w:lang w:val="en-US"/>
              </w:rPr>
              <w:t>H</w:t>
            </w:r>
            <w:r w:rsidR="00F96C64" w:rsidRPr="00F96C64">
              <w:rPr>
                <w:rFonts w:asciiTheme="majorHAnsi" w:hAnsiTheme="majorHAnsi" w:cstheme="majorHAnsi"/>
                <w:bCs/>
                <w:sz w:val="20"/>
                <w:szCs w:val="20"/>
                <w:shd w:val="clear" w:color="auto" w:fill="FFFFFF"/>
                <w:lang w:val="en-US"/>
              </w:rPr>
              <w:t>igh</w:t>
            </w:r>
            <w:r w:rsidR="00F96C64">
              <w:rPr>
                <w:rFonts w:asciiTheme="majorHAnsi" w:hAnsiTheme="majorHAnsi" w:cstheme="majorHAnsi"/>
                <w:bCs/>
                <w:sz w:val="20"/>
                <w:szCs w:val="20"/>
                <w:shd w:val="clear" w:color="auto" w:fill="FFFFFF"/>
                <w:lang w:val="en-US"/>
              </w:rPr>
              <w:t>-q</w:t>
            </w:r>
            <w:r w:rsidR="00F96C64" w:rsidRPr="00F96C64">
              <w:rPr>
                <w:rFonts w:asciiTheme="majorHAnsi" w:hAnsiTheme="majorHAnsi" w:cstheme="majorHAnsi"/>
                <w:bCs/>
                <w:sz w:val="20"/>
                <w:szCs w:val="20"/>
                <w:shd w:val="clear" w:color="auto" w:fill="FFFFFF"/>
                <w:lang w:val="en-US"/>
              </w:rPr>
              <w:t xml:space="preserve">uality development and capacity building for labour market in </w:t>
            </w:r>
            <w:r w:rsidR="00F96C64">
              <w:rPr>
                <w:rFonts w:asciiTheme="majorHAnsi" w:hAnsiTheme="majorHAnsi" w:cstheme="majorHAnsi"/>
                <w:bCs/>
                <w:sz w:val="20"/>
                <w:szCs w:val="20"/>
                <w:shd w:val="clear" w:color="auto" w:fill="FFFFFF"/>
                <w:lang w:val="en-US"/>
              </w:rPr>
              <w:t>E</w:t>
            </w:r>
            <w:r w:rsidR="00F96C64" w:rsidRPr="00F96C64">
              <w:rPr>
                <w:rFonts w:asciiTheme="majorHAnsi" w:hAnsiTheme="majorHAnsi" w:cstheme="majorHAnsi"/>
                <w:bCs/>
                <w:sz w:val="20"/>
                <w:szCs w:val="20"/>
                <w:shd w:val="clear" w:color="auto" w:fill="FFFFFF"/>
                <w:lang w:val="en-US"/>
              </w:rPr>
              <w:t xml:space="preserve">urope and in </w:t>
            </w:r>
            <w:r w:rsidR="00F96C64">
              <w:rPr>
                <w:rFonts w:asciiTheme="majorHAnsi" w:hAnsiTheme="majorHAnsi" w:cstheme="majorHAnsi"/>
                <w:bCs/>
                <w:sz w:val="20"/>
                <w:szCs w:val="20"/>
                <w:shd w:val="clear" w:color="auto" w:fill="FFFFFF"/>
                <w:lang w:val="en-US"/>
              </w:rPr>
              <w:t>C</w:t>
            </w:r>
            <w:r w:rsidR="00F96C64" w:rsidRPr="00F96C64">
              <w:rPr>
                <w:rFonts w:asciiTheme="majorHAnsi" w:hAnsiTheme="majorHAnsi" w:cstheme="majorHAnsi"/>
                <w:bCs/>
                <w:sz w:val="20"/>
                <w:szCs w:val="20"/>
                <w:shd w:val="clear" w:color="auto" w:fill="FFFFFF"/>
                <w:lang w:val="en-US"/>
              </w:rPr>
              <w:t>hina</w:t>
            </w:r>
            <w:r w:rsidRPr="00D1036E">
              <w:rPr>
                <w:rFonts w:ascii="Calibri" w:eastAsia="宋体" w:hAnsi="Calibri" w:cs="Times New Roman"/>
                <w:color w:val="auto"/>
                <w:sz w:val="20"/>
                <w:szCs w:val="20"/>
                <w:lang w:eastAsia="en-US"/>
              </w:rPr>
              <w:t xml:space="preserve"> </w:t>
            </w:r>
            <w:r w:rsidRPr="00D1036E">
              <w:rPr>
                <w:rFonts w:ascii="Calibri" w:eastAsia="宋体" w:hAnsi="Calibri" w:cs="Times New Roman"/>
                <w:color w:val="auto"/>
                <w:sz w:val="20"/>
                <w:szCs w:val="20"/>
                <w:vertAlign w:val="superscript"/>
                <w:lang w:eastAsia="en-US"/>
              </w:rPr>
              <w:t xml:space="preserve">15 </w:t>
            </w:r>
            <w:r w:rsidR="00F96C64" w:rsidRPr="00F96C64">
              <w:rPr>
                <w:rFonts w:asciiTheme="majorHAnsi" w:eastAsiaTheme="majorEastAsia" w:hAnsiTheme="majorHAnsi" w:cstheme="majorHAnsi"/>
                <w:sz w:val="20"/>
                <w:szCs w:val="20"/>
              </w:rPr>
              <w:t xml:space="preserve">High-quality </w:t>
            </w:r>
            <w:r w:rsidR="00F96C64">
              <w:rPr>
                <w:rFonts w:asciiTheme="majorHAnsi" w:eastAsiaTheme="majorEastAsia" w:hAnsiTheme="majorHAnsi" w:cstheme="majorHAnsi"/>
                <w:sz w:val="20"/>
                <w:szCs w:val="20"/>
              </w:rPr>
              <w:t>d</w:t>
            </w:r>
            <w:r w:rsidR="00F96C64" w:rsidRPr="00F96C64">
              <w:rPr>
                <w:rFonts w:asciiTheme="majorHAnsi" w:eastAsiaTheme="majorEastAsia" w:hAnsiTheme="majorHAnsi" w:cstheme="majorHAnsi"/>
                <w:sz w:val="20"/>
                <w:szCs w:val="20"/>
              </w:rPr>
              <w:t xml:space="preserve">evelopment and </w:t>
            </w:r>
            <w:r w:rsidR="00F96C64">
              <w:rPr>
                <w:rFonts w:asciiTheme="majorHAnsi" w:eastAsiaTheme="majorEastAsia" w:hAnsiTheme="majorHAnsi" w:cstheme="majorHAnsi"/>
                <w:sz w:val="20"/>
                <w:szCs w:val="20"/>
              </w:rPr>
              <w:t>w</w:t>
            </w:r>
            <w:r w:rsidR="00F96C64" w:rsidRPr="00F96C64">
              <w:rPr>
                <w:rFonts w:asciiTheme="majorHAnsi" w:eastAsiaTheme="majorEastAsia" w:hAnsiTheme="majorHAnsi" w:cstheme="majorHAnsi"/>
                <w:sz w:val="20"/>
                <w:szCs w:val="20"/>
              </w:rPr>
              <w:t xml:space="preserve">orkforce </w:t>
            </w:r>
            <w:r w:rsidR="00F96C64">
              <w:rPr>
                <w:rFonts w:asciiTheme="majorHAnsi" w:eastAsiaTheme="majorEastAsia" w:hAnsiTheme="majorHAnsi" w:cstheme="majorHAnsi"/>
                <w:sz w:val="20"/>
                <w:szCs w:val="20"/>
              </w:rPr>
              <w:t>q</w:t>
            </w:r>
            <w:r w:rsidR="00F96C64" w:rsidRPr="00F96C64">
              <w:rPr>
                <w:rFonts w:asciiTheme="majorHAnsi" w:eastAsiaTheme="majorEastAsia" w:hAnsiTheme="majorHAnsi" w:cstheme="majorHAnsi"/>
                <w:sz w:val="20"/>
                <w:szCs w:val="20"/>
              </w:rPr>
              <w:t xml:space="preserve">uality </w:t>
            </w:r>
            <w:r w:rsidR="00F96C64">
              <w:rPr>
                <w:rFonts w:asciiTheme="majorHAnsi" w:eastAsiaTheme="majorEastAsia" w:hAnsiTheme="majorHAnsi" w:cstheme="majorHAnsi"/>
                <w:sz w:val="20"/>
                <w:szCs w:val="20"/>
              </w:rPr>
              <w:t>i</w:t>
            </w:r>
            <w:r w:rsidR="00F96C64" w:rsidRPr="00F96C64">
              <w:rPr>
                <w:rFonts w:asciiTheme="majorHAnsi" w:eastAsiaTheme="majorEastAsia" w:hAnsiTheme="majorHAnsi" w:cstheme="majorHAnsi"/>
                <w:sz w:val="20"/>
                <w:szCs w:val="20"/>
              </w:rPr>
              <w:t>mprovement</w:t>
            </w:r>
            <w:r w:rsidR="00F96C64" w:rsidRPr="00D1036E">
              <w:rPr>
                <w:rFonts w:ascii="Calibri" w:eastAsia="宋体" w:hAnsi="Calibri" w:cs="Times New Roman"/>
                <w:color w:val="auto"/>
                <w:sz w:val="20"/>
                <w:szCs w:val="20"/>
                <w:vertAlign w:val="superscript"/>
                <w:lang w:eastAsia="en-US"/>
              </w:rPr>
              <w:t xml:space="preserve"> </w:t>
            </w:r>
            <w:r w:rsidRPr="00D1036E">
              <w:rPr>
                <w:rFonts w:ascii="Calibri" w:eastAsia="宋体" w:hAnsi="Calibri" w:cs="Times New Roman"/>
                <w:color w:val="auto"/>
                <w:sz w:val="20"/>
                <w:szCs w:val="20"/>
                <w:vertAlign w:val="superscript"/>
                <w:lang w:eastAsia="en-US"/>
              </w:rPr>
              <w:t xml:space="preserve">16 </w:t>
            </w:r>
            <w:r w:rsidRPr="00D1036E">
              <w:rPr>
                <w:rFonts w:ascii="Calibri" w:eastAsia="宋体" w:hAnsi="Calibri" w:cs="Times New Roman"/>
                <w:color w:val="auto"/>
                <w:sz w:val="20"/>
                <w:szCs w:val="20"/>
                <w:lang w:eastAsia="en-US"/>
              </w:rPr>
              <w:t xml:space="preserve"> </w:t>
            </w:r>
            <w:r w:rsidR="00546E1D" w:rsidRPr="00F96C64">
              <w:rPr>
                <w:rFonts w:asciiTheme="majorHAnsi" w:hAnsiTheme="majorHAnsi" w:cstheme="majorHAnsi"/>
                <w:color w:val="000000" w:themeColor="text1"/>
                <w:sz w:val="20"/>
                <w:szCs w:val="20"/>
              </w:rPr>
              <w:t>The influence on income redistribution of changes in economic and industrial structure</w:t>
            </w:r>
            <w:r w:rsidRPr="00D1036E">
              <w:rPr>
                <w:rFonts w:ascii="Calibri" w:eastAsia="宋体" w:hAnsi="Calibri" w:cs="Times New Roman"/>
                <w:color w:val="auto"/>
                <w:sz w:val="20"/>
                <w:szCs w:val="20"/>
                <w:lang w:eastAsia="en-US"/>
              </w:rPr>
              <w:t xml:space="preserve"> </w:t>
            </w:r>
            <w:r w:rsidRPr="00D1036E">
              <w:rPr>
                <w:rFonts w:ascii="Calibri" w:eastAsia="宋体" w:hAnsi="Calibri" w:cs="Times New Roman"/>
                <w:color w:val="auto"/>
                <w:sz w:val="20"/>
                <w:szCs w:val="20"/>
                <w:vertAlign w:val="superscript"/>
                <w:lang w:eastAsia="en-US"/>
              </w:rPr>
              <w:t xml:space="preserve">17 </w:t>
            </w:r>
            <w:r w:rsidR="00F96C64" w:rsidRPr="00F96C64">
              <w:rPr>
                <w:rFonts w:ascii="Calibri" w:eastAsia="宋体" w:hAnsi="Calibri" w:cs="Times New Roman"/>
                <w:color w:val="auto"/>
                <w:sz w:val="20"/>
                <w:szCs w:val="20"/>
                <w:lang w:eastAsia="en-US"/>
              </w:rPr>
              <w:t>Demographic ageing,</w:t>
            </w:r>
            <w:r w:rsidR="00F96C64">
              <w:rPr>
                <w:rFonts w:ascii="Calibri" w:eastAsia="宋体" w:hAnsi="Calibri" w:cs="Times New Roman"/>
                <w:color w:val="auto"/>
                <w:sz w:val="20"/>
                <w:szCs w:val="20"/>
                <w:vertAlign w:val="superscript"/>
                <w:lang w:eastAsia="en-US"/>
              </w:rPr>
              <w:t xml:space="preserve"> </w:t>
            </w:r>
            <w:r w:rsidRPr="00D1036E">
              <w:rPr>
                <w:rFonts w:ascii="Calibri" w:eastAsia="宋体" w:hAnsi="Calibri" w:cs="Times New Roman"/>
                <w:color w:val="auto"/>
                <w:sz w:val="20"/>
                <w:szCs w:val="20"/>
                <w:lang w:eastAsia="en-US"/>
              </w:rPr>
              <w:t xml:space="preserve">Shanghai DRC, </w:t>
            </w:r>
            <w:r w:rsidR="00331170">
              <w:rPr>
                <w:rFonts w:ascii="Calibri" w:eastAsia="宋体" w:hAnsi="Calibri" w:cs="Times New Roman"/>
                <w:color w:val="auto"/>
                <w:sz w:val="20"/>
                <w:szCs w:val="20"/>
                <w:lang w:eastAsia="en-US"/>
              </w:rPr>
              <w:t>postponed to 2019</w:t>
            </w:r>
          </w:p>
        </w:tc>
      </w:tr>
    </w:tbl>
    <w:p w14:paraId="6F3C24AB" w14:textId="77777777" w:rsidR="00C45E82" w:rsidRPr="00D1036E" w:rsidRDefault="00C45E82" w:rsidP="00C45E82">
      <w:pPr>
        <w:pStyle w:val="Table0"/>
      </w:pPr>
    </w:p>
    <w:p w14:paraId="5C6866CA" w14:textId="03555DB8" w:rsidR="00E82996" w:rsidRPr="00D1036E" w:rsidRDefault="00E82996" w:rsidP="005E2209">
      <w:r w:rsidRPr="00D1036E">
        <w:t xml:space="preserve">During activities conducted since the beginning of the project, including the period covered by the present report, Chinese beneficiaries could interact with </w:t>
      </w:r>
      <w:r w:rsidR="00253AE0" w:rsidRPr="00D1036E">
        <w:t xml:space="preserve">some </w:t>
      </w:r>
      <w:r w:rsidR="00C45E82" w:rsidRPr="00D1036E">
        <w:t>1</w:t>
      </w:r>
      <w:r w:rsidR="009B76F7">
        <w:t>4</w:t>
      </w:r>
      <w:r w:rsidR="00D46452" w:rsidRPr="00D1036E">
        <w:t>0</w:t>
      </w:r>
      <w:r w:rsidR="00253AE0" w:rsidRPr="00D1036E">
        <w:t xml:space="preserve"> </w:t>
      </w:r>
      <w:r w:rsidRPr="00D1036E">
        <w:t>experts and officials</w:t>
      </w:r>
      <w:r w:rsidR="00A97E0D" w:rsidRPr="00D1036E">
        <w:t xml:space="preserve"> </w:t>
      </w:r>
      <w:r w:rsidRPr="00D1036E">
        <w:t xml:space="preserve">coming from </w:t>
      </w:r>
      <w:r w:rsidR="009B76F7">
        <w:t>twenty</w:t>
      </w:r>
      <w:r w:rsidR="00A97E0D" w:rsidRPr="00D1036E">
        <w:t xml:space="preserve"> European countries</w:t>
      </w:r>
      <w:r w:rsidRPr="00D1036E">
        <w:t xml:space="preserve">, including representatives from </w:t>
      </w:r>
      <w:r w:rsidR="00A97E0D" w:rsidRPr="00D1036E">
        <w:lastRenderedPageBreak/>
        <w:t>ten</w:t>
      </w:r>
      <w:r w:rsidRPr="00D1036E">
        <w:t xml:space="preserve"> international organizations</w:t>
      </w:r>
      <w:r w:rsidR="00BE2FAC" w:rsidRPr="00D1036E">
        <w:t xml:space="preserve"> or projects</w:t>
      </w:r>
      <w:r w:rsidRPr="00D1036E">
        <w:t xml:space="preserve">. Details on the use of European and international expertise are to be found in Annex </w:t>
      </w:r>
      <w:r w:rsidR="00662FF8" w:rsidRPr="00D1036E">
        <w:t>2</w:t>
      </w:r>
      <w:r w:rsidRPr="00D1036E">
        <w:t>.</w:t>
      </w:r>
    </w:p>
    <w:p w14:paraId="2C3C32E1" w14:textId="77777777" w:rsidR="00A97E0D" w:rsidRPr="00D1036E" w:rsidRDefault="003B68E2" w:rsidP="00BE1FB2">
      <w:pPr>
        <w:pStyle w:val="Titre2"/>
      </w:pPr>
      <w:bookmarkStart w:id="42" w:name="_Toc528157723"/>
      <w:bookmarkStart w:id="43" w:name="_Toc529983110"/>
      <w:r w:rsidRPr="00D1036E">
        <w:t>National expertise</w:t>
      </w:r>
      <w:bookmarkEnd w:id="42"/>
      <w:bookmarkEnd w:id="43"/>
    </w:p>
    <w:p w14:paraId="1C78BBA8" w14:textId="60A8F5DE" w:rsidR="00A97E0D" w:rsidRPr="00D1036E" w:rsidRDefault="00A97E0D" w:rsidP="00A97E0D">
      <w:r w:rsidRPr="00D1036E">
        <w:t xml:space="preserve">The project methodology relies </w:t>
      </w:r>
      <w:r w:rsidR="009B76F7">
        <w:t xml:space="preserve">on </w:t>
      </w:r>
      <w:r w:rsidRPr="00D1036E">
        <w:t>Chinese experts to provide assessment of topics under consideration, and submit related draft reform proposals for further discussion among Chinese stakeholders</w:t>
      </w:r>
      <w:r w:rsidR="004B09AB" w:rsidRPr="00D1036E">
        <w:t xml:space="preserve"> with involvement of European experts</w:t>
      </w:r>
      <w:r w:rsidRPr="00D1036E">
        <w:t xml:space="preserve">. </w:t>
      </w:r>
      <w:r w:rsidR="003B68E2" w:rsidRPr="00D1036E">
        <w:t xml:space="preserve">Since the beginning of the project, </w:t>
      </w:r>
      <w:r w:rsidR="005F5008" w:rsidRPr="00D1036E">
        <w:t>1</w:t>
      </w:r>
      <w:r w:rsidR="004B4E88">
        <w:t>5</w:t>
      </w:r>
      <w:r w:rsidR="003B68E2" w:rsidRPr="00D1036E">
        <w:t xml:space="preserve"> technical topics were explored under project auspices, mobilizing </w:t>
      </w:r>
      <w:r w:rsidR="00726662">
        <w:t>33</w:t>
      </w:r>
      <w:r w:rsidR="003B68E2" w:rsidRPr="00D1036E">
        <w:t xml:space="preserve"> high-level Chinese experts. Details on the use of national expertise are provided in annex</w:t>
      </w:r>
      <w:r w:rsidR="00EE5DC4" w:rsidRPr="00D1036E">
        <w:t xml:space="preserve"> </w:t>
      </w:r>
      <w:r w:rsidR="003B68E2" w:rsidRPr="00D1036E">
        <w:t xml:space="preserve">3 of this Report. </w:t>
      </w:r>
    </w:p>
    <w:p w14:paraId="5EC3CE4E" w14:textId="77777777" w:rsidR="00D14FF1" w:rsidRPr="00D1036E" w:rsidRDefault="00015CE5" w:rsidP="00BE1FB2">
      <w:pPr>
        <w:pStyle w:val="Titre2"/>
      </w:pPr>
      <w:bookmarkStart w:id="44" w:name="_Toc528157724"/>
      <w:bookmarkStart w:id="45" w:name="_Toc529983111"/>
      <w:r w:rsidRPr="00D1036E">
        <w:t>Stakeholders</w:t>
      </w:r>
      <w:bookmarkEnd w:id="44"/>
      <w:bookmarkEnd w:id="45"/>
    </w:p>
    <w:p w14:paraId="18CE81F8" w14:textId="2D03AB45" w:rsidR="00757E3C" w:rsidRPr="00D1036E" w:rsidRDefault="00757E3C" w:rsidP="005E2209">
      <w:r w:rsidRPr="00D1036E">
        <w:t xml:space="preserve">The main Chinese stakeholder for Component 1 of the project is the National </w:t>
      </w:r>
      <w:r w:rsidR="000F71AC" w:rsidRPr="00D1036E">
        <w:t>D</w:t>
      </w:r>
      <w:r w:rsidRPr="00D1036E">
        <w:t xml:space="preserve">evelopment </w:t>
      </w:r>
      <w:r w:rsidR="00BE2FAC" w:rsidRPr="00D1036E">
        <w:t xml:space="preserve">and </w:t>
      </w:r>
      <w:r w:rsidRPr="00D1036E">
        <w:t xml:space="preserve">Reform Commission, NDRC. NDRC Department of Employment and Income distribution is the lead technical unit for Component 1, which otherwise also deals with </w:t>
      </w:r>
      <w:r w:rsidR="009946D0">
        <w:t>NDRC</w:t>
      </w:r>
      <w:r w:rsidRPr="00D1036E">
        <w:t xml:space="preserve"> International Cooperation Centre </w:t>
      </w:r>
      <w:r w:rsidR="00B40A82" w:rsidRPr="00D1036E">
        <w:t xml:space="preserve">ICC </w:t>
      </w:r>
      <w:r w:rsidRPr="00D1036E">
        <w:t xml:space="preserve">- Division of International Cooperation. </w:t>
      </w:r>
    </w:p>
    <w:p w14:paraId="464CD712" w14:textId="77777777" w:rsidR="00700E75" w:rsidRDefault="00E401E8" w:rsidP="005E2209">
      <w:r w:rsidRPr="00D1036E">
        <w:t xml:space="preserve">Component 1 of the project also entertains privileged relations with entities and individuals interested in project works, outside the circle of NDRC. </w:t>
      </w:r>
    </w:p>
    <w:p w14:paraId="0FB611B2" w14:textId="77777777" w:rsidR="00700E75" w:rsidRDefault="00E401E8" w:rsidP="005E2209">
      <w:r w:rsidRPr="00D1036E">
        <w:t xml:space="preserve">The component has developed working relations with several international organizations based in Beijing, such as the ILO, the World Bank, the UNDP, the British Council, </w:t>
      </w:r>
      <w:r w:rsidR="00D1036E" w:rsidRPr="00D1036E">
        <w:t>and the</w:t>
      </w:r>
      <w:r w:rsidRPr="00D1036E">
        <w:t xml:space="preserve"> </w:t>
      </w:r>
      <w:r w:rsidR="002C5F43" w:rsidRPr="00D1036E">
        <w:t>Friedrich-Ebert-Foundation FES</w:t>
      </w:r>
      <w:r w:rsidRPr="00D1036E">
        <w:t xml:space="preserve">. </w:t>
      </w:r>
    </w:p>
    <w:p w14:paraId="400053A6" w14:textId="56D197DA" w:rsidR="00E401E8" w:rsidRPr="00D1036E" w:rsidRDefault="004B09AB" w:rsidP="005E2209">
      <w:r w:rsidRPr="00D1036E">
        <w:t>Visiting European Experts and the Resident Expert for Component 1 have taken part in a number of meetings organized by institutions outside the project where they contributed technical papers and made the project works und</w:t>
      </w:r>
      <w:r w:rsidR="00BD5809" w:rsidRPr="00D1036E">
        <w:t>e</w:t>
      </w:r>
      <w:r w:rsidRPr="00D1036E">
        <w:t>r Component One know</w:t>
      </w:r>
      <w:r w:rsidR="009946D0">
        <w:t>n</w:t>
      </w:r>
      <w:r w:rsidRPr="00D1036E">
        <w:t xml:space="preserve"> </w:t>
      </w:r>
      <w:r w:rsidR="009946D0">
        <w:t>in</w:t>
      </w:r>
      <w:r w:rsidRPr="00D1036E">
        <w:t xml:space="preserve"> other interested circles. </w:t>
      </w:r>
    </w:p>
    <w:p w14:paraId="64A2B9E8" w14:textId="36589B7C" w:rsidR="00BD5809" w:rsidRDefault="00BD5809" w:rsidP="005E2209">
      <w:r w:rsidRPr="00D1036E">
        <w:t>Table 3 hereafter presents the main non-project events where C1 representatives were invited to take part since the inception of the project.</w:t>
      </w:r>
    </w:p>
    <w:p w14:paraId="16FD4A5E" w14:textId="77777777" w:rsidR="00700E75" w:rsidRDefault="00700E75" w:rsidP="005E2209"/>
    <w:p w14:paraId="0E1AAFC0" w14:textId="77777777" w:rsidR="00700E75" w:rsidRDefault="00700E75" w:rsidP="005E2209"/>
    <w:p w14:paraId="30D503AF" w14:textId="77777777" w:rsidR="00700E75" w:rsidRDefault="00700E75" w:rsidP="005E2209"/>
    <w:p w14:paraId="76FB2D7B" w14:textId="77777777" w:rsidR="00700E75" w:rsidRDefault="00700E75" w:rsidP="005E2209"/>
    <w:p w14:paraId="51C2EAA6" w14:textId="50C11881" w:rsidR="00BD5809" w:rsidRPr="00D1036E" w:rsidRDefault="00BD5809" w:rsidP="00BD5809">
      <w:pPr>
        <w:pStyle w:val="Table0"/>
      </w:pPr>
      <w:bookmarkStart w:id="46" w:name="_Toc528336665"/>
      <w:r w:rsidRPr="00D1036E">
        <w:lastRenderedPageBreak/>
        <w:t>Table 3 – Outside events with Component One participation</w:t>
      </w:r>
      <w:bookmarkEnd w:id="46"/>
    </w:p>
    <w:tbl>
      <w:tblPr>
        <w:tblW w:w="4959" w:type="pct"/>
        <w:tblInd w:w="-25" w:type="dxa"/>
        <w:tblLayout w:type="fixed"/>
        <w:tblLook w:val="04A0" w:firstRow="1" w:lastRow="0" w:firstColumn="1" w:lastColumn="0" w:noHBand="0" w:noVBand="1"/>
      </w:tblPr>
      <w:tblGrid>
        <w:gridCol w:w="5857"/>
        <w:gridCol w:w="913"/>
        <w:gridCol w:w="2216"/>
      </w:tblGrid>
      <w:tr w:rsidR="00926D27" w:rsidRPr="00F63E50" w14:paraId="55DA1698" w14:textId="77777777" w:rsidTr="00F96C64">
        <w:trPr>
          <w:trHeight w:val="300"/>
        </w:trPr>
        <w:tc>
          <w:tcPr>
            <w:tcW w:w="6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6E8E" w14:textId="77777777" w:rsidR="00926D27" w:rsidRPr="00F63E50" w:rsidRDefault="00926D27" w:rsidP="00F96C64">
            <w:pPr>
              <w:snapToGrid w:val="0"/>
              <w:rPr>
                <w:rFonts w:eastAsia="Times New Roman"/>
                <w:b/>
              </w:rPr>
            </w:pPr>
            <w:r w:rsidRPr="00F63E50">
              <w:rPr>
                <w:rFonts w:eastAsia="Times New Roman"/>
                <w:b/>
              </w:rPr>
              <w:t>Title</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0AB53001" w14:textId="77777777" w:rsidR="00926D27" w:rsidRPr="00F63E50" w:rsidRDefault="00926D27" w:rsidP="00F96C64">
            <w:pPr>
              <w:rPr>
                <w:rFonts w:eastAsia="Times New Roman"/>
                <w:b/>
              </w:rPr>
            </w:pPr>
            <w:r w:rsidRPr="00F63E50">
              <w:rPr>
                <w:rFonts w:eastAsia="Times New Roman"/>
                <w:b/>
              </w:rPr>
              <w:t>Date</w:t>
            </w:r>
          </w:p>
        </w:tc>
        <w:tc>
          <w:tcPr>
            <w:tcW w:w="2269" w:type="dxa"/>
            <w:tcBorders>
              <w:top w:val="single" w:sz="4" w:space="0" w:color="auto"/>
              <w:left w:val="nil"/>
              <w:bottom w:val="single" w:sz="4" w:space="0" w:color="auto"/>
              <w:right w:val="single" w:sz="4" w:space="0" w:color="auto"/>
            </w:tcBorders>
            <w:shd w:val="clear" w:color="auto" w:fill="auto"/>
            <w:vAlign w:val="bottom"/>
            <w:hideMark/>
          </w:tcPr>
          <w:p w14:paraId="63FF57D9" w14:textId="77777777" w:rsidR="00926D27" w:rsidRPr="00F63E50" w:rsidRDefault="00926D27" w:rsidP="00F96C64">
            <w:pPr>
              <w:rPr>
                <w:rFonts w:eastAsia="Times New Roman"/>
                <w:b/>
              </w:rPr>
            </w:pPr>
            <w:r w:rsidRPr="00F63E50">
              <w:rPr>
                <w:rFonts w:eastAsia="Times New Roman"/>
                <w:b/>
              </w:rPr>
              <w:t>Organizers</w:t>
            </w:r>
          </w:p>
        </w:tc>
      </w:tr>
      <w:tr w:rsidR="00926D27" w:rsidRPr="00F63E50" w14:paraId="14C2148E" w14:textId="77777777" w:rsidTr="00F96C64">
        <w:trPr>
          <w:trHeight w:val="300"/>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2AA19B3D" w14:textId="77777777" w:rsidR="00926D27" w:rsidRPr="00F63E50" w:rsidRDefault="00926D27" w:rsidP="00926D27">
            <w:pPr>
              <w:spacing w:after="0" w:line="240" w:lineRule="auto"/>
              <w:rPr>
                <w:sz w:val="22"/>
                <w:szCs w:val="22"/>
              </w:rPr>
            </w:pPr>
            <w:r w:rsidRPr="00F63E50">
              <w:rPr>
                <w:sz w:val="22"/>
                <w:szCs w:val="22"/>
              </w:rPr>
              <w:t>Workshop on Social security protection of Migrant workers in China</w:t>
            </w:r>
          </w:p>
        </w:tc>
        <w:tc>
          <w:tcPr>
            <w:tcW w:w="931" w:type="dxa"/>
            <w:tcBorders>
              <w:top w:val="nil"/>
              <w:left w:val="nil"/>
              <w:bottom w:val="single" w:sz="4" w:space="0" w:color="auto"/>
              <w:right w:val="single" w:sz="4" w:space="0" w:color="auto"/>
            </w:tcBorders>
            <w:shd w:val="clear" w:color="auto" w:fill="auto"/>
            <w:noWrap/>
            <w:vAlign w:val="center"/>
            <w:hideMark/>
          </w:tcPr>
          <w:p w14:paraId="14CD3AB8" w14:textId="77777777" w:rsidR="00926D27" w:rsidRPr="00F63E50" w:rsidRDefault="00926D27" w:rsidP="00926D27">
            <w:pPr>
              <w:spacing w:after="0" w:line="240" w:lineRule="auto"/>
              <w:rPr>
                <w:sz w:val="22"/>
                <w:szCs w:val="22"/>
              </w:rPr>
            </w:pPr>
            <w:r w:rsidRPr="00F63E50">
              <w:rPr>
                <w:sz w:val="22"/>
                <w:szCs w:val="22"/>
              </w:rPr>
              <w:t>April 2015</w:t>
            </w:r>
          </w:p>
        </w:tc>
        <w:tc>
          <w:tcPr>
            <w:tcW w:w="2269" w:type="dxa"/>
            <w:tcBorders>
              <w:top w:val="nil"/>
              <w:left w:val="nil"/>
              <w:bottom w:val="single" w:sz="4" w:space="0" w:color="auto"/>
              <w:right w:val="single" w:sz="4" w:space="0" w:color="auto"/>
            </w:tcBorders>
            <w:shd w:val="clear" w:color="auto" w:fill="auto"/>
            <w:vAlign w:val="center"/>
            <w:hideMark/>
          </w:tcPr>
          <w:p w14:paraId="20526A3B" w14:textId="77777777" w:rsidR="00926D27" w:rsidRPr="00F63E50" w:rsidRDefault="00926D27" w:rsidP="00926D27">
            <w:pPr>
              <w:spacing w:after="0" w:line="240" w:lineRule="auto"/>
              <w:rPr>
                <w:sz w:val="22"/>
                <w:szCs w:val="22"/>
              </w:rPr>
            </w:pPr>
            <w:r w:rsidRPr="00F63E50">
              <w:rPr>
                <w:sz w:val="22"/>
                <w:szCs w:val="22"/>
              </w:rPr>
              <w:t>ACFTU, ILO</w:t>
            </w:r>
          </w:p>
        </w:tc>
      </w:tr>
      <w:tr w:rsidR="00926D27" w:rsidRPr="00F63E50" w14:paraId="33AB476E" w14:textId="77777777" w:rsidTr="00F96C64">
        <w:trPr>
          <w:trHeight w:val="300"/>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749B4B1F" w14:textId="77777777" w:rsidR="00926D27" w:rsidRPr="00F63E50" w:rsidRDefault="00926D27" w:rsidP="00926D27">
            <w:pPr>
              <w:spacing w:after="0" w:line="240" w:lineRule="auto"/>
              <w:rPr>
                <w:sz w:val="22"/>
                <w:szCs w:val="22"/>
              </w:rPr>
            </w:pPr>
            <w:r w:rsidRPr="00F63E50">
              <w:rPr>
                <w:sz w:val="22"/>
                <w:szCs w:val="22"/>
              </w:rPr>
              <w:t>Seminar on Social security response to economic crisis</w:t>
            </w:r>
          </w:p>
        </w:tc>
        <w:tc>
          <w:tcPr>
            <w:tcW w:w="931" w:type="dxa"/>
            <w:tcBorders>
              <w:top w:val="nil"/>
              <w:left w:val="nil"/>
              <w:bottom w:val="single" w:sz="4" w:space="0" w:color="auto"/>
              <w:right w:val="single" w:sz="4" w:space="0" w:color="auto"/>
            </w:tcBorders>
            <w:shd w:val="clear" w:color="auto" w:fill="auto"/>
            <w:noWrap/>
            <w:vAlign w:val="center"/>
            <w:hideMark/>
          </w:tcPr>
          <w:p w14:paraId="049DE5AB" w14:textId="77777777" w:rsidR="00926D27" w:rsidRPr="00F63E50" w:rsidRDefault="00926D27" w:rsidP="00926D27">
            <w:pPr>
              <w:spacing w:after="0" w:line="240" w:lineRule="auto"/>
              <w:rPr>
                <w:sz w:val="22"/>
                <w:szCs w:val="22"/>
              </w:rPr>
            </w:pPr>
            <w:r w:rsidRPr="00F63E50">
              <w:rPr>
                <w:sz w:val="22"/>
                <w:szCs w:val="22"/>
              </w:rPr>
              <w:t>January 2016</w:t>
            </w:r>
          </w:p>
        </w:tc>
        <w:tc>
          <w:tcPr>
            <w:tcW w:w="2269" w:type="dxa"/>
            <w:tcBorders>
              <w:top w:val="nil"/>
              <w:left w:val="nil"/>
              <w:bottom w:val="single" w:sz="4" w:space="0" w:color="auto"/>
              <w:right w:val="single" w:sz="4" w:space="0" w:color="auto"/>
            </w:tcBorders>
            <w:shd w:val="clear" w:color="auto" w:fill="auto"/>
            <w:vAlign w:val="center"/>
            <w:hideMark/>
          </w:tcPr>
          <w:p w14:paraId="388078E9" w14:textId="77777777" w:rsidR="00926D27" w:rsidRPr="00F63E50" w:rsidRDefault="00926D27" w:rsidP="00926D27">
            <w:pPr>
              <w:spacing w:after="0" w:line="240" w:lineRule="auto"/>
              <w:rPr>
                <w:sz w:val="22"/>
                <w:szCs w:val="22"/>
              </w:rPr>
            </w:pPr>
            <w:r w:rsidRPr="00F63E50">
              <w:rPr>
                <w:sz w:val="22"/>
                <w:szCs w:val="22"/>
              </w:rPr>
              <w:t>ILASS, CASS</w:t>
            </w:r>
          </w:p>
        </w:tc>
      </w:tr>
      <w:tr w:rsidR="00926D27" w:rsidRPr="00F63E50" w14:paraId="68644D3E" w14:textId="77777777" w:rsidTr="00F96C64">
        <w:trPr>
          <w:trHeight w:val="376"/>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4CE0170F" w14:textId="77777777" w:rsidR="00926D27" w:rsidRPr="00F63E50" w:rsidRDefault="00926D27" w:rsidP="00926D27">
            <w:pPr>
              <w:spacing w:after="0" w:line="240" w:lineRule="auto"/>
              <w:rPr>
                <w:sz w:val="22"/>
                <w:szCs w:val="22"/>
              </w:rPr>
            </w:pPr>
            <w:r w:rsidRPr="00F63E50">
              <w:rPr>
                <w:sz w:val="22"/>
                <w:szCs w:val="22"/>
              </w:rPr>
              <w:t>Construction of the Governance Mechanism of Social Security during the Social Transformation</w:t>
            </w:r>
          </w:p>
        </w:tc>
        <w:tc>
          <w:tcPr>
            <w:tcW w:w="931" w:type="dxa"/>
            <w:tcBorders>
              <w:top w:val="nil"/>
              <w:left w:val="nil"/>
              <w:bottom w:val="single" w:sz="4" w:space="0" w:color="auto"/>
              <w:right w:val="single" w:sz="4" w:space="0" w:color="auto"/>
            </w:tcBorders>
            <w:shd w:val="clear" w:color="auto" w:fill="auto"/>
            <w:noWrap/>
            <w:vAlign w:val="center"/>
            <w:hideMark/>
          </w:tcPr>
          <w:p w14:paraId="4BE17AF5" w14:textId="77777777" w:rsidR="00926D27" w:rsidRPr="00F63E50" w:rsidRDefault="00926D27" w:rsidP="00926D27">
            <w:pPr>
              <w:spacing w:after="0" w:line="240" w:lineRule="auto"/>
              <w:rPr>
                <w:sz w:val="22"/>
                <w:szCs w:val="22"/>
              </w:rPr>
            </w:pPr>
            <w:r w:rsidRPr="00F63E50">
              <w:rPr>
                <w:sz w:val="22"/>
                <w:szCs w:val="22"/>
              </w:rPr>
              <w:t>July 2016</w:t>
            </w:r>
          </w:p>
        </w:tc>
        <w:tc>
          <w:tcPr>
            <w:tcW w:w="2269" w:type="dxa"/>
            <w:tcBorders>
              <w:top w:val="nil"/>
              <w:left w:val="nil"/>
              <w:bottom w:val="single" w:sz="4" w:space="0" w:color="auto"/>
              <w:right w:val="single" w:sz="4" w:space="0" w:color="auto"/>
            </w:tcBorders>
            <w:shd w:val="clear" w:color="auto" w:fill="auto"/>
            <w:vAlign w:val="center"/>
            <w:hideMark/>
          </w:tcPr>
          <w:p w14:paraId="2436E10C" w14:textId="77777777" w:rsidR="00926D27" w:rsidRPr="00F63E50" w:rsidRDefault="00926D27" w:rsidP="00926D27">
            <w:pPr>
              <w:spacing w:after="0" w:line="240" w:lineRule="auto"/>
              <w:rPr>
                <w:sz w:val="22"/>
                <w:szCs w:val="22"/>
              </w:rPr>
            </w:pPr>
            <w:r w:rsidRPr="00F63E50">
              <w:rPr>
                <w:sz w:val="22"/>
                <w:szCs w:val="22"/>
              </w:rPr>
              <w:t>ISS, Renmin University</w:t>
            </w:r>
          </w:p>
        </w:tc>
      </w:tr>
      <w:tr w:rsidR="00926D27" w:rsidRPr="00F63E50" w14:paraId="3DC4ABA2" w14:textId="77777777" w:rsidTr="00F96C64">
        <w:trPr>
          <w:trHeight w:val="300"/>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6AF43317" w14:textId="77777777" w:rsidR="00926D27" w:rsidRPr="00F63E50" w:rsidRDefault="00926D27" w:rsidP="00926D27">
            <w:pPr>
              <w:spacing w:after="0" w:line="240" w:lineRule="auto"/>
              <w:rPr>
                <w:sz w:val="22"/>
                <w:szCs w:val="22"/>
              </w:rPr>
            </w:pPr>
            <w:r w:rsidRPr="00F63E50">
              <w:rPr>
                <w:sz w:val="22"/>
                <w:szCs w:val="22"/>
              </w:rPr>
              <w:t>Social Security and Economic Development</w:t>
            </w:r>
          </w:p>
        </w:tc>
        <w:tc>
          <w:tcPr>
            <w:tcW w:w="931" w:type="dxa"/>
            <w:tcBorders>
              <w:top w:val="nil"/>
              <w:left w:val="nil"/>
              <w:bottom w:val="single" w:sz="4" w:space="0" w:color="auto"/>
              <w:right w:val="single" w:sz="4" w:space="0" w:color="auto"/>
            </w:tcBorders>
            <w:shd w:val="clear" w:color="auto" w:fill="auto"/>
            <w:noWrap/>
            <w:vAlign w:val="center"/>
            <w:hideMark/>
          </w:tcPr>
          <w:p w14:paraId="3558E4F4" w14:textId="77777777" w:rsidR="00926D27" w:rsidRDefault="00926D27" w:rsidP="00926D27">
            <w:pPr>
              <w:spacing w:after="0" w:line="240" w:lineRule="auto"/>
              <w:rPr>
                <w:sz w:val="22"/>
                <w:szCs w:val="22"/>
              </w:rPr>
            </w:pPr>
            <w:r w:rsidRPr="00F63E50">
              <w:rPr>
                <w:sz w:val="22"/>
                <w:szCs w:val="22"/>
              </w:rPr>
              <w:t>Sept</w:t>
            </w:r>
            <w:r>
              <w:rPr>
                <w:sz w:val="22"/>
                <w:szCs w:val="22"/>
              </w:rPr>
              <w:t>.</w:t>
            </w:r>
          </w:p>
          <w:p w14:paraId="2E543830" w14:textId="77777777" w:rsidR="00926D27" w:rsidRPr="00F63E50" w:rsidRDefault="00926D27" w:rsidP="00926D27">
            <w:pPr>
              <w:spacing w:after="0" w:line="240" w:lineRule="auto"/>
              <w:rPr>
                <w:sz w:val="22"/>
                <w:szCs w:val="22"/>
              </w:rPr>
            </w:pPr>
            <w:r w:rsidRPr="00F63E50">
              <w:rPr>
                <w:sz w:val="22"/>
                <w:szCs w:val="22"/>
              </w:rPr>
              <w:t>2016</w:t>
            </w:r>
          </w:p>
        </w:tc>
        <w:tc>
          <w:tcPr>
            <w:tcW w:w="2269" w:type="dxa"/>
            <w:tcBorders>
              <w:top w:val="nil"/>
              <w:left w:val="nil"/>
              <w:bottom w:val="single" w:sz="4" w:space="0" w:color="auto"/>
              <w:right w:val="single" w:sz="4" w:space="0" w:color="auto"/>
            </w:tcBorders>
            <w:shd w:val="clear" w:color="auto" w:fill="auto"/>
            <w:vAlign w:val="center"/>
            <w:hideMark/>
          </w:tcPr>
          <w:p w14:paraId="6FFC5137" w14:textId="77777777" w:rsidR="00926D27" w:rsidRPr="00F63E50" w:rsidRDefault="00926D27" w:rsidP="00926D27">
            <w:pPr>
              <w:spacing w:after="0" w:line="240" w:lineRule="auto"/>
              <w:rPr>
                <w:sz w:val="22"/>
                <w:szCs w:val="22"/>
              </w:rPr>
            </w:pPr>
            <w:r w:rsidRPr="00F63E50">
              <w:rPr>
                <w:sz w:val="22"/>
                <w:szCs w:val="22"/>
              </w:rPr>
              <w:t>FES, CAoSS, ILO, ISSA</w:t>
            </w:r>
          </w:p>
        </w:tc>
      </w:tr>
      <w:tr w:rsidR="00926D27" w:rsidRPr="00F63E50" w14:paraId="7C1D5C78" w14:textId="77777777" w:rsidTr="00F96C64">
        <w:trPr>
          <w:trHeight w:val="430"/>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3CF93B0C" w14:textId="77777777" w:rsidR="00926D27" w:rsidRPr="00F63E50" w:rsidRDefault="00926D27" w:rsidP="00926D27">
            <w:pPr>
              <w:spacing w:after="0" w:line="240" w:lineRule="auto"/>
              <w:rPr>
                <w:sz w:val="22"/>
                <w:szCs w:val="22"/>
              </w:rPr>
            </w:pPr>
            <w:r w:rsidRPr="00F63E50">
              <w:rPr>
                <w:sz w:val="22"/>
                <w:szCs w:val="22"/>
              </w:rPr>
              <w:t>ILO-China-ASEAN High Level Seminar to achieve the social development goals (SDGs) on Universal Social Protection</w:t>
            </w:r>
          </w:p>
        </w:tc>
        <w:tc>
          <w:tcPr>
            <w:tcW w:w="931" w:type="dxa"/>
            <w:tcBorders>
              <w:top w:val="nil"/>
              <w:left w:val="nil"/>
              <w:bottom w:val="single" w:sz="4" w:space="0" w:color="auto"/>
              <w:right w:val="single" w:sz="4" w:space="0" w:color="auto"/>
            </w:tcBorders>
            <w:shd w:val="clear" w:color="auto" w:fill="auto"/>
            <w:noWrap/>
            <w:vAlign w:val="center"/>
            <w:hideMark/>
          </w:tcPr>
          <w:p w14:paraId="405B02FE" w14:textId="77777777" w:rsidR="00926D27" w:rsidRDefault="00926D27" w:rsidP="00926D27">
            <w:pPr>
              <w:spacing w:after="0" w:line="240" w:lineRule="auto"/>
              <w:rPr>
                <w:sz w:val="22"/>
                <w:szCs w:val="22"/>
              </w:rPr>
            </w:pPr>
            <w:r w:rsidRPr="00F63E50">
              <w:rPr>
                <w:sz w:val="22"/>
                <w:szCs w:val="22"/>
              </w:rPr>
              <w:t>Sept</w:t>
            </w:r>
            <w:r>
              <w:rPr>
                <w:sz w:val="22"/>
                <w:szCs w:val="22"/>
              </w:rPr>
              <w:t>.</w:t>
            </w:r>
          </w:p>
          <w:p w14:paraId="7E8E969F" w14:textId="77777777" w:rsidR="00926D27" w:rsidRPr="00F63E50" w:rsidRDefault="00926D27" w:rsidP="00926D27">
            <w:pPr>
              <w:spacing w:after="0" w:line="240" w:lineRule="auto"/>
              <w:rPr>
                <w:sz w:val="22"/>
                <w:szCs w:val="22"/>
              </w:rPr>
            </w:pPr>
            <w:r w:rsidRPr="00F63E50">
              <w:rPr>
                <w:sz w:val="22"/>
                <w:szCs w:val="22"/>
              </w:rPr>
              <w:t>2016</w:t>
            </w:r>
          </w:p>
        </w:tc>
        <w:tc>
          <w:tcPr>
            <w:tcW w:w="2269" w:type="dxa"/>
            <w:tcBorders>
              <w:top w:val="nil"/>
              <w:left w:val="nil"/>
              <w:bottom w:val="single" w:sz="4" w:space="0" w:color="auto"/>
              <w:right w:val="single" w:sz="4" w:space="0" w:color="auto"/>
            </w:tcBorders>
            <w:shd w:val="clear" w:color="auto" w:fill="auto"/>
            <w:vAlign w:val="center"/>
            <w:hideMark/>
          </w:tcPr>
          <w:p w14:paraId="3F35557C" w14:textId="77777777" w:rsidR="00926D27" w:rsidRPr="00F63E50" w:rsidRDefault="00926D27" w:rsidP="00926D27">
            <w:pPr>
              <w:spacing w:after="0" w:line="240" w:lineRule="auto"/>
              <w:rPr>
                <w:sz w:val="22"/>
                <w:szCs w:val="22"/>
              </w:rPr>
            </w:pPr>
            <w:r w:rsidRPr="00F63E50">
              <w:rPr>
                <w:sz w:val="22"/>
                <w:szCs w:val="22"/>
              </w:rPr>
              <w:t>ASEAN, ILO, MoHRSS</w:t>
            </w:r>
          </w:p>
        </w:tc>
      </w:tr>
      <w:tr w:rsidR="00926D27" w:rsidRPr="00F63E50" w14:paraId="2B6105CC" w14:textId="77777777" w:rsidTr="00F96C64">
        <w:trPr>
          <w:trHeight w:val="408"/>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0D71736A" w14:textId="77777777" w:rsidR="00926D27" w:rsidRPr="00F63E50" w:rsidRDefault="00926D27" w:rsidP="00926D27">
            <w:pPr>
              <w:spacing w:after="0" w:line="240" w:lineRule="auto"/>
              <w:rPr>
                <w:sz w:val="22"/>
                <w:szCs w:val="22"/>
              </w:rPr>
            </w:pPr>
            <w:r w:rsidRPr="00F63E50">
              <w:rPr>
                <w:sz w:val="22"/>
                <w:szCs w:val="22"/>
              </w:rPr>
              <w:t>International Symposium on Past, Present and the Future of Welfare States</w:t>
            </w:r>
          </w:p>
        </w:tc>
        <w:tc>
          <w:tcPr>
            <w:tcW w:w="931" w:type="dxa"/>
            <w:tcBorders>
              <w:top w:val="nil"/>
              <w:left w:val="nil"/>
              <w:bottom w:val="single" w:sz="4" w:space="0" w:color="auto"/>
              <w:right w:val="single" w:sz="4" w:space="0" w:color="auto"/>
            </w:tcBorders>
            <w:shd w:val="clear" w:color="auto" w:fill="auto"/>
            <w:noWrap/>
            <w:vAlign w:val="center"/>
            <w:hideMark/>
          </w:tcPr>
          <w:p w14:paraId="54655AE2" w14:textId="77777777" w:rsidR="00926D27" w:rsidRPr="00F63E50" w:rsidRDefault="00926D27" w:rsidP="00926D27">
            <w:pPr>
              <w:spacing w:after="0" w:line="240" w:lineRule="auto"/>
              <w:rPr>
                <w:sz w:val="22"/>
                <w:szCs w:val="22"/>
              </w:rPr>
            </w:pPr>
            <w:r w:rsidRPr="00F63E50">
              <w:rPr>
                <w:sz w:val="22"/>
                <w:szCs w:val="22"/>
              </w:rPr>
              <w:t>August 2017</w:t>
            </w:r>
          </w:p>
        </w:tc>
        <w:tc>
          <w:tcPr>
            <w:tcW w:w="2269" w:type="dxa"/>
            <w:tcBorders>
              <w:top w:val="nil"/>
              <w:left w:val="nil"/>
              <w:bottom w:val="single" w:sz="4" w:space="0" w:color="auto"/>
              <w:right w:val="single" w:sz="4" w:space="0" w:color="auto"/>
            </w:tcBorders>
            <w:shd w:val="clear" w:color="auto" w:fill="auto"/>
            <w:vAlign w:val="center"/>
            <w:hideMark/>
          </w:tcPr>
          <w:p w14:paraId="4F5C84D7" w14:textId="77777777" w:rsidR="00926D27" w:rsidRPr="00F63E50" w:rsidRDefault="00926D27" w:rsidP="00926D27">
            <w:pPr>
              <w:spacing w:after="0" w:line="240" w:lineRule="auto"/>
              <w:rPr>
                <w:sz w:val="22"/>
                <w:szCs w:val="22"/>
              </w:rPr>
            </w:pPr>
            <w:r w:rsidRPr="00F63E50">
              <w:rPr>
                <w:sz w:val="22"/>
                <w:szCs w:val="22"/>
              </w:rPr>
              <w:t>CASS, Hitotsubashi Univ., Renmin Univ., ISSA</w:t>
            </w:r>
          </w:p>
        </w:tc>
      </w:tr>
      <w:tr w:rsidR="00926D27" w:rsidRPr="00F63E50" w14:paraId="323BA83B" w14:textId="77777777" w:rsidTr="00F96C64">
        <w:trPr>
          <w:trHeight w:val="374"/>
        </w:trPr>
        <w:tc>
          <w:tcPr>
            <w:tcW w:w="6006" w:type="dxa"/>
            <w:tcBorders>
              <w:top w:val="nil"/>
              <w:left w:val="single" w:sz="4" w:space="0" w:color="auto"/>
              <w:bottom w:val="single" w:sz="4" w:space="0" w:color="auto"/>
              <w:right w:val="single" w:sz="4" w:space="0" w:color="auto"/>
            </w:tcBorders>
            <w:shd w:val="clear" w:color="auto" w:fill="auto"/>
            <w:vAlign w:val="center"/>
            <w:hideMark/>
          </w:tcPr>
          <w:p w14:paraId="442826D8" w14:textId="77777777" w:rsidR="00926D27" w:rsidRPr="00F63E50" w:rsidRDefault="00926D27" w:rsidP="00926D27">
            <w:pPr>
              <w:spacing w:after="0" w:line="240" w:lineRule="auto"/>
              <w:rPr>
                <w:sz w:val="22"/>
                <w:szCs w:val="22"/>
              </w:rPr>
            </w:pPr>
            <w:r w:rsidRPr="00F63E50">
              <w:rPr>
                <w:sz w:val="22"/>
                <w:szCs w:val="22"/>
              </w:rPr>
              <w:t>Seminar on the reform of pension benefits adjustment mechanisms in China</w:t>
            </w:r>
          </w:p>
        </w:tc>
        <w:tc>
          <w:tcPr>
            <w:tcW w:w="931" w:type="dxa"/>
            <w:tcBorders>
              <w:top w:val="nil"/>
              <w:left w:val="nil"/>
              <w:bottom w:val="single" w:sz="4" w:space="0" w:color="auto"/>
              <w:right w:val="single" w:sz="4" w:space="0" w:color="auto"/>
            </w:tcBorders>
            <w:shd w:val="clear" w:color="auto" w:fill="auto"/>
            <w:noWrap/>
            <w:vAlign w:val="center"/>
            <w:hideMark/>
          </w:tcPr>
          <w:p w14:paraId="53670E19" w14:textId="77777777" w:rsidR="00926D27" w:rsidRDefault="00926D27" w:rsidP="00926D27">
            <w:pPr>
              <w:spacing w:after="0" w:line="240" w:lineRule="auto"/>
              <w:rPr>
                <w:sz w:val="22"/>
                <w:szCs w:val="22"/>
              </w:rPr>
            </w:pPr>
            <w:r w:rsidRPr="00F63E50">
              <w:rPr>
                <w:sz w:val="22"/>
                <w:szCs w:val="22"/>
              </w:rPr>
              <w:t>Sept</w:t>
            </w:r>
            <w:r>
              <w:rPr>
                <w:sz w:val="22"/>
                <w:szCs w:val="22"/>
              </w:rPr>
              <w:t>.</w:t>
            </w:r>
          </w:p>
          <w:p w14:paraId="3394C8EC" w14:textId="77777777" w:rsidR="00926D27" w:rsidRPr="00F63E50" w:rsidRDefault="00926D27" w:rsidP="00926D27">
            <w:pPr>
              <w:spacing w:after="0" w:line="240" w:lineRule="auto"/>
              <w:rPr>
                <w:sz w:val="22"/>
                <w:szCs w:val="22"/>
              </w:rPr>
            </w:pPr>
            <w:r w:rsidRPr="00F63E50">
              <w:rPr>
                <w:sz w:val="22"/>
                <w:szCs w:val="22"/>
              </w:rPr>
              <w:t>2017</w:t>
            </w:r>
          </w:p>
        </w:tc>
        <w:tc>
          <w:tcPr>
            <w:tcW w:w="2269" w:type="dxa"/>
            <w:tcBorders>
              <w:top w:val="nil"/>
              <w:left w:val="nil"/>
              <w:bottom w:val="single" w:sz="4" w:space="0" w:color="auto"/>
              <w:right w:val="single" w:sz="4" w:space="0" w:color="auto"/>
            </w:tcBorders>
            <w:shd w:val="clear" w:color="auto" w:fill="auto"/>
            <w:vAlign w:val="center"/>
            <w:hideMark/>
          </w:tcPr>
          <w:p w14:paraId="6DECD887" w14:textId="77777777" w:rsidR="00926D27" w:rsidRPr="00F63E50" w:rsidRDefault="00926D27" w:rsidP="00926D27">
            <w:pPr>
              <w:spacing w:after="0" w:line="240" w:lineRule="auto"/>
              <w:rPr>
                <w:sz w:val="22"/>
                <w:szCs w:val="22"/>
              </w:rPr>
            </w:pPr>
            <w:r w:rsidRPr="00F63E50">
              <w:rPr>
                <w:sz w:val="22"/>
                <w:szCs w:val="22"/>
              </w:rPr>
              <w:t>MoHRSS, ILO</w:t>
            </w:r>
          </w:p>
        </w:tc>
      </w:tr>
      <w:tr w:rsidR="00926D27" w:rsidRPr="009E4A2C" w14:paraId="493452F7" w14:textId="77777777" w:rsidTr="00F96C64">
        <w:trPr>
          <w:trHeight w:val="300"/>
        </w:trPr>
        <w:tc>
          <w:tcPr>
            <w:tcW w:w="6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BC92" w14:textId="77777777" w:rsidR="00926D27" w:rsidRPr="00F63E50" w:rsidRDefault="00926D27" w:rsidP="00926D27">
            <w:pPr>
              <w:spacing w:after="0" w:line="240" w:lineRule="auto"/>
              <w:rPr>
                <w:sz w:val="22"/>
                <w:szCs w:val="22"/>
              </w:rPr>
            </w:pPr>
            <w:r w:rsidRPr="00F63E50">
              <w:rPr>
                <w:sz w:val="22"/>
                <w:szCs w:val="22"/>
              </w:rPr>
              <w:t>Meeting on Non-financial defined contribution pension schemes</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7E9BFE68" w14:textId="77777777" w:rsidR="00926D27" w:rsidRPr="00F63E50" w:rsidRDefault="00926D27" w:rsidP="00926D27">
            <w:pPr>
              <w:spacing w:after="0" w:line="240" w:lineRule="auto"/>
              <w:rPr>
                <w:sz w:val="22"/>
                <w:szCs w:val="22"/>
              </w:rPr>
            </w:pPr>
            <w:r w:rsidRPr="00F63E50">
              <w:rPr>
                <w:sz w:val="22"/>
                <w:szCs w:val="22"/>
              </w:rPr>
              <w:t>Oct</w:t>
            </w:r>
            <w:r>
              <w:rPr>
                <w:sz w:val="22"/>
                <w:szCs w:val="22"/>
              </w:rPr>
              <w:t>.</w:t>
            </w:r>
            <w:r w:rsidRPr="00F63E50">
              <w:rPr>
                <w:sz w:val="22"/>
                <w:szCs w:val="22"/>
              </w:rPr>
              <w:t xml:space="preserve"> 2017</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417BE606" w14:textId="77777777" w:rsidR="00926D27" w:rsidRPr="00F63E50" w:rsidRDefault="00926D27" w:rsidP="00926D27">
            <w:pPr>
              <w:spacing w:after="0" w:line="240" w:lineRule="auto"/>
              <w:rPr>
                <w:sz w:val="22"/>
                <w:szCs w:val="22"/>
              </w:rPr>
            </w:pPr>
            <w:r w:rsidRPr="00F63E50">
              <w:rPr>
                <w:sz w:val="22"/>
                <w:szCs w:val="22"/>
              </w:rPr>
              <w:t>CISS, CASS</w:t>
            </w:r>
          </w:p>
        </w:tc>
      </w:tr>
      <w:tr w:rsidR="00926D27" w:rsidRPr="00F63E50" w14:paraId="711D8559" w14:textId="77777777" w:rsidTr="00F96C64">
        <w:trPr>
          <w:trHeight w:val="300"/>
        </w:trPr>
        <w:tc>
          <w:tcPr>
            <w:tcW w:w="6006" w:type="dxa"/>
            <w:tcBorders>
              <w:top w:val="single" w:sz="4" w:space="0" w:color="auto"/>
              <w:left w:val="single" w:sz="4" w:space="0" w:color="auto"/>
              <w:bottom w:val="single" w:sz="4" w:space="0" w:color="auto"/>
              <w:right w:val="single" w:sz="4" w:space="0" w:color="auto"/>
            </w:tcBorders>
            <w:shd w:val="clear" w:color="auto" w:fill="auto"/>
            <w:vAlign w:val="center"/>
          </w:tcPr>
          <w:p w14:paraId="775F9EF3" w14:textId="68D6B516" w:rsidR="00926D27" w:rsidRPr="00F63E50" w:rsidRDefault="00926D27" w:rsidP="00F96C64">
            <w:pPr>
              <w:spacing w:after="0" w:line="240" w:lineRule="auto"/>
              <w:rPr>
                <w:sz w:val="22"/>
                <w:szCs w:val="22"/>
              </w:rPr>
            </w:pPr>
            <w:r w:rsidRPr="00F63E50">
              <w:rPr>
                <w:sz w:val="22"/>
                <w:szCs w:val="22"/>
              </w:rPr>
              <w:t>XIV</w:t>
            </w:r>
            <w:r w:rsidR="00F96C64">
              <w:rPr>
                <w:sz w:val="22"/>
                <w:szCs w:val="22"/>
              </w:rPr>
              <w:t>th</w:t>
            </w:r>
            <w:r w:rsidRPr="00F63E50">
              <w:rPr>
                <w:sz w:val="22"/>
                <w:szCs w:val="22"/>
              </w:rPr>
              <w:t xml:space="preserve"> Annual Meeting of the Chinese Social Security Association</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A61CC96" w14:textId="77777777" w:rsidR="00926D27" w:rsidRDefault="00926D27" w:rsidP="00926D27">
            <w:pPr>
              <w:spacing w:after="0" w:line="240" w:lineRule="auto"/>
              <w:rPr>
                <w:sz w:val="22"/>
                <w:szCs w:val="22"/>
              </w:rPr>
            </w:pPr>
            <w:r w:rsidRPr="00F63E50">
              <w:rPr>
                <w:sz w:val="22"/>
                <w:szCs w:val="22"/>
              </w:rPr>
              <w:t>Sept</w:t>
            </w:r>
            <w:r>
              <w:rPr>
                <w:sz w:val="22"/>
                <w:szCs w:val="22"/>
              </w:rPr>
              <w:t>.</w:t>
            </w:r>
          </w:p>
          <w:p w14:paraId="04F25729" w14:textId="77777777" w:rsidR="00926D27" w:rsidRPr="00F63E50" w:rsidRDefault="00926D27" w:rsidP="00926D27">
            <w:pPr>
              <w:spacing w:after="0" w:line="240" w:lineRule="auto"/>
              <w:rPr>
                <w:sz w:val="22"/>
                <w:szCs w:val="22"/>
              </w:rPr>
            </w:pPr>
            <w:r w:rsidRPr="00F63E50">
              <w:rPr>
                <w:sz w:val="22"/>
                <w:szCs w:val="22"/>
              </w:rPr>
              <w:t>2018</w:t>
            </w:r>
          </w:p>
        </w:tc>
        <w:tc>
          <w:tcPr>
            <w:tcW w:w="2269" w:type="dxa"/>
            <w:tcBorders>
              <w:top w:val="single" w:sz="4" w:space="0" w:color="auto"/>
              <w:left w:val="nil"/>
              <w:bottom w:val="single" w:sz="4" w:space="0" w:color="auto"/>
              <w:right w:val="single" w:sz="4" w:space="0" w:color="auto"/>
            </w:tcBorders>
            <w:shd w:val="clear" w:color="auto" w:fill="auto"/>
            <w:vAlign w:val="center"/>
          </w:tcPr>
          <w:p w14:paraId="60066A01" w14:textId="71FFB491" w:rsidR="00926D27" w:rsidRPr="00F63E50" w:rsidRDefault="00926D27" w:rsidP="00926D27">
            <w:pPr>
              <w:spacing w:after="0" w:line="240" w:lineRule="auto"/>
              <w:rPr>
                <w:sz w:val="22"/>
                <w:szCs w:val="22"/>
              </w:rPr>
            </w:pPr>
            <w:r w:rsidRPr="00F63E50">
              <w:rPr>
                <w:sz w:val="22"/>
                <w:szCs w:val="22"/>
              </w:rPr>
              <w:t>CAoSS, Dalian University</w:t>
            </w:r>
            <w:r w:rsidR="005E1E64">
              <w:rPr>
                <w:sz w:val="22"/>
                <w:szCs w:val="22"/>
              </w:rPr>
              <w:t>, FES</w:t>
            </w:r>
          </w:p>
        </w:tc>
      </w:tr>
      <w:tr w:rsidR="00926D27" w:rsidRPr="00F63E50" w14:paraId="2FB1DCA6" w14:textId="77777777" w:rsidTr="00F96C64">
        <w:trPr>
          <w:trHeight w:val="300"/>
        </w:trPr>
        <w:tc>
          <w:tcPr>
            <w:tcW w:w="6006" w:type="dxa"/>
            <w:tcBorders>
              <w:top w:val="single" w:sz="4" w:space="0" w:color="auto"/>
              <w:left w:val="single" w:sz="4" w:space="0" w:color="auto"/>
              <w:bottom w:val="single" w:sz="4" w:space="0" w:color="auto"/>
              <w:right w:val="single" w:sz="4" w:space="0" w:color="auto"/>
            </w:tcBorders>
            <w:shd w:val="clear" w:color="auto" w:fill="auto"/>
            <w:vAlign w:val="center"/>
          </w:tcPr>
          <w:p w14:paraId="14919122" w14:textId="77777777" w:rsidR="00926D27" w:rsidRDefault="00926D27" w:rsidP="00926D27">
            <w:pPr>
              <w:spacing w:after="0" w:line="240" w:lineRule="auto"/>
              <w:rPr>
                <w:sz w:val="22"/>
                <w:szCs w:val="22"/>
              </w:rPr>
            </w:pPr>
            <w:r>
              <w:rPr>
                <w:sz w:val="22"/>
                <w:szCs w:val="22"/>
              </w:rPr>
              <w:t>Dialogue on Women’s Empowerment</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F798B1C" w14:textId="5E77A496" w:rsidR="00926D27" w:rsidRDefault="00926D27" w:rsidP="00926D27">
            <w:pPr>
              <w:spacing w:after="0" w:line="240" w:lineRule="auto"/>
              <w:rPr>
                <w:sz w:val="22"/>
                <w:szCs w:val="22"/>
              </w:rPr>
            </w:pPr>
            <w:r>
              <w:rPr>
                <w:sz w:val="22"/>
                <w:szCs w:val="22"/>
              </w:rPr>
              <w:t>Sept. 2018</w:t>
            </w:r>
          </w:p>
        </w:tc>
        <w:tc>
          <w:tcPr>
            <w:tcW w:w="2269" w:type="dxa"/>
            <w:tcBorders>
              <w:top w:val="single" w:sz="4" w:space="0" w:color="auto"/>
              <w:left w:val="nil"/>
              <w:bottom w:val="single" w:sz="4" w:space="0" w:color="auto"/>
              <w:right w:val="single" w:sz="4" w:space="0" w:color="auto"/>
            </w:tcBorders>
            <w:shd w:val="clear" w:color="auto" w:fill="auto"/>
            <w:vAlign w:val="center"/>
          </w:tcPr>
          <w:p w14:paraId="64DA8F21" w14:textId="27C4EEE0" w:rsidR="00926D27" w:rsidRDefault="00926D27" w:rsidP="009946D0">
            <w:pPr>
              <w:spacing w:after="0" w:line="240" w:lineRule="auto"/>
              <w:rPr>
                <w:sz w:val="22"/>
                <w:szCs w:val="22"/>
              </w:rPr>
            </w:pPr>
            <w:r>
              <w:rPr>
                <w:sz w:val="22"/>
                <w:szCs w:val="22"/>
              </w:rPr>
              <w:t>BFW</w:t>
            </w:r>
          </w:p>
        </w:tc>
      </w:tr>
      <w:tr w:rsidR="00926D27" w:rsidRPr="00F63E50" w14:paraId="06C73ACA" w14:textId="77777777" w:rsidTr="00F96C64">
        <w:trPr>
          <w:trHeight w:val="300"/>
        </w:trPr>
        <w:tc>
          <w:tcPr>
            <w:tcW w:w="6006" w:type="dxa"/>
            <w:tcBorders>
              <w:top w:val="single" w:sz="4" w:space="0" w:color="auto"/>
              <w:left w:val="single" w:sz="4" w:space="0" w:color="auto"/>
              <w:bottom w:val="single" w:sz="4" w:space="0" w:color="auto"/>
              <w:right w:val="single" w:sz="4" w:space="0" w:color="auto"/>
            </w:tcBorders>
            <w:shd w:val="clear" w:color="auto" w:fill="auto"/>
            <w:vAlign w:val="center"/>
          </w:tcPr>
          <w:p w14:paraId="556AA937" w14:textId="77777777" w:rsidR="00926D27" w:rsidRPr="00F63E50" w:rsidRDefault="00926D27" w:rsidP="00926D27">
            <w:pPr>
              <w:spacing w:after="0" w:line="240" w:lineRule="auto"/>
              <w:rPr>
                <w:sz w:val="22"/>
                <w:szCs w:val="22"/>
              </w:rPr>
            </w:pPr>
            <w:r>
              <w:rPr>
                <w:sz w:val="22"/>
                <w:szCs w:val="22"/>
              </w:rPr>
              <w:t>Policy Dialogue EC DG EMPL with MOHRSS and NDRC</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7EA85CF" w14:textId="77777777" w:rsidR="00926D27" w:rsidRPr="00F63E50" w:rsidRDefault="00926D27" w:rsidP="00926D27">
            <w:pPr>
              <w:spacing w:after="0" w:line="240" w:lineRule="auto"/>
              <w:rPr>
                <w:sz w:val="22"/>
                <w:szCs w:val="22"/>
              </w:rPr>
            </w:pPr>
            <w:r>
              <w:rPr>
                <w:sz w:val="22"/>
                <w:szCs w:val="22"/>
              </w:rPr>
              <w:t>Oct. 2018</w:t>
            </w:r>
          </w:p>
        </w:tc>
        <w:tc>
          <w:tcPr>
            <w:tcW w:w="2269" w:type="dxa"/>
            <w:tcBorders>
              <w:top w:val="single" w:sz="4" w:space="0" w:color="auto"/>
              <w:left w:val="nil"/>
              <w:bottom w:val="single" w:sz="4" w:space="0" w:color="auto"/>
              <w:right w:val="single" w:sz="4" w:space="0" w:color="auto"/>
            </w:tcBorders>
            <w:shd w:val="clear" w:color="auto" w:fill="auto"/>
            <w:vAlign w:val="center"/>
          </w:tcPr>
          <w:p w14:paraId="7B1C4670" w14:textId="490CC557" w:rsidR="00926D27" w:rsidRPr="00F63E50" w:rsidRDefault="00926D27" w:rsidP="00926D27">
            <w:pPr>
              <w:spacing w:after="0" w:line="240" w:lineRule="auto"/>
              <w:rPr>
                <w:sz w:val="22"/>
                <w:szCs w:val="22"/>
              </w:rPr>
            </w:pPr>
            <w:r>
              <w:rPr>
                <w:sz w:val="22"/>
                <w:szCs w:val="22"/>
              </w:rPr>
              <w:t>MoHRSS</w:t>
            </w:r>
          </w:p>
        </w:tc>
      </w:tr>
      <w:tr w:rsidR="00926D27" w:rsidRPr="00F63E50" w14:paraId="5A85EA3A" w14:textId="77777777" w:rsidTr="00F96C64">
        <w:trPr>
          <w:trHeight w:val="300"/>
        </w:trPr>
        <w:tc>
          <w:tcPr>
            <w:tcW w:w="6006" w:type="dxa"/>
            <w:tcBorders>
              <w:top w:val="single" w:sz="4" w:space="0" w:color="auto"/>
              <w:left w:val="single" w:sz="4" w:space="0" w:color="auto"/>
              <w:bottom w:val="single" w:sz="4" w:space="0" w:color="auto"/>
              <w:right w:val="single" w:sz="4" w:space="0" w:color="auto"/>
            </w:tcBorders>
            <w:shd w:val="clear" w:color="auto" w:fill="auto"/>
            <w:vAlign w:val="center"/>
          </w:tcPr>
          <w:p w14:paraId="242713DA" w14:textId="77777777" w:rsidR="00926D27" w:rsidRPr="00F63E50" w:rsidRDefault="00926D27" w:rsidP="00926D27">
            <w:pPr>
              <w:spacing w:after="0" w:line="240" w:lineRule="auto"/>
              <w:rPr>
                <w:sz w:val="22"/>
                <w:szCs w:val="22"/>
              </w:rPr>
            </w:pPr>
            <w:r w:rsidRPr="00F63E50">
              <w:rPr>
                <w:sz w:val="22"/>
                <w:szCs w:val="22"/>
              </w:rPr>
              <w:t>Seminar on the prospects for a Universal Pension Scheme in China</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A315C14" w14:textId="77777777" w:rsidR="00926D27" w:rsidRPr="00F63E50" w:rsidRDefault="00926D27" w:rsidP="00926D27">
            <w:pPr>
              <w:spacing w:after="0" w:line="240" w:lineRule="auto"/>
              <w:rPr>
                <w:sz w:val="22"/>
                <w:szCs w:val="22"/>
              </w:rPr>
            </w:pPr>
            <w:r w:rsidRPr="00F63E50">
              <w:rPr>
                <w:sz w:val="22"/>
                <w:szCs w:val="22"/>
              </w:rPr>
              <w:t>TBD</w:t>
            </w:r>
          </w:p>
        </w:tc>
        <w:tc>
          <w:tcPr>
            <w:tcW w:w="2269" w:type="dxa"/>
            <w:tcBorders>
              <w:top w:val="single" w:sz="4" w:space="0" w:color="auto"/>
              <w:left w:val="nil"/>
              <w:bottom w:val="single" w:sz="4" w:space="0" w:color="auto"/>
              <w:right w:val="single" w:sz="4" w:space="0" w:color="auto"/>
            </w:tcBorders>
            <w:shd w:val="clear" w:color="auto" w:fill="auto"/>
            <w:vAlign w:val="center"/>
          </w:tcPr>
          <w:p w14:paraId="22A6227D" w14:textId="77777777" w:rsidR="00926D27" w:rsidRPr="00F63E50" w:rsidRDefault="00926D27" w:rsidP="00926D27">
            <w:pPr>
              <w:spacing w:after="0" w:line="240" w:lineRule="auto"/>
              <w:rPr>
                <w:sz w:val="22"/>
                <w:szCs w:val="22"/>
              </w:rPr>
            </w:pPr>
            <w:r w:rsidRPr="00F63E50">
              <w:rPr>
                <w:sz w:val="22"/>
                <w:szCs w:val="22"/>
              </w:rPr>
              <w:t>CASS</w:t>
            </w:r>
          </w:p>
        </w:tc>
      </w:tr>
    </w:tbl>
    <w:p w14:paraId="4DF186C6" w14:textId="77777777" w:rsidR="00BD5809" w:rsidRPr="00D1036E" w:rsidRDefault="00BD5809" w:rsidP="00BD5809">
      <w:pPr>
        <w:pStyle w:val="Table0"/>
      </w:pPr>
    </w:p>
    <w:p w14:paraId="455CD5B2" w14:textId="77777777" w:rsidR="00AF31D1" w:rsidRPr="00D1036E" w:rsidRDefault="00AF31D1" w:rsidP="00BE1FB2">
      <w:pPr>
        <w:pStyle w:val="Titre2"/>
      </w:pPr>
      <w:bookmarkStart w:id="47" w:name="_Toc528157725"/>
      <w:bookmarkStart w:id="48" w:name="_Toc529983112"/>
      <w:r w:rsidRPr="00D1036E">
        <w:t>Human resources</w:t>
      </w:r>
      <w:bookmarkEnd w:id="47"/>
      <w:bookmarkEnd w:id="48"/>
    </w:p>
    <w:p w14:paraId="157ED5E6" w14:textId="77777777" w:rsidR="00AF31D1" w:rsidRPr="00D1036E" w:rsidRDefault="00AF31D1" w:rsidP="00015CE5">
      <w:pPr>
        <w:pStyle w:val="BAbstand"/>
      </w:pPr>
    </w:p>
    <w:p w14:paraId="3DE08FED" w14:textId="01C0D5F6" w:rsidR="008E667F" w:rsidRPr="00D1036E" w:rsidRDefault="00AF31D1" w:rsidP="005E2209">
      <w:r w:rsidRPr="00D1036E">
        <w:t>The contract of the EU Resident expert for Component 1, Mr Jean-Victor Gruat (Expertise France) took effect on 20 December 2014</w:t>
      </w:r>
      <w:r w:rsidR="00F96C64">
        <w:t xml:space="preserve"> and expired on 16 November 2018</w:t>
      </w:r>
      <w:r w:rsidRPr="00D1036E">
        <w:t>. Within the project Beijing office, Ms Wang Qingqing act</w:t>
      </w:r>
      <w:r w:rsidR="00BE2FAC" w:rsidRPr="00D1036E">
        <w:t>ed</w:t>
      </w:r>
      <w:r w:rsidRPr="00D1036E">
        <w:t xml:space="preserve"> as assistant for Component 1 from August </w:t>
      </w:r>
      <w:r w:rsidR="00BE2FAC" w:rsidRPr="00D1036E">
        <w:t xml:space="preserve">to December </w:t>
      </w:r>
      <w:r w:rsidRPr="00D1036E">
        <w:t xml:space="preserve">2015. </w:t>
      </w:r>
      <w:r w:rsidR="00BE2FAC" w:rsidRPr="00D1036E">
        <w:t xml:space="preserve">Ms. Xu Chenjia has been working as C1 Component assistant </w:t>
      </w:r>
      <w:r w:rsidR="00A97E0D" w:rsidRPr="00D1036E">
        <w:t>from</w:t>
      </w:r>
      <w:r w:rsidR="00BE2FAC" w:rsidRPr="00D1036E">
        <w:t xml:space="preserve"> February </w:t>
      </w:r>
      <w:r w:rsidR="00A97E0D" w:rsidRPr="00D1036E">
        <w:t xml:space="preserve">to September 2016, Ms Li </w:t>
      </w:r>
      <w:r w:rsidR="006253AA">
        <w:t>Lingxi</w:t>
      </w:r>
      <w:r w:rsidR="00A97E0D" w:rsidRPr="00D1036E">
        <w:t xml:space="preserve"> from 1 October </w:t>
      </w:r>
      <w:r w:rsidR="00BE2FAC" w:rsidRPr="00D1036E">
        <w:t>2016</w:t>
      </w:r>
      <w:r w:rsidR="006253AA">
        <w:t xml:space="preserve"> to 31 January 2018 and Ms Shi Chuan since 1 February 2018</w:t>
      </w:r>
      <w:r w:rsidR="00BE2FAC" w:rsidRPr="00D1036E">
        <w:t xml:space="preserve">. </w:t>
      </w:r>
      <w:r w:rsidRPr="00D1036E">
        <w:t xml:space="preserve">Mr Zhang Guoqing and Mr Fang Lianquan act as Main Chinese experts for the project </w:t>
      </w:r>
      <w:r w:rsidR="00A97E0D" w:rsidRPr="00D1036E">
        <w:t xml:space="preserve">Component 1 </w:t>
      </w:r>
      <w:r w:rsidRPr="00D1036E">
        <w:t>since April 2015 – respectively Main expert Operations and Main expert Research</w:t>
      </w:r>
      <w:r w:rsidR="00E401E8" w:rsidRPr="00D1036E">
        <w:t>.</w:t>
      </w:r>
      <w:r w:rsidR="006253AA">
        <w:t xml:space="preserve"> Contracts are in the process of being renewed according to project extension</w:t>
      </w:r>
    </w:p>
    <w:p w14:paraId="6AFE59DA" w14:textId="77777777" w:rsidR="00107E4E" w:rsidRPr="00D1036E" w:rsidRDefault="00EC25F3" w:rsidP="00BE1FB2">
      <w:pPr>
        <w:pStyle w:val="Titre2"/>
        <w:rPr>
          <w:rStyle w:val="Titredulivre1"/>
          <w:b/>
          <w:bCs/>
          <w:i w:val="0"/>
          <w:iCs w:val="0"/>
          <w:spacing w:val="0"/>
        </w:rPr>
      </w:pPr>
      <w:bookmarkStart w:id="49" w:name="_Toc528157726"/>
      <w:bookmarkStart w:id="50" w:name="_Toc529983113"/>
      <w:r w:rsidRPr="00D1036E">
        <w:rPr>
          <w:rStyle w:val="Titredulivre1"/>
          <w:b/>
          <w:bCs/>
          <w:i w:val="0"/>
          <w:iCs w:val="0"/>
          <w:spacing w:val="0"/>
        </w:rPr>
        <w:lastRenderedPageBreak/>
        <w:t xml:space="preserve">C1 specific </w:t>
      </w:r>
      <w:r w:rsidR="00107E4E" w:rsidRPr="00D1036E">
        <w:rPr>
          <w:rStyle w:val="Titredulivre1"/>
          <w:b/>
          <w:bCs/>
          <w:i w:val="0"/>
          <w:iCs w:val="0"/>
          <w:spacing w:val="0"/>
        </w:rPr>
        <w:t>Visibility</w:t>
      </w:r>
      <w:r w:rsidRPr="00D1036E">
        <w:rPr>
          <w:rStyle w:val="Titredulivre1"/>
          <w:b/>
          <w:bCs/>
          <w:i w:val="0"/>
          <w:iCs w:val="0"/>
          <w:spacing w:val="0"/>
        </w:rPr>
        <w:t xml:space="preserve"> action</w:t>
      </w:r>
      <w:bookmarkEnd w:id="49"/>
      <w:bookmarkEnd w:id="50"/>
    </w:p>
    <w:p w14:paraId="3AC9E978" w14:textId="77777777" w:rsidR="00107E4E" w:rsidRPr="00D1036E" w:rsidRDefault="00107E4E" w:rsidP="000F3B8C">
      <w:pPr>
        <w:pStyle w:val="BAbstand"/>
      </w:pPr>
    </w:p>
    <w:p w14:paraId="1AAC784A" w14:textId="5DDCE4E1" w:rsidR="00611EE3" w:rsidRDefault="00107E4E" w:rsidP="005E2209">
      <w:r w:rsidRPr="00D1036E">
        <w:t xml:space="preserve">Visibility activities for the whole project are entrusted to its </w:t>
      </w:r>
      <w:r w:rsidR="00AA6F0F" w:rsidRPr="00D1036E">
        <w:t xml:space="preserve">horizontal </w:t>
      </w:r>
      <w:r w:rsidRPr="00D1036E">
        <w:t xml:space="preserve">Secretariat. </w:t>
      </w:r>
      <w:r w:rsidR="00AA6F0F" w:rsidRPr="00D1036E">
        <w:t xml:space="preserve">A project website </w:t>
      </w:r>
      <w:r w:rsidR="00D46452" w:rsidRPr="00D1036E">
        <w:t>is</w:t>
      </w:r>
      <w:r w:rsidR="00AA6F0F" w:rsidRPr="00D1036E">
        <w:t xml:space="preserve"> accessible in English</w:t>
      </w:r>
      <w:r w:rsidR="00D46452" w:rsidRPr="00D1036E">
        <w:t xml:space="preserve"> and Chinese</w:t>
      </w:r>
      <w:r w:rsidR="00AA6F0F" w:rsidRPr="00D1036E">
        <w:t xml:space="preserve"> language</w:t>
      </w:r>
      <w:r w:rsidR="00D46452" w:rsidRPr="00D1036E">
        <w:t>s. Component 1 also produces (paper and electronic versions) a quarterly bilingual (English and Chinese) Newsletter.</w:t>
      </w:r>
    </w:p>
    <w:p w14:paraId="33562E84" w14:textId="09FB7CC4" w:rsidR="005944F2" w:rsidRDefault="006253AA" w:rsidP="005E2209">
      <w:r>
        <w:t>As for previous years, major research works from Component One we</w:t>
      </w:r>
      <w:r w:rsidR="009946D0">
        <w:t>re</w:t>
      </w:r>
      <w:r>
        <w:t xml:space="preserve"> published and disseminated in printed version – usually English and Chinese -, in addition to being accessible from the project website.</w:t>
      </w:r>
    </w:p>
    <w:p w14:paraId="1CB99663" w14:textId="77777777" w:rsidR="00E601EA" w:rsidRPr="00E601EA" w:rsidRDefault="00E601EA" w:rsidP="00E601EA">
      <w:pPr>
        <w:pStyle w:val="Heading15"/>
        <w:rPr>
          <w:rFonts w:ascii="Arial" w:hAnsi="Arial" w:cs="Arial"/>
          <w:sz w:val="24"/>
          <w:szCs w:val="24"/>
        </w:rPr>
      </w:pPr>
      <w:bookmarkStart w:id="51" w:name="_Toc513037797"/>
      <w:bookmarkStart w:id="52" w:name="_Toc513199027"/>
      <w:bookmarkStart w:id="53" w:name="_Toc528157727"/>
      <w:bookmarkStart w:id="54" w:name="_Toc529983114"/>
      <w:r w:rsidRPr="00E601EA">
        <w:rPr>
          <w:rFonts w:ascii="Arial" w:hAnsi="Arial" w:cs="Arial"/>
          <w:sz w:val="24"/>
          <w:szCs w:val="24"/>
        </w:rPr>
        <w:t>Task force on Coherence and Synergies</w:t>
      </w:r>
      <w:bookmarkEnd w:id="51"/>
      <w:bookmarkEnd w:id="52"/>
      <w:bookmarkEnd w:id="53"/>
      <w:bookmarkEnd w:id="54"/>
    </w:p>
    <w:p w14:paraId="67B9C8E5" w14:textId="77777777" w:rsidR="00E601EA" w:rsidRDefault="00E601EA" w:rsidP="00E601EA">
      <w:r>
        <w:t>To respond to a request by the PAC to ensure</w:t>
      </w:r>
      <w:r w:rsidRPr="00E601EA">
        <w:t xml:space="preserve"> that project activities be better coordinated among components, so as to ensure internal coherence and identification of potential for synergies</w:t>
      </w:r>
      <w:r>
        <w:t>, a Task Force on Project technical coherence and synergies was established in April 2018 among the project Beijing office. The task force Secretariat was entrusted to Component 1.</w:t>
      </w:r>
    </w:p>
    <w:p w14:paraId="5DD160C0" w14:textId="72729E2A" w:rsidR="00E601EA" w:rsidRPr="00E601EA" w:rsidRDefault="00E601EA" w:rsidP="00E601EA">
      <w:pPr>
        <w:rPr>
          <w:lang w:val="en-US"/>
        </w:rPr>
      </w:pPr>
      <w:r w:rsidRPr="00E601EA">
        <w:rPr>
          <w:lang w:val="en-US"/>
        </w:rPr>
        <w:t xml:space="preserve">The Task force </w:t>
      </w:r>
      <w:r w:rsidR="007B51D7">
        <w:rPr>
          <w:lang w:val="en-US"/>
        </w:rPr>
        <w:t xml:space="preserve">reports directly to the Project leader. It </w:t>
      </w:r>
      <w:r>
        <w:rPr>
          <w:lang w:val="en-US"/>
        </w:rPr>
        <w:t xml:space="preserve">has established its own programme of activities for 2018. Work progress can be monitored from its dedicated webpage </w:t>
      </w:r>
      <w:r w:rsidR="007B51D7">
        <w:rPr>
          <w:lang w:val="en-US"/>
        </w:rPr>
        <w:t>within</w:t>
      </w:r>
      <w:r>
        <w:rPr>
          <w:lang w:val="en-US"/>
        </w:rPr>
        <w:t xml:space="preserve"> the project website</w:t>
      </w:r>
      <w:r>
        <w:rPr>
          <w:rStyle w:val="Appelnotedebasdep"/>
          <w:lang w:val="en-US"/>
        </w:rPr>
        <w:footnoteReference w:id="1"/>
      </w:r>
      <w:r w:rsidRPr="00E601EA">
        <w:rPr>
          <w:lang w:val="en-US"/>
        </w:rPr>
        <w:t>.</w:t>
      </w:r>
    </w:p>
    <w:p w14:paraId="50A4C226" w14:textId="77777777" w:rsidR="00E601EA" w:rsidRPr="00E601EA" w:rsidRDefault="00E601EA" w:rsidP="005E2209">
      <w:pPr>
        <w:rPr>
          <w:lang w:val="en-US"/>
        </w:rPr>
      </w:pPr>
    </w:p>
    <w:p w14:paraId="66508409" w14:textId="77777777" w:rsidR="00DB61A7" w:rsidRPr="00D1036E" w:rsidRDefault="00DB61A7" w:rsidP="00DB61A7">
      <w:pPr>
        <w:pStyle w:val="BAbstand"/>
      </w:pPr>
    </w:p>
    <w:p w14:paraId="00E6135D" w14:textId="77777777" w:rsidR="00757E3C" w:rsidRPr="00D1036E" w:rsidRDefault="00D42AC6" w:rsidP="001D7646">
      <w:pPr>
        <w:pStyle w:val="Titre1"/>
        <w:tabs>
          <w:tab w:val="clear" w:pos="7311"/>
        </w:tabs>
        <w:snapToGrid w:val="0"/>
        <w:ind w:left="2160" w:firstLine="0"/>
        <w:contextualSpacing/>
        <w:jc w:val="left"/>
        <w:rPr>
          <w:rStyle w:val="lev"/>
        </w:rPr>
      </w:pPr>
      <w:bookmarkStart w:id="55" w:name="_Toc293541015"/>
      <w:bookmarkStart w:id="56" w:name="_Toc528157728"/>
      <w:bookmarkStart w:id="57" w:name="_Toc529983115"/>
      <w:r w:rsidRPr="00D1036E">
        <w:rPr>
          <w:rStyle w:val="lev"/>
          <w:noProof/>
          <w:lang w:val="fr-FR" w:eastAsia="zh-CN"/>
        </w:rPr>
        <w:lastRenderedPageBreak/>
        <mc:AlternateContent>
          <mc:Choice Requires="wps">
            <w:drawing>
              <wp:anchor distT="0" distB="0" distL="114935" distR="114935" simplePos="0" relativeHeight="251658752"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6288EA3" w14:textId="77777777" w:rsidR="00F76211" w:rsidRDefault="00F76211" w:rsidP="005E2209">
                            <w:pPr>
                              <w:pStyle w:val="KapitelinHeading1"/>
                            </w:pPr>
                            <w:r>
                              <w:t>CHAPTER</w:t>
                            </w:r>
                          </w:p>
                          <w:p w14:paraId="1CF4E659" w14:textId="77777777" w:rsidR="00F76211" w:rsidRDefault="00F76211" w:rsidP="005E2209"/>
                          <w:p w14:paraId="7A35A3B8" w14:textId="77777777" w:rsidR="00F76211" w:rsidRDefault="00F76211" w:rsidP="005E2209"/>
                          <w:p w14:paraId="76D6BD4E" w14:textId="77777777" w:rsidR="00F76211" w:rsidRDefault="00F76211" w:rsidP="005E2209">
                            <w:pPr>
                              <w:pStyle w:val="KapitelinHeading1"/>
                            </w:pPr>
                            <w:r>
                              <w:t>CHAPTER</w:t>
                            </w:r>
                          </w:p>
                          <w:p w14:paraId="27295618" w14:textId="77777777" w:rsidR="00F76211" w:rsidRDefault="00F76211"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713B" id="Text Box 9" o:spid="_x0000_s1027" type="#_x0000_t202" style="position:absolute;left:0;text-align:left;margin-left:3.55pt;margin-top:1.05pt;width:67.7pt;height:24.2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8JPAIAAEwEAAAOAAAAZHJzL2Uyb0RvYy54bWysVNtu2zAMfR+wfxD0ntjxcrMRp2gSZBjQ&#10;XYB2HyDL8gWzRU1SYmdD/32UHKfd9jbMDwJFiofkIenNXd825Cy0qUGmdDYNKRGSQ17LMqVfn46T&#10;NSXGMpmzBqRI6UUYerd9+2bTqUREUEGTC00QRJqkUymtrFVJEBheiZaZKSgh0ViAbpnFqy6DXLMO&#10;0dsmiMJwGXSgc6WBC2NQexiMdOvxi0Jw+7kojLCkSSnmZv2p/Zm5M9huWFJqpqqaX9Ng/5BFy2qJ&#10;QW9QB2YZOen6L6i25hoMFHbKoQ2gKGoufA1YzSz8o5rHiinha0FyjLrRZP4fLP90/qJJnad0QYlk&#10;LbboSfSW7KAnsWOnUybBR48Kn9ke1dhlX6lRD8C/GSJhXzFZinutoasEyzG7mfMMXrkOOMaBZN1H&#10;yDEMO1nwQH2hW0cdkkEQHbt0uXXGpcJRuV7EqxgtHE3vwnUULXwElozOShv7XkBLnJBSjY334Oz8&#10;YKxLhiXjExfLQFPnx7pp/EWX2b7R5MxwSI7+G3wbVbFB6wcFMczw1OP9htFIhyTBYQ7hBg0WgAk4&#10;myvFT8TPeBbNw10UT47L9WoyL+aLSbwK15NwFu/iZTiP54fj87W+0d+T6fgbmLR91vuueaYd0Rnk&#10;F2RXwzDiuJIoVKB/UNLheKfUfD8xLShpPkjskNuFUdCjkI0CkxxdU2opGcS9HXbmpHRdVog8zICE&#10;e+xiUXuGX7K49h5H1hN1XS+3E6/v/tXLT2D7CwAA//8DAFBLAwQUAAYACAAAACEAfg2+WtsAAAAG&#10;AQAADwAAAGRycy9kb3ducmV2LnhtbEyOzU7DMBCE70h9B2srcaNOA/0hZFO1RXBFBKRe3XgbR4nX&#10;Uey24e1xT3AajWY08+Wb0XbiQoNvHCPMZwkI4srphmuE76+3hzUIHxRr1TkmhB/ysCkmd7nKtLvy&#10;J13KUIs4wj5TCCaEPpPSV4as8jPXE8fs5AarQrRDLfWgrnHcdjJNkqW0quH4YFRPe0NVW54twuNH&#10;ujr49/J13x/ouV37XXtig3g/HbcvIAKN4a8MN/yIDkVkOrozay86hNU8FhHSKLf0KV2AOCIskiXI&#10;Ipf/8YtfAAAA//8DAFBLAQItABQABgAIAAAAIQC2gziS/gAAAOEBAAATAAAAAAAAAAAAAAAAAAAA&#10;AABbQ29udGVudF9UeXBlc10ueG1sUEsBAi0AFAAGAAgAAAAhADj9If/WAAAAlAEAAAsAAAAAAAAA&#10;AAAAAAAALwEAAF9yZWxzLy5yZWxzUEsBAi0AFAAGAAgAAAAhAMWqvwk8AgAATAQAAA4AAAAAAAAA&#10;AAAAAAAALgIAAGRycy9lMm9Eb2MueG1sUEsBAi0AFAAGAAgAAAAhAH4NvlrbAAAABgEAAA8AAAAA&#10;AAAAAAAAAAAAlgQAAGRycy9kb3ducmV2LnhtbFBLBQYAAAAABAAEAPMAAACeBQAAAAA=&#10;" stroked="f">
                <v:fill opacity="0"/>
                <v:textbox inset="0,0,0,0">
                  <w:txbxContent>
                    <w:p w14:paraId="46288EA3" w14:textId="77777777" w:rsidR="00F76211" w:rsidRDefault="00F76211" w:rsidP="005E2209">
                      <w:pPr>
                        <w:pStyle w:val="KapitelinHeading1"/>
                      </w:pPr>
                      <w:r>
                        <w:t>CHAPTER</w:t>
                      </w:r>
                    </w:p>
                    <w:p w14:paraId="1CF4E659" w14:textId="77777777" w:rsidR="00F76211" w:rsidRDefault="00F76211" w:rsidP="005E2209"/>
                    <w:p w14:paraId="7A35A3B8" w14:textId="77777777" w:rsidR="00F76211" w:rsidRDefault="00F76211" w:rsidP="005E2209"/>
                    <w:p w14:paraId="76D6BD4E" w14:textId="77777777" w:rsidR="00F76211" w:rsidRDefault="00F76211" w:rsidP="005E2209">
                      <w:pPr>
                        <w:pStyle w:val="KapitelinHeading1"/>
                      </w:pPr>
                      <w:r>
                        <w:t>CHAPTER</w:t>
                      </w:r>
                    </w:p>
                    <w:p w14:paraId="27295618" w14:textId="77777777" w:rsidR="00F76211" w:rsidRDefault="00F76211" w:rsidP="005E2209"/>
                  </w:txbxContent>
                </v:textbox>
                <w10:wrap type="topAndBottom" anchorx="margin"/>
              </v:shape>
            </w:pict>
          </mc:Fallback>
        </mc:AlternateContent>
      </w:r>
      <w:bookmarkStart w:id="58" w:name="__RefHeading___Toc374654349"/>
      <w:bookmarkEnd w:id="58"/>
      <w:r w:rsidR="00757E3C" w:rsidRPr="00D1036E">
        <w:rPr>
          <w:rStyle w:val="lev"/>
        </w:rPr>
        <w:t>Activities</w:t>
      </w:r>
      <w:bookmarkEnd w:id="55"/>
      <w:bookmarkEnd w:id="56"/>
      <w:bookmarkEnd w:id="57"/>
    </w:p>
    <w:p w14:paraId="158192CE" w14:textId="09544F96" w:rsidR="004F12F2" w:rsidRPr="00D1036E" w:rsidRDefault="00757E3C" w:rsidP="00127821">
      <w:r w:rsidRPr="00D1036E">
        <w:t xml:space="preserve">The </w:t>
      </w:r>
      <w:r w:rsidR="007F5659" w:rsidRPr="00D1036E">
        <w:t>current</w:t>
      </w:r>
      <w:r w:rsidRPr="00D1036E">
        <w:t xml:space="preserve"> chapter presents a summary of activities conducted during the period under review</w:t>
      </w:r>
      <w:r w:rsidR="00C60F5C" w:rsidRPr="00D1036E">
        <w:t xml:space="preserve"> as far as Component 1 is concerned. </w:t>
      </w:r>
      <w:r w:rsidR="002D709C">
        <w:t>This presentation follows the order according to which the Programme of activities was submitted to the PAC meeting on 6 February 2018.</w:t>
      </w:r>
    </w:p>
    <w:p w14:paraId="26E9AF46" w14:textId="11E44512" w:rsidR="000B5201" w:rsidRPr="00D1036E" w:rsidRDefault="00A00362" w:rsidP="00127821">
      <w:r w:rsidRPr="00D1036E">
        <w:t>For activities conducted earlier in 201</w:t>
      </w:r>
      <w:r w:rsidR="006253AA">
        <w:t>8</w:t>
      </w:r>
      <w:r w:rsidRPr="00D1036E">
        <w:t xml:space="preserve">, kindly refer to the </w:t>
      </w:r>
      <w:r w:rsidR="006253AA">
        <w:t>7</w:t>
      </w:r>
      <w:r w:rsidR="00D46452" w:rsidRPr="00D1036E">
        <w:rPr>
          <w:vertAlign w:val="superscript"/>
        </w:rPr>
        <w:t>th</w:t>
      </w:r>
      <w:r w:rsidRPr="00D1036E">
        <w:t xml:space="preserve"> Component status report </w:t>
      </w:r>
    </w:p>
    <w:p w14:paraId="6DF5C584" w14:textId="592573B3" w:rsidR="00B66A75" w:rsidRPr="00D1036E" w:rsidRDefault="00BD5809" w:rsidP="00BE1FB2">
      <w:pPr>
        <w:pStyle w:val="Titre2"/>
      </w:pPr>
      <w:bookmarkStart w:id="59" w:name="_Toc528157729"/>
      <w:bookmarkStart w:id="60" w:name="_Toc529983116"/>
      <w:r w:rsidRPr="00D1036E">
        <w:t>Overall objective and expected results</w:t>
      </w:r>
      <w:bookmarkEnd w:id="59"/>
      <w:bookmarkEnd w:id="60"/>
    </w:p>
    <w:p w14:paraId="37B804B5" w14:textId="0363B8A9" w:rsidR="007B51D7" w:rsidRDefault="007B51D7" w:rsidP="007B51D7">
      <w:r>
        <w:t>The general framework for Component 1 activities in 2015 was the fundamentals of the pension system reform in China; 2016 addressed more the issue of sustainability of the reform, while 2017 focused on the relevance and social efficiency of a reformed system.</w:t>
      </w:r>
    </w:p>
    <w:p w14:paraId="29996521" w14:textId="423F3426" w:rsidR="007B51D7" w:rsidRDefault="007B51D7" w:rsidP="007B51D7">
      <w:r>
        <w:t xml:space="preserve">The golden thread for 2018 activities has been the role of social protection reform in upholding societal changes, which included such issues as coordination between social security and employment mechanisms, </w:t>
      </w:r>
      <w:r w:rsidR="00FA302B">
        <w:t xml:space="preserve">monitoring population mobility, </w:t>
      </w:r>
      <w:r>
        <w:t xml:space="preserve">adapting to the Fourth Industrial Revolution, developing entrepreneurial spirit and potential including for senior citizens, promoting lifelong training and education as part of social protection, </w:t>
      </w:r>
      <w:r w:rsidR="00FA302B">
        <w:t xml:space="preserve">developing optimal combination of policies and tools for income redistribution, </w:t>
      </w:r>
      <w:r>
        <w:t>ensuring genuine gender equality in all relevant respects, ensuring sensitization of the widest segments of the population to social protection goals and mechanisms.</w:t>
      </w:r>
    </w:p>
    <w:p w14:paraId="004ADEB3" w14:textId="4B4BE339" w:rsidR="00D12098" w:rsidRDefault="007B51D7" w:rsidP="007B51D7">
      <w:pPr>
        <w:rPr>
          <w:lang w:eastAsia="en-US"/>
        </w:rPr>
      </w:pPr>
      <w:r>
        <w:t>A</w:t>
      </w:r>
      <w:r w:rsidR="004D774C" w:rsidRPr="00D1036E">
        <w:rPr>
          <w:lang w:eastAsia="en-US"/>
        </w:rPr>
        <w:t>ctivities conducted in 201</w:t>
      </w:r>
      <w:r>
        <w:rPr>
          <w:lang w:eastAsia="en-US"/>
        </w:rPr>
        <w:t>8</w:t>
      </w:r>
      <w:r w:rsidR="004D774C" w:rsidRPr="00D1036E">
        <w:rPr>
          <w:lang w:eastAsia="en-US"/>
        </w:rPr>
        <w:t xml:space="preserve"> covered all four of the project expected results assigned to this Component. Annex 4 provides more information on progress made to date towards achieving project results, on the basis of the indicators retained for measuring such progress.</w:t>
      </w:r>
      <w:r w:rsidR="000D61E4" w:rsidRPr="00D1036E">
        <w:rPr>
          <w:lang w:eastAsia="en-US"/>
        </w:rPr>
        <w:t xml:space="preserve"> The </w:t>
      </w:r>
      <w:r w:rsidR="005C47C2">
        <w:rPr>
          <w:lang w:eastAsia="en-US"/>
        </w:rPr>
        <w:t xml:space="preserve">version of the Logical framework used in Annex </w:t>
      </w:r>
      <w:r w:rsidR="009946D0">
        <w:rPr>
          <w:lang w:eastAsia="en-US"/>
        </w:rPr>
        <w:t>4</w:t>
      </w:r>
      <w:r w:rsidR="005C47C2">
        <w:rPr>
          <w:lang w:eastAsia="en-US"/>
        </w:rPr>
        <w:t xml:space="preserve"> is the one resulting from the recommendations of the </w:t>
      </w:r>
      <w:r w:rsidR="009946D0">
        <w:rPr>
          <w:lang w:eastAsia="en-US"/>
        </w:rPr>
        <w:t xml:space="preserve">Project </w:t>
      </w:r>
      <w:r w:rsidR="005C47C2">
        <w:rPr>
          <w:lang w:eastAsia="en-US"/>
        </w:rPr>
        <w:t xml:space="preserve">Mid-term evaluation mission conducted in </w:t>
      </w:r>
      <w:r w:rsidR="00951CA3">
        <w:rPr>
          <w:lang w:eastAsia="en-US"/>
        </w:rPr>
        <w:t>April-May 2017.</w:t>
      </w:r>
    </w:p>
    <w:p w14:paraId="0DC06B73" w14:textId="77777777" w:rsidR="00FA302B" w:rsidRDefault="00FA302B" w:rsidP="007B51D7">
      <w:pPr>
        <w:rPr>
          <w:lang w:eastAsia="en-US"/>
        </w:rPr>
      </w:pPr>
    </w:p>
    <w:p w14:paraId="29E6E5DB" w14:textId="77777777" w:rsidR="00FA302B" w:rsidRPr="00D1036E" w:rsidRDefault="00FA302B" w:rsidP="007B51D7"/>
    <w:p w14:paraId="6B6DF350" w14:textId="73AF930C" w:rsidR="00F4292D" w:rsidRPr="00D1036E" w:rsidRDefault="00F4292D" w:rsidP="00BE1FB2">
      <w:pPr>
        <w:pStyle w:val="Titre2"/>
      </w:pPr>
      <w:bookmarkStart w:id="61" w:name="_Toc528157730"/>
      <w:bookmarkStart w:id="62" w:name="_Toc529983117"/>
      <w:r w:rsidRPr="00D1036E">
        <w:lastRenderedPageBreak/>
        <w:t>Research Topics</w:t>
      </w:r>
      <w:bookmarkEnd w:id="61"/>
      <w:bookmarkEnd w:id="62"/>
    </w:p>
    <w:p w14:paraId="428E8D1C" w14:textId="77777777" w:rsidR="007B51A3" w:rsidRPr="00D1036E" w:rsidRDefault="007B51A3" w:rsidP="007B51A3">
      <w:pPr>
        <w:pStyle w:val="Titre3"/>
      </w:pPr>
      <w:bookmarkStart w:id="63" w:name="_Toc528157731"/>
      <w:bookmarkStart w:id="64" w:name="_Toc529983118"/>
      <w:r w:rsidRPr="00D1036E">
        <w:t>Assessment reports</w:t>
      </w:r>
      <w:bookmarkEnd w:id="63"/>
      <w:bookmarkEnd w:id="64"/>
    </w:p>
    <w:p w14:paraId="15640ACC" w14:textId="1FBD891D" w:rsidR="00B67033" w:rsidRDefault="00FA302B" w:rsidP="007B51A3">
      <w:r>
        <w:t>Topics</w:t>
      </w:r>
      <w:r w:rsidR="00F105EA" w:rsidRPr="00D1036E">
        <w:t xml:space="preserve"> introduced for project activities in 201</w:t>
      </w:r>
      <w:r>
        <w:t>8</w:t>
      </w:r>
      <w:r w:rsidR="00F105EA" w:rsidRPr="00D1036E">
        <w:t xml:space="preserve"> </w:t>
      </w:r>
      <w:r>
        <w:t xml:space="preserve">were a </w:t>
      </w:r>
      <w:r w:rsidR="009946D0">
        <w:t>r</w:t>
      </w:r>
      <w:r w:rsidRPr="00FA302B">
        <w:t xml:space="preserve">esearch on Methods and Experiences of Strengthening Vocational training </w:t>
      </w:r>
      <w:r>
        <w:t xml:space="preserve">(topic 1.1.3); </w:t>
      </w:r>
      <w:r w:rsidR="00603C36">
        <w:t>reports</w:t>
      </w:r>
      <w:r>
        <w:t xml:space="preserve"> on </w:t>
      </w:r>
      <w:r w:rsidR="00603C36">
        <w:t xml:space="preserve">Policies and </w:t>
      </w:r>
      <w:r w:rsidRPr="00FA302B">
        <w:t xml:space="preserve">Tools for redistribution of primary income </w:t>
      </w:r>
      <w:r>
        <w:t xml:space="preserve">(topic 1.3.5); a study on </w:t>
      </w:r>
      <w:r w:rsidRPr="00FA302B">
        <w:t>Employment and social security issues under the background of population movement</w:t>
      </w:r>
      <w:r>
        <w:t xml:space="preserve"> (topic 1.3.8); a research on </w:t>
      </w:r>
      <w:r w:rsidRPr="00FA302B">
        <w:t xml:space="preserve">Considering universal pensions in China </w:t>
      </w:r>
      <w:r w:rsidR="00B36FC4">
        <w:t>(</w:t>
      </w:r>
      <w:r>
        <w:t>topic 1.3.3); and a publication on Active ageing (topic 1.</w:t>
      </w:r>
      <w:r w:rsidR="005E1E64">
        <w:t xml:space="preserve">3.7). Further consideration of Gender issues in employment and social protection (topic 1.2.4) had to be postponed to early 2019. </w:t>
      </w:r>
    </w:p>
    <w:p w14:paraId="2D1B73E2" w14:textId="506C71FB" w:rsidR="003C145C" w:rsidRDefault="003C145C" w:rsidP="007B51A3">
      <w:r w:rsidRPr="003C145C">
        <w:t>Assessment reports are being posted on the project website as soon as available in English or Chinese versions.</w:t>
      </w:r>
    </w:p>
    <w:p w14:paraId="2779F8A6" w14:textId="2A6823ED" w:rsidR="005E1E64" w:rsidRDefault="005E1E64" w:rsidP="005E1E64">
      <w:pPr>
        <w:pStyle w:val="Titre4"/>
        <w:numPr>
          <w:ilvl w:val="3"/>
          <w:numId w:val="1"/>
        </w:numPr>
      </w:pPr>
      <w:r w:rsidRPr="00FA302B">
        <w:t>Methods and Experiences of Strengthening Vocational training</w:t>
      </w:r>
    </w:p>
    <w:p w14:paraId="35CF10B7" w14:textId="41BCB6B3" w:rsidR="005E1E64" w:rsidRDefault="005E1E64" w:rsidP="00603C36">
      <w:r>
        <w:t>Mr. Yang Weiguo</w:t>
      </w:r>
      <w:r w:rsidR="00603C36">
        <w:t xml:space="preserve"> – School of Labour and Human resources, Renmin University -</w:t>
      </w:r>
      <w:r>
        <w:t xml:space="preserve"> has been selected as </w:t>
      </w:r>
      <w:r w:rsidR="009946D0">
        <w:t>short term</w:t>
      </w:r>
      <w:r>
        <w:t xml:space="preserve"> expert to conduct this research</w:t>
      </w:r>
      <w:r w:rsidR="00603C36">
        <w:t xml:space="preserve"> entitled “High-quality Development and Workforce Quality Improvement”.</w:t>
      </w:r>
    </w:p>
    <w:p w14:paraId="5CDD21D7" w14:textId="63C10DED" w:rsidR="005E1E64" w:rsidRDefault="005E1E64" w:rsidP="005E1E64">
      <w:r>
        <w:t>The new development philosophy can be seen as China’s response to the issue of high-quality development which is brought about in specific social and economic context. China's economy has shifted from a high-speed growth stage to a medium-high development stage and is at a critical stage of transforming its growth model, optimizing the economic structure, changing its growth drivers. On social level, major contradiction lies between unbalanced and inadequate development and the people’s ever-growing needs for a better life. The implementation of the new development philosophy will gradually build a modern economic system and improve the quality and efficiency of development in order to meet the growing needs of the people and realize balanced and all-round development among regions, industries and different social groups.</w:t>
      </w:r>
    </w:p>
    <w:p w14:paraId="004027F3" w14:textId="774A7FE8" w:rsidR="005E1E64" w:rsidRDefault="005E1E64" w:rsidP="005E1E64">
      <w:r>
        <w:t>National background reports from Belgium – Ms Ann Coenen</w:t>
      </w:r>
      <w:r w:rsidR="00603C36">
        <w:t xml:space="preserve"> from the</w:t>
      </w:r>
      <w:r w:rsidR="00603C36" w:rsidRPr="00603C36">
        <w:t xml:space="preserve"> Federal Public Service for Employment, Labour Market and Social Dialogue</w:t>
      </w:r>
      <w:r w:rsidR="00603C36">
        <w:t xml:space="preserve"> -, from  </w:t>
      </w:r>
      <w:r>
        <w:t xml:space="preserve">France – Ms Dunaud and Mr Bagorski from the </w:t>
      </w:r>
      <w:r w:rsidRPr="005E1E64">
        <w:t>French National Agency for Vocational Training AFPA –</w:t>
      </w:r>
      <w:r w:rsidR="00603C36">
        <w:t xml:space="preserve">, from Italy – Mr </w:t>
      </w:r>
      <w:r w:rsidR="00603C36" w:rsidRPr="00603C36">
        <w:t>Alberto Vergani</w:t>
      </w:r>
      <w:r w:rsidR="00603C36">
        <w:t xml:space="preserve"> from</w:t>
      </w:r>
      <w:r w:rsidR="00603C36" w:rsidRPr="00603C36">
        <w:t xml:space="preserve"> Catholic University of Milan</w:t>
      </w:r>
      <w:r w:rsidR="00603C36">
        <w:t xml:space="preserve"> -, from Poland – Ms </w:t>
      </w:r>
      <w:r w:rsidR="00603C36" w:rsidRPr="00603C36">
        <w:t>Majcher-Teleon</w:t>
      </w:r>
      <w:r w:rsidR="00603C36">
        <w:t xml:space="preserve"> from the</w:t>
      </w:r>
      <w:r w:rsidR="00603C36" w:rsidRPr="00603C36">
        <w:t xml:space="preserve"> Ministry of Family, Labour and Social Policy</w:t>
      </w:r>
      <w:r w:rsidR="00603C36">
        <w:t xml:space="preserve"> – and from the United Kingdom </w:t>
      </w:r>
      <w:r w:rsidR="009946D0">
        <w:t>–</w:t>
      </w:r>
      <w:r w:rsidR="00603C36">
        <w:t xml:space="preserve"> </w:t>
      </w:r>
      <w:r w:rsidR="009946D0">
        <w:t xml:space="preserve">Ms </w:t>
      </w:r>
      <w:r w:rsidR="00603C36" w:rsidRPr="00603C36">
        <w:t>Jane Parry, Solent University in Southampton</w:t>
      </w:r>
      <w:r w:rsidR="00603C36">
        <w:t xml:space="preserve"> – contributed respective country experiences to this research work and related policy recommendations.</w:t>
      </w:r>
    </w:p>
    <w:p w14:paraId="4AFF5D5C" w14:textId="159EFCA4" w:rsidR="00CF2584" w:rsidRDefault="00CF2584" w:rsidP="00CF2584">
      <w:r>
        <w:t>Following human capital lifecycle theory, the research comes up with a policy structure for systematically improving workforce quality which entails the following aspects:</w:t>
      </w:r>
    </w:p>
    <w:p w14:paraId="41AD6B83" w14:textId="0F4ED142" w:rsidR="00CF2584" w:rsidRDefault="00CF2584" w:rsidP="00CF2584">
      <w:r>
        <w:rPr>
          <w:rFonts w:hint="eastAsia"/>
        </w:rPr>
        <w:lastRenderedPageBreak/>
        <w:t>•</w:t>
      </w:r>
      <w:r>
        <w:tab/>
        <w:t xml:space="preserve">Improve food supply in rural areas; pay close attention to the nutritional wellbeing of poor rural residents, especially that of “left-behind” children. </w:t>
      </w:r>
    </w:p>
    <w:p w14:paraId="3502594E" w14:textId="6076A81E" w:rsidR="00CF2584" w:rsidRDefault="00CF2584" w:rsidP="00CF2584">
      <w:r>
        <w:rPr>
          <w:rFonts w:hint="eastAsia"/>
        </w:rPr>
        <w:t>•</w:t>
      </w:r>
      <w:r>
        <w:tab/>
        <w:t xml:space="preserve">Further extend compulsory education to 12 years </w:t>
      </w:r>
      <w:r w:rsidR="009946D0">
        <w:t>duration</w:t>
      </w:r>
      <w:r>
        <w:t xml:space="preserve"> by including high school education. </w:t>
      </w:r>
    </w:p>
    <w:p w14:paraId="3628E193" w14:textId="7361AB7D" w:rsidR="00CF2584" w:rsidRDefault="00CF2584" w:rsidP="00CF2584">
      <w:r>
        <w:rPr>
          <w:rFonts w:hint="eastAsia"/>
        </w:rPr>
        <w:t>•</w:t>
      </w:r>
      <w:r>
        <w:tab/>
        <w:t xml:space="preserve">Rely on market forces to resolve the mismatch between skills learned and skills needed. </w:t>
      </w:r>
    </w:p>
    <w:p w14:paraId="59628EE1" w14:textId="381F0636" w:rsidR="00CF2584" w:rsidRDefault="00CF2584" w:rsidP="00CF2584">
      <w:r>
        <w:rPr>
          <w:rFonts w:hint="eastAsia"/>
        </w:rPr>
        <w:t>•</w:t>
      </w:r>
      <w:r>
        <w:tab/>
      </w:r>
      <w:r w:rsidR="009946D0">
        <w:t>Include in t</w:t>
      </w:r>
      <w:r>
        <w:t xml:space="preserve">he legislation detailed stipulations on the duration, types and funding sources of training in each industry to protect the right of workers to training. </w:t>
      </w:r>
    </w:p>
    <w:p w14:paraId="35103CB5" w14:textId="23B5AFCD" w:rsidR="00CF2584" w:rsidRDefault="00CF2584" w:rsidP="00CF2584">
      <w:r>
        <w:rPr>
          <w:rFonts w:hint="eastAsia"/>
        </w:rPr>
        <w:t>•</w:t>
      </w:r>
      <w:r>
        <w:tab/>
      </w:r>
      <w:r w:rsidR="009946D0">
        <w:t>Expand v</w:t>
      </w:r>
      <w:r>
        <w:t xml:space="preserve">ocational trainings from the traditional technologies to new and emerging technologies. </w:t>
      </w:r>
    </w:p>
    <w:p w14:paraId="4AF5C5F8" w14:textId="2CF32AEA" w:rsidR="00CF2584" w:rsidRDefault="00CF2584" w:rsidP="00CF2584">
      <w:r>
        <w:rPr>
          <w:rFonts w:hint="eastAsia"/>
        </w:rPr>
        <w:t>•</w:t>
      </w:r>
      <w:r>
        <w:tab/>
      </w:r>
      <w:r w:rsidR="009946D0">
        <w:t>With the help of the Internet, create more flexible and adaptable to changing market environment n</w:t>
      </w:r>
      <w:r>
        <w:t>ew employment models supported by the platform economy</w:t>
      </w:r>
      <w:r w:rsidR="009946D0">
        <w:t xml:space="preserve"> and</w:t>
      </w:r>
      <w:r>
        <w:t xml:space="preserve"> shared economy. </w:t>
      </w:r>
    </w:p>
    <w:p w14:paraId="51B8893E" w14:textId="7A55010D" w:rsidR="00CF2584" w:rsidRDefault="00CF2584" w:rsidP="00CF2584">
      <w:r>
        <w:rPr>
          <w:rFonts w:hint="eastAsia"/>
        </w:rPr>
        <w:t>•</w:t>
      </w:r>
      <w:r>
        <w:tab/>
        <w:t xml:space="preserve">Improve the infrastructures and form incentive mechanisms to effectively encourage the lifelong learning of workers. </w:t>
      </w:r>
    </w:p>
    <w:p w14:paraId="72F295D5" w14:textId="07C21C11" w:rsidR="00CF2584" w:rsidRDefault="00CF2584" w:rsidP="00CF2584">
      <w:r>
        <w:rPr>
          <w:rFonts w:hint="eastAsia"/>
        </w:rPr>
        <w:t>•</w:t>
      </w:r>
      <w:r>
        <w:tab/>
        <w:t xml:space="preserve">While building a sound legal system governing the labour market, allow the private sector to play a supplementary role in improving the quality, education and skill level of the workforce. </w:t>
      </w:r>
    </w:p>
    <w:p w14:paraId="5EC887B6" w14:textId="77777777" w:rsidR="00CF2584" w:rsidRDefault="00CF2584" w:rsidP="00CF2584">
      <w:pPr>
        <w:pStyle w:val="Paragraphedeliste"/>
        <w:numPr>
          <w:ilvl w:val="3"/>
          <w:numId w:val="1"/>
        </w:numPr>
        <w:rPr>
          <w:rFonts w:ascii="Arial" w:eastAsia="宋体" w:hAnsi="Arial" w:cs="_GOPA TheSerif Light"/>
          <w:b/>
          <w:bCs/>
          <w:i/>
          <w:iCs/>
          <w:color w:val="006058"/>
          <w:sz w:val="19"/>
          <w:lang w:val="en-GB" w:eastAsia="ar-SA"/>
        </w:rPr>
      </w:pPr>
      <w:r w:rsidRPr="00CF2584">
        <w:rPr>
          <w:rFonts w:ascii="Arial" w:eastAsia="宋体" w:hAnsi="Arial" w:cs="_GOPA TheSerif Light"/>
          <w:b/>
          <w:bCs/>
          <w:i/>
          <w:iCs/>
          <w:color w:val="006058"/>
          <w:sz w:val="19"/>
          <w:lang w:val="en-GB" w:eastAsia="ar-SA"/>
        </w:rPr>
        <w:t>Employment and social security issues under the background of population movement</w:t>
      </w:r>
    </w:p>
    <w:p w14:paraId="2B8A1525" w14:textId="40F78693" w:rsidR="00CF2584" w:rsidRDefault="00CF2584" w:rsidP="00CF2584">
      <w:r>
        <w:t xml:space="preserve">Mr Jin Weigang, Chairperson of the Chinese Academy of Labour and Social Security,  seconded by Ms Zhang Libin has been selected as Chinese expert for this research. </w:t>
      </w:r>
    </w:p>
    <w:p w14:paraId="6B59EFA6" w14:textId="7DB050BE" w:rsidR="00CF2584" w:rsidRDefault="00CF2584" w:rsidP="00CF2584">
      <w:r>
        <w:t xml:space="preserve">Population movement has been a continuous phenomenon in China since the beginning of industrialization and urbanization. Three groups of people constitute the majority of mobility: rural migrant workers, urban employees and retirees, among whom rural migrant workers take up the </w:t>
      </w:r>
      <w:r w:rsidR="009946D0">
        <w:t>predominant</w:t>
      </w:r>
      <w:r>
        <w:t xml:space="preserve"> proportion. In 2017, the total amount of rural migrant workers has reached 286.52 million, becoming the definite majority of industry workers in China; thus, the research focuses on this group of population when studying the mobility issues in China.</w:t>
      </w:r>
    </w:p>
    <w:p w14:paraId="6581EB6A" w14:textId="744BB0E2" w:rsidR="00CF2584" w:rsidRDefault="00CF2584" w:rsidP="00CF2584">
      <w:r>
        <w:t xml:space="preserve">The general trends for the mobility of migrant workers have the following features: firstly, the total number of migrant workers is still increasing but the growth rate is slowing down; secondly, the average distance of mobility is shortening – 96.4% of the new generation of migrant workers are mostly moving within their home provinces; thirdly, </w:t>
      </w:r>
      <w:r>
        <w:lastRenderedPageBreak/>
        <w:t>the educational level for migrant workers is increasing slowly, which is mainly manifested by the increasing number of people with high school diploma; fourthly, more and more migrant workers are working in service industry; and lastly, there has been steady growth in average monthly income for migrant workers.</w:t>
      </w:r>
    </w:p>
    <w:p w14:paraId="63197F48" w14:textId="3173DA8F" w:rsidR="00CF2584" w:rsidRDefault="00CF2584" w:rsidP="00CF2584">
      <w:r>
        <w:t>On macro level, four aspects are to be improved: firstly, to improve financial system to support population movement including the upgrading of transfer payment system and taxation, reforming resource pricing mechanism, and shaping an environmental compensation system; secondly, to adapt a moderated migrant policy to gradually remove the institutional barrier for population mobility; thirdly, to speed up the rural collective property right</w:t>
      </w:r>
      <w:r w:rsidR="00FD5D0E">
        <w:t>s</w:t>
      </w:r>
      <w:r>
        <w:t xml:space="preserve"> system reform; and fourthly, to enhance administration and public service</w:t>
      </w:r>
      <w:r w:rsidR="00FD5D0E">
        <w:t>s</w:t>
      </w:r>
      <w:r>
        <w:t xml:space="preserve"> for migrant population. </w:t>
      </w:r>
    </w:p>
    <w:p w14:paraId="00F73B74" w14:textId="4F4E2CBD" w:rsidR="00CF2584" w:rsidRPr="00CF2584" w:rsidRDefault="00CF2584" w:rsidP="00CF2584">
      <w:r>
        <w:t>On more detailed policy level, suggestions are made to improve employment policy as well as social protection policy for migrant workers. Public administration should strive for equality and justice for all residential population in terms of employment opportunit</w:t>
      </w:r>
      <w:r w:rsidR="00FD5D0E">
        <w:t>ies</w:t>
      </w:r>
      <w:r>
        <w:t>, employment public services and relevant subsidies. Employment protection and legal support should play a more active role for migrant workers. Vocational training for migrant workers should be strengthened. Rural-urban coordination of employment and unification of labour market should be taken into consideration. Special attention should be given to second and third generation</w:t>
      </w:r>
      <w:r w:rsidR="00FD5D0E">
        <w:t>s</w:t>
      </w:r>
      <w:r>
        <w:t xml:space="preserve"> of migrant workers. Social protection policy for migrant workers needs to focus on the overall coordination and policy convergence for transfer among different medical and pension schemes as well as the expansion of coverage to include and attract migrant workers into the social protection system.</w:t>
      </w:r>
    </w:p>
    <w:p w14:paraId="2C031453" w14:textId="731FDBF9" w:rsidR="00603C36" w:rsidRDefault="006E39FC" w:rsidP="00603C36">
      <w:pPr>
        <w:pStyle w:val="Titre4"/>
        <w:numPr>
          <w:ilvl w:val="3"/>
          <w:numId w:val="1"/>
        </w:numPr>
      </w:pPr>
      <w:r>
        <w:t>Policies and Tools for Income Distribution</w:t>
      </w:r>
    </w:p>
    <w:p w14:paraId="4FD9AFF2" w14:textId="77777777" w:rsidR="006E39FC" w:rsidRDefault="006E39FC" w:rsidP="006E39FC">
      <w:pPr>
        <w:pStyle w:val="Titre5"/>
      </w:pPr>
      <w:r>
        <w:t xml:space="preserve">European research </w:t>
      </w:r>
    </w:p>
    <w:p w14:paraId="0E7DEC5E" w14:textId="4E6AA2D3" w:rsidR="006E39FC" w:rsidRDefault="006E39FC" w:rsidP="006E39FC">
      <w:r>
        <w:t>European research has been assigned to Mr Jean-Yves Hocquet on behalf of the French National School for Higher Social Security Studies EN3S</w:t>
      </w:r>
    </w:p>
    <w:p w14:paraId="6C1B438A" w14:textId="1B502921" w:rsidR="006E39FC" w:rsidRDefault="006E39FC" w:rsidP="006E39FC">
      <w:r>
        <w:t>The research by Mr. Hocquet aims to summarize the main challenges in income distribution policies and their main contradiction</w:t>
      </w:r>
      <w:r w:rsidR="00FD5D0E">
        <w:t>s</w:t>
      </w:r>
      <w:r>
        <w:t xml:space="preserve">. Income policy is believed to be one of the core means of public intervention. The state intervened in the constitution of primary incomes, especially in France, during the post-world war II period through the control of collective bargaining, the purpose of which is to fight inflation, support growth, amend major unjustifiable discrepancies, and to achieve a balanced partition of incomes. In our days, market regulates primary income distribution in France, while the </w:t>
      </w:r>
      <w:r w:rsidR="00FD5D0E">
        <w:t>S</w:t>
      </w:r>
      <w:r>
        <w:t>tate r</w:t>
      </w:r>
      <w:r w:rsidR="00FD5D0E">
        <w:t xml:space="preserve">uns </w:t>
      </w:r>
      <w:r>
        <w:t>redistribution through taxation and social benefit.</w:t>
      </w:r>
    </w:p>
    <w:p w14:paraId="4C74FB1C" w14:textId="77777777" w:rsidR="006E39FC" w:rsidRDefault="006E39FC" w:rsidP="006E39FC">
      <w:r>
        <w:lastRenderedPageBreak/>
        <w:t xml:space="preserve">Countries where transfers are most targeted are less effective in reducing inequality which is referred to as the “paradox of redistribution”. There is a positive yet weak relationship between targeting and redistribution. Variations in income inequality over time affect preferences for redistribution. Individuals living in economies where substantial redistribution already exists do not want more redistribution as is the case of Sweden. </w:t>
      </w:r>
    </w:p>
    <w:p w14:paraId="258FECD6" w14:textId="114CFB31" w:rsidR="006E39FC" w:rsidRDefault="006E39FC" w:rsidP="006E39FC">
      <w:r>
        <w:t xml:space="preserve">The general conclusions of the study are as follows: </w:t>
      </w:r>
    </w:p>
    <w:p w14:paraId="1D7D9A52" w14:textId="77777777" w:rsidR="006E39FC" w:rsidRDefault="006E39FC" w:rsidP="006E39FC">
      <w:pPr>
        <w:snapToGrid w:val="0"/>
        <w:spacing w:after="0" w:line="240" w:lineRule="auto"/>
      </w:pPr>
      <w:r>
        <w:rPr>
          <w:rFonts w:hint="eastAsia"/>
        </w:rPr>
        <w:t>•</w:t>
      </w:r>
      <w:r>
        <w:tab/>
        <w:t>Taxes: both levers of taxation (tax rate and tax progressivity) reduce inequality.</w:t>
      </w:r>
    </w:p>
    <w:p w14:paraId="769607B0" w14:textId="77777777" w:rsidR="006E39FC" w:rsidRDefault="006E39FC" w:rsidP="006E39FC">
      <w:pPr>
        <w:snapToGrid w:val="0"/>
        <w:spacing w:after="0" w:line="240" w:lineRule="auto"/>
      </w:pPr>
      <w:r>
        <w:rPr>
          <w:rFonts w:hint="eastAsia"/>
        </w:rPr>
        <w:t>•</w:t>
      </w:r>
      <w:r>
        <w:tab/>
        <w:t>Transfers: most of the impact is due to the rate of transfers more than targeting.</w:t>
      </w:r>
    </w:p>
    <w:p w14:paraId="74B1EB36" w14:textId="77777777" w:rsidR="006E39FC" w:rsidRDefault="006E39FC" w:rsidP="006E39FC">
      <w:pPr>
        <w:snapToGrid w:val="0"/>
        <w:spacing w:after="0" w:line="240" w:lineRule="auto"/>
      </w:pPr>
      <w:r>
        <w:rPr>
          <w:rFonts w:hint="eastAsia"/>
        </w:rPr>
        <w:t>•</w:t>
      </w:r>
      <w:r>
        <w:tab/>
        <w:t xml:space="preserve">If public pensions are categorized as income rather than transfers, the redistributive effect of transfers is dramatically reduced. </w:t>
      </w:r>
    </w:p>
    <w:p w14:paraId="6899759E" w14:textId="77777777" w:rsidR="006E39FC" w:rsidRDefault="006E39FC" w:rsidP="006E39FC">
      <w:pPr>
        <w:snapToGrid w:val="0"/>
        <w:spacing w:after="0" w:line="240" w:lineRule="auto"/>
      </w:pPr>
      <w:r>
        <w:rPr>
          <w:rFonts w:hint="eastAsia"/>
        </w:rPr>
        <w:t>•</w:t>
      </w:r>
      <w:r>
        <w:tab/>
        <w:t xml:space="preserve">The imputation of missing taxes also challenges the usual ordering of countries in terms of efficiency in inequality reduction. </w:t>
      </w:r>
    </w:p>
    <w:p w14:paraId="62422A1A" w14:textId="77777777" w:rsidR="006E39FC" w:rsidRDefault="006E39FC" w:rsidP="006E39FC">
      <w:pPr>
        <w:snapToGrid w:val="0"/>
        <w:spacing w:after="0" w:line="240" w:lineRule="auto"/>
      </w:pPr>
      <w:r>
        <w:rPr>
          <w:rFonts w:hint="eastAsia"/>
        </w:rPr>
        <w:t>•</w:t>
      </w:r>
      <w:r>
        <w:tab/>
        <w:t xml:space="preserve">Taxation makes a stronger contribution to inequality reduction than transfers (excluding public pensions). There are notable exceptions, such as the United Kingdom. </w:t>
      </w:r>
    </w:p>
    <w:p w14:paraId="1F562361" w14:textId="77777777" w:rsidR="006E39FC" w:rsidRDefault="006E39FC" w:rsidP="006E39FC">
      <w:pPr>
        <w:snapToGrid w:val="0"/>
        <w:spacing w:after="0" w:line="240" w:lineRule="auto"/>
      </w:pPr>
      <w:r>
        <w:rPr>
          <w:rFonts w:hint="eastAsia"/>
        </w:rPr>
        <w:t>•</w:t>
      </w:r>
      <w:r>
        <w:tab/>
        <w:t xml:space="preserve">The main predictor of disposable income inequality is market income inequality. </w:t>
      </w:r>
    </w:p>
    <w:p w14:paraId="46980459" w14:textId="462F496B" w:rsidR="006E39FC" w:rsidRDefault="006E39FC" w:rsidP="006E39FC">
      <w:pPr>
        <w:snapToGrid w:val="0"/>
        <w:spacing w:after="0" w:line="240" w:lineRule="auto"/>
      </w:pPr>
      <w:r>
        <w:rPr>
          <w:rFonts w:hint="eastAsia"/>
        </w:rPr>
        <w:t>•</w:t>
      </w:r>
      <w:r>
        <w:tab/>
      </w:r>
      <w:r w:rsidR="00FD5D0E">
        <w:t>There is a n</w:t>
      </w:r>
      <w:r>
        <w:t>egative correlation between the progressivity of the tax system and the extent of social spending.</w:t>
      </w:r>
    </w:p>
    <w:p w14:paraId="211239DD" w14:textId="50EBA871" w:rsidR="006E39FC" w:rsidRPr="006E39FC" w:rsidRDefault="006E39FC" w:rsidP="006E39FC">
      <w:pPr>
        <w:snapToGrid w:val="0"/>
        <w:spacing w:after="0" w:line="240" w:lineRule="auto"/>
      </w:pPr>
      <w:r>
        <w:rPr>
          <w:rFonts w:hint="eastAsia"/>
        </w:rPr>
        <w:t>•</w:t>
      </w:r>
      <w:r>
        <w:tab/>
        <w:t>Trade-off exists between progressivity and the average rate of taxes.</w:t>
      </w:r>
    </w:p>
    <w:p w14:paraId="78FDFB1A" w14:textId="6EADC16A" w:rsidR="00603C36" w:rsidRDefault="006E39FC" w:rsidP="006E39FC">
      <w:pPr>
        <w:pStyle w:val="Titre5"/>
      </w:pPr>
      <w:r>
        <w:t>Chinese Research</w:t>
      </w:r>
    </w:p>
    <w:p w14:paraId="72CAF4C4" w14:textId="2D0AB128" w:rsidR="006E39FC" w:rsidRDefault="006E39FC" w:rsidP="006E39FC">
      <w:r>
        <w:t xml:space="preserve">The assessment report on the Chinese situation by Prof. Li Shi (Beijing Normal University, </w:t>
      </w:r>
      <w:r w:rsidRPr="006E39FC">
        <w:t>Institute for Income Distribution and Poverty Studies</w:t>
      </w:r>
      <w:r>
        <w:t>)</w:t>
      </w:r>
      <w:r w:rsidR="00FD5D0E">
        <w:rPr>
          <w:rFonts w:ascii="Frutiger" w:hAnsi="Frutiger"/>
          <w:sz w:val="26"/>
          <w:szCs w:val="26"/>
          <w:shd w:val="clear" w:color="auto" w:fill="FFFFFF"/>
        </w:rPr>
        <w:t> </w:t>
      </w:r>
      <w:r w:rsidR="00FD5D0E">
        <w:t>and</w:t>
      </w:r>
      <w:r>
        <w:t xml:space="preserve"> Ms Zhu Mengbing shows that there are two measures taken by the Government to exert influence on income redistribution: the first one is progressive taxation of personal income tax, consumption tax, and VAT; the second one is public transfer policy including public education, healthcare and housing subsidy. </w:t>
      </w:r>
    </w:p>
    <w:p w14:paraId="1AE1E6B0" w14:textId="4482144A" w:rsidR="006E39FC" w:rsidRDefault="006E39FC" w:rsidP="006E39FC">
      <w:r>
        <w:t xml:space="preserve">Taxation constitutes a key element for </w:t>
      </w:r>
      <w:r w:rsidR="00FD5D0E">
        <w:t>S</w:t>
      </w:r>
      <w:r>
        <w:t xml:space="preserve">tate finance. </w:t>
      </w:r>
      <w:r w:rsidR="00FD5D0E">
        <w:t xml:space="preserve">The </w:t>
      </w:r>
      <w:r>
        <w:t>Chinese tax system plays an important role in income redistribution among high income group and low income group as well as resolving income discrepancy among different regions through the following two ways: firstly, direct taxation transfer which is imposing taxes upon high income group while increasing subsidies to the low-income group; secondly, indirect taxation of levying taxes on the goods purchased by high-income consumers while providing subsidies for some goods purchased by low-income consumers. The division of direct and indirect taxes is characterized by their transferability: direct taxes include personal income tax and property tax; indirect taxes include VAT, consumption tax, and certain types of business tax.</w:t>
      </w:r>
    </w:p>
    <w:p w14:paraId="1AD5EA4D" w14:textId="77777777" w:rsidR="00700E75" w:rsidRDefault="00700E75" w:rsidP="006E39FC"/>
    <w:p w14:paraId="432F0C52" w14:textId="2353490C" w:rsidR="006E39FC" w:rsidRDefault="006E39FC" w:rsidP="006E39FC">
      <w:r>
        <w:lastRenderedPageBreak/>
        <w:t>The conclusions of the research are as follows:</w:t>
      </w:r>
    </w:p>
    <w:p w14:paraId="7EF88851" w14:textId="77777777" w:rsidR="006E39FC" w:rsidRDefault="006E39FC" w:rsidP="006E39FC">
      <w:pPr>
        <w:spacing w:after="0"/>
      </w:pPr>
      <w:r>
        <w:rPr>
          <w:rFonts w:hint="eastAsia"/>
        </w:rPr>
        <w:t>•</w:t>
      </w:r>
      <w:r>
        <w:tab/>
        <w:t>China’s indirect tax system is regressive, while personal income tax is progressive. Thus, indirect taxes increase the national income inequality</w:t>
      </w:r>
    </w:p>
    <w:p w14:paraId="1F928629" w14:textId="5BE54EED" w:rsidR="006E39FC" w:rsidRDefault="006E39FC" w:rsidP="006E39FC">
      <w:pPr>
        <w:spacing w:after="0"/>
      </w:pPr>
      <w:r>
        <w:rPr>
          <w:rFonts w:hint="eastAsia"/>
        </w:rPr>
        <w:t>•</w:t>
      </w:r>
      <w:r>
        <w:tab/>
        <w:t xml:space="preserve">Although the progressive taxes such as personal income tax weakens the regressive effect of indirect tax, due to their small scale </w:t>
      </w:r>
      <w:r w:rsidR="00FD5D0E">
        <w:t>their</w:t>
      </w:r>
      <w:r>
        <w:t xml:space="preserve"> role in narrowing the income gap is very limited</w:t>
      </w:r>
    </w:p>
    <w:p w14:paraId="53319AC0" w14:textId="77777777" w:rsidR="006E39FC" w:rsidRDefault="006E39FC" w:rsidP="006E39FC">
      <w:pPr>
        <w:spacing w:after="0"/>
      </w:pPr>
      <w:r>
        <w:rPr>
          <w:rFonts w:hint="eastAsia"/>
        </w:rPr>
        <w:t>•</w:t>
      </w:r>
      <w:r>
        <w:tab/>
        <w:t>The regressive effect of indirect tax is larger in rural areas, and it has a larger effect of expanding income inequality in rural China</w:t>
      </w:r>
    </w:p>
    <w:p w14:paraId="310A9902" w14:textId="77777777" w:rsidR="006E39FC" w:rsidRDefault="006E39FC" w:rsidP="006E39FC">
      <w:pPr>
        <w:spacing w:after="0"/>
      </w:pPr>
      <w:r>
        <w:rPr>
          <w:rFonts w:hint="eastAsia"/>
        </w:rPr>
        <w:t>•</w:t>
      </w:r>
      <w:r>
        <w:tab/>
        <w:t>Social security system can help to narrow the income gap</w:t>
      </w:r>
    </w:p>
    <w:p w14:paraId="7E9CB2B8" w14:textId="4E840099" w:rsidR="006E39FC" w:rsidRDefault="006E39FC" w:rsidP="006E39FC">
      <w:pPr>
        <w:spacing w:after="0"/>
      </w:pPr>
      <w:r>
        <w:rPr>
          <w:rFonts w:hint="eastAsia"/>
        </w:rPr>
        <w:t>•</w:t>
      </w:r>
      <w:r>
        <w:tab/>
      </w:r>
      <w:r w:rsidR="00FD5D0E">
        <w:t>However</w:t>
      </w:r>
      <w:r>
        <w:t>, the social security contribution plays a role in increasing the income gap</w:t>
      </w:r>
    </w:p>
    <w:p w14:paraId="5C814A9B" w14:textId="62163736" w:rsidR="006E39FC" w:rsidRDefault="006E39FC" w:rsidP="006E39FC">
      <w:pPr>
        <w:spacing w:after="0"/>
      </w:pPr>
      <w:r>
        <w:rPr>
          <w:rFonts w:hint="eastAsia"/>
        </w:rPr>
        <w:t>•</w:t>
      </w:r>
      <w:r>
        <w:tab/>
        <w:t>By contrast, a variety of social security and welfare programs with public transfer income ha</w:t>
      </w:r>
      <w:r w:rsidR="00FD5D0E">
        <w:t>ve</w:t>
      </w:r>
      <w:r>
        <w:t xml:space="preserve"> played a role in narrowing income gap, which is derived from the role of pension benefit.</w:t>
      </w:r>
    </w:p>
    <w:p w14:paraId="4D261F82" w14:textId="77777777" w:rsidR="006E39FC" w:rsidRDefault="006E39FC" w:rsidP="006E39FC">
      <w:pPr>
        <w:spacing w:after="0"/>
      </w:pPr>
    </w:p>
    <w:p w14:paraId="67180F9F" w14:textId="0526A128" w:rsidR="006E39FC" w:rsidRDefault="006E39FC" w:rsidP="006E39FC">
      <w:r>
        <w:t xml:space="preserve">Those lead to the </w:t>
      </w:r>
      <w:r w:rsidR="00FD5D0E">
        <w:t xml:space="preserve">following </w:t>
      </w:r>
      <w:r>
        <w:t>policy recommendations:</w:t>
      </w:r>
    </w:p>
    <w:p w14:paraId="211C3582" w14:textId="6624B504" w:rsidR="006E39FC" w:rsidRDefault="006E39FC" w:rsidP="006E39FC">
      <w:pPr>
        <w:spacing w:after="0"/>
      </w:pPr>
      <w:r>
        <w:rPr>
          <w:rFonts w:hint="eastAsia"/>
        </w:rPr>
        <w:t>•</w:t>
      </w:r>
      <w:r>
        <w:tab/>
        <w:t xml:space="preserve">First, </w:t>
      </w:r>
      <w:r w:rsidR="00FD5D0E">
        <w:t xml:space="preserve">to </w:t>
      </w:r>
      <w:r>
        <w:t>further reform the personal income tax system to increase its role in income re-distribution</w:t>
      </w:r>
      <w:r w:rsidR="00B36FC4">
        <w:t>;</w:t>
      </w:r>
    </w:p>
    <w:p w14:paraId="523D8189" w14:textId="29415A82" w:rsidR="006E39FC" w:rsidRDefault="006E39FC" w:rsidP="006E39FC">
      <w:pPr>
        <w:spacing w:after="0"/>
      </w:pPr>
      <w:r>
        <w:rPr>
          <w:rFonts w:hint="eastAsia"/>
        </w:rPr>
        <w:t>•</w:t>
      </w:r>
      <w:r>
        <w:tab/>
        <w:t>Second,</w:t>
      </w:r>
      <w:r w:rsidR="00FD5D0E">
        <w:t xml:space="preserve"> to</w:t>
      </w:r>
      <w:r>
        <w:t xml:space="preserve"> increase the sources (sorts) and proportion of direct taxes</w:t>
      </w:r>
      <w:r w:rsidR="00B36FC4">
        <w:t>;</w:t>
      </w:r>
    </w:p>
    <w:p w14:paraId="1C9F3F49" w14:textId="4B39F0F6" w:rsidR="006E39FC" w:rsidRDefault="006E39FC" w:rsidP="006E39FC">
      <w:pPr>
        <w:spacing w:after="0"/>
      </w:pPr>
      <w:r>
        <w:rPr>
          <w:rFonts w:hint="eastAsia"/>
        </w:rPr>
        <w:t>•</w:t>
      </w:r>
      <w:r>
        <w:tab/>
        <w:t xml:space="preserve">Third, </w:t>
      </w:r>
      <w:r w:rsidR="00FD5D0E">
        <w:t xml:space="preserve">to </w:t>
      </w:r>
      <w:r>
        <w:t>unify the urban and rural system to change the fragmented social security system</w:t>
      </w:r>
      <w:r w:rsidR="00B36FC4">
        <w:t>;</w:t>
      </w:r>
    </w:p>
    <w:p w14:paraId="244B972F" w14:textId="08DDEF01" w:rsidR="006E39FC" w:rsidRDefault="006E39FC" w:rsidP="006E39FC">
      <w:pPr>
        <w:spacing w:after="0"/>
      </w:pPr>
      <w:r>
        <w:rPr>
          <w:rFonts w:hint="eastAsia"/>
        </w:rPr>
        <w:t>•</w:t>
      </w:r>
      <w:r>
        <w:tab/>
        <w:t xml:space="preserve">Fourth, </w:t>
      </w:r>
      <w:r w:rsidR="00FD5D0E">
        <w:t xml:space="preserve">to </w:t>
      </w:r>
      <w:r>
        <w:t>further improve the coverage, and achieve the goal of equally protecting all the disadvantaged people</w:t>
      </w:r>
      <w:r w:rsidR="00B36FC4">
        <w:t>;</w:t>
      </w:r>
    </w:p>
    <w:p w14:paraId="675BA60F" w14:textId="4526A07A" w:rsidR="006E39FC" w:rsidRPr="006E39FC" w:rsidRDefault="006E39FC" w:rsidP="006E39FC">
      <w:pPr>
        <w:spacing w:after="0"/>
      </w:pPr>
      <w:r>
        <w:rPr>
          <w:rFonts w:hint="eastAsia"/>
        </w:rPr>
        <w:t>•</w:t>
      </w:r>
      <w:r>
        <w:tab/>
        <w:t xml:space="preserve">Fifth, </w:t>
      </w:r>
      <w:r w:rsidR="00FD5D0E">
        <w:t xml:space="preserve">to </w:t>
      </w:r>
      <w:r>
        <w:t>increase the progressive effect of contribution to social protection schemes</w:t>
      </w:r>
      <w:r w:rsidR="00B36FC4">
        <w:t>.</w:t>
      </w:r>
    </w:p>
    <w:p w14:paraId="786A10D7" w14:textId="42A73400" w:rsidR="00603C36" w:rsidRDefault="00B36FC4" w:rsidP="00B36FC4">
      <w:pPr>
        <w:pStyle w:val="Titre4"/>
        <w:numPr>
          <w:ilvl w:val="3"/>
          <w:numId w:val="1"/>
        </w:numPr>
      </w:pPr>
      <w:r>
        <w:t>Considering Universal pensions in China</w:t>
      </w:r>
    </w:p>
    <w:p w14:paraId="3AC4F303" w14:textId="532195E6" w:rsidR="00B36FC4" w:rsidRDefault="00B36FC4" w:rsidP="00B36FC4">
      <w:r>
        <w:t>Mr Qi Chuanjun, from the Chinese Academy of Social Sciences CASS has been selected as Chinese expert for this topic, which is conducted in cooperation with CASS.</w:t>
      </w:r>
    </w:p>
    <w:p w14:paraId="52EFD489" w14:textId="0D271B58" w:rsidR="00B36FC4" w:rsidRDefault="00B36FC4" w:rsidP="00B36FC4">
      <w:r>
        <w:t>It appears that the coverage of typical pension social insurance schemes for developing countries has been far from ideal</w:t>
      </w:r>
      <w:r w:rsidR="00FD5D0E">
        <w:t xml:space="preserve"> in the developing world</w:t>
      </w:r>
      <w:r>
        <w:t xml:space="preserve">: according to statistics, the total working population covered by such a pension scheme is around 1/3 in South American countries; the proportion is almost the same in Korea and China. The main reason for this phenomenon is due to the stagnation of the total number of population in formal employment ever since 1980s, especially with the impact of several economic crises. </w:t>
      </w:r>
    </w:p>
    <w:p w14:paraId="55B96B87" w14:textId="103135B7" w:rsidR="00B36FC4" w:rsidRDefault="00B36FC4" w:rsidP="00B36FC4">
      <w:r>
        <w:lastRenderedPageBreak/>
        <w:t xml:space="preserve">Over a hundred countries now try to partially remedy this situation though non-contributory pension schemes. Generally speaking, </w:t>
      </w:r>
      <w:r w:rsidR="00FD5D0E">
        <w:t xml:space="preserve">a </w:t>
      </w:r>
      <w:r>
        <w:t>non-contributory pension scheme is featured by four elements: firstly, the financial source comes solely from governmental fiscal transfer; secondly, the target group of the scheme is people in informal and non-formal employment; thirdly, the pension benefit level is relatively lower than that of contributory pension scheme; and lastly, the minimum recipient age is not necessarily equivalent to the legal retirement age</w:t>
      </w:r>
      <w:r w:rsidR="00FD5D0E">
        <w:t xml:space="preserve"> for urban employees</w:t>
      </w:r>
      <w:r>
        <w:t xml:space="preserve">. </w:t>
      </w:r>
    </w:p>
    <w:p w14:paraId="6E4ED7AA" w14:textId="6977EFDA" w:rsidR="00B36FC4" w:rsidRDefault="00B36FC4" w:rsidP="00B36FC4">
      <w:r>
        <w:t>In China, the pension system for urban employees has taken its shape since 1991, but the understanding of the logic behind</w:t>
      </w:r>
      <w:r w:rsidR="00FD5D0E">
        <w:t xml:space="preserve"> a</w:t>
      </w:r>
      <w:r>
        <w:t xml:space="preserve"> pension system is still somewhat preliminary. The combination of social pooling and individual accounts was seen as an important innovation back </w:t>
      </w:r>
      <w:r w:rsidR="00FD5D0E">
        <w:t>in</w:t>
      </w:r>
      <w:r>
        <w:t xml:space="preserve"> the 90s, but has proved to be problematic given the contradictory priorities of the two approaches as well as the increasing polarization between urban and rural development. Therefore it is quite unrealistic to expand the coverage of the pension scheme under this model. </w:t>
      </w:r>
    </w:p>
    <w:p w14:paraId="61B47D35" w14:textId="1DDA1AD6" w:rsidR="00B36FC4" w:rsidRDefault="00B36FC4" w:rsidP="00B36FC4">
      <w:r>
        <w:t>There was an attempt to establish a pension scheme for rural resident</w:t>
      </w:r>
      <w:r w:rsidR="00FD5D0E">
        <w:t>s</w:t>
      </w:r>
      <w:r>
        <w:t xml:space="preserve"> </w:t>
      </w:r>
      <w:r w:rsidR="00FD5D0E">
        <w:t>between</w:t>
      </w:r>
      <w:r>
        <w:t xml:space="preserve"> 1992 </w:t>
      </w:r>
      <w:r w:rsidR="00FD5D0E">
        <w:t>and</w:t>
      </w:r>
      <w:r>
        <w:t xml:space="preserve"> 1997 but the logic behind it was still vague and unrealistic. The scheme was designed to combine individual contribution and pooling at the village administration level, which was to be subsidized at national level as well. But as it turned out, the scheme did not manage to take in public funding because of the low public revenue at village administration level accompanied by serious inflation in the 90s. As a result, the scheme failed as individual accounts had become the sole source of funding. </w:t>
      </w:r>
    </w:p>
    <w:p w14:paraId="64343C2F" w14:textId="7D1DD8F5" w:rsidR="00B36FC4" w:rsidRDefault="00B36FC4" w:rsidP="00B36FC4">
      <w:r>
        <w:t>In 2002 a new model of pension system was designed for rural resident</w:t>
      </w:r>
      <w:r w:rsidR="00593479">
        <w:t>s</w:t>
      </w:r>
      <w:r>
        <w:t>, which was promoted to all rural areas in the country in 2009, and was combined with the pension system for urban resident</w:t>
      </w:r>
      <w:r w:rsidR="00593479">
        <w:t>s</w:t>
      </w:r>
      <w:r>
        <w:t xml:space="preserve"> in 2011</w:t>
      </w:r>
      <w:r w:rsidR="00593479">
        <w:t>. In</w:t>
      </w:r>
      <w:r>
        <w:t xml:space="preserve"> 2014 the two pension systems were unified under one framework with public financial support </w:t>
      </w:r>
      <w:r w:rsidR="00FD5D0E">
        <w:t>at</w:t>
      </w:r>
      <w:r>
        <w:t xml:space="preserve"> national level. The benefit was quite low with a national average of 55 RMB/month at the initial stage and has been raised up to 120 RMB/month last year. But the model did not deviate from the old model of social pooling combined with individual account, which proved to be unattractive to the population. As it turned out, most people choose to contribute with the smallest possible amount into their individual accounts, leaving the financial burden to the government to sustain the scheme, which essentially makes the scheme into one resembling the non-contributory pension model. </w:t>
      </w:r>
    </w:p>
    <w:p w14:paraId="68E3D7E8" w14:textId="18B8AF1F" w:rsidR="00B36FC4" w:rsidRDefault="00593479" w:rsidP="00B36FC4">
      <w:r>
        <w:t xml:space="preserve">There are </w:t>
      </w:r>
      <w:r w:rsidR="00B36FC4">
        <w:t>major issues in the current practice of the pension scheme for urban and rural resident</w:t>
      </w:r>
      <w:r w:rsidR="00BB2408">
        <w:t>s</w:t>
      </w:r>
      <w:r w:rsidR="00B36FC4">
        <w:t>. The first one concerns with the goal of achieving universal coverage by 2020, which is quite difficult. There are still around 156 million people who need to be covered by the pension scheme</w:t>
      </w:r>
      <w:r w:rsidR="00BB2408">
        <w:t>.</w:t>
      </w:r>
      <w:r w:rsidR="00B36FC4">
        <w:t xml:space="preserve"> </w:t>
      </w:r>
      <w:r w:rsidR="00BB2408">
        <w:t>If</w:t>
      </w:r>
      <w:r w:rsidR="00B36FC4">
        <w:t xml:space="preserve"> the coverage expands by 30 million people per </w:t>
      </w:r>
      <w:r w:rsidR="00B36FC4">
        <w:lastRenderedPageBreak/>
        <w:t xml:space="preserve">year for the next three years which is quite optimistic, there will be around 70-80 million who will </w:t>
      </w:r>
      <w:r w:rsidR="00BB2408">
        <w:t>not yet</w:t>
      </w:r>
      <w:r w:rsidR="00B36FC4">
        <w:t xml:space="preserve"> be covered by the scheme</w:t>
      </w:r>
      <w:r w:rsidR="00BB2408">
        <w:t xml:space="preserve"> in 2020</w:t>
      </w:r>
      <w:r w:rsidR="00B36FC4">
        <w:t xml:space="preserve">. </w:t>
      </w:r>
    </w:p>
    <w:p w14:paraId="07DED5F9" w14:textId="5E93BBD3" w:rsidR="00B36FC4" w:rsidRDefault="00C8674B" w:rsidP="00B36FC4">
      <w:r>
        <w:t>Further</w:t>
      </w:r>
      <w:r w:rsidR="00B36FC4">
        <w:t>, those residents who do not pay the annual contribution into their personal accounts consecutively till they reach 60 or for 15 years accumulatively depending on the age group are excluded by the pension scheme, which puts the very intention of building a pension scheme that covers all population into question since those who do</w:t>
      </w:r>
      <w:r>
        <w:t xml:space="preserve"> </w:t>
      </w:r>
      <w:r w:rsidR="00B36FC4">
        <w:t>n</w:t>
      </w:r>
      <w:r>
        <w:t>o</w:t>
      </w:r>
      <w:r w:rsidR="00B36FC4">
        <w:t>t pay are most likely to be those who cannot afford</w:t>
      </w:r>
      <w:r>
        <w:t xml:space="preserve"> it</w:t>
      </w:r>
      <w:r w:rsidR="00B36FC4">
        <w:t>.</w:t>
      </w:r>
    </w:p>
    <w:p w14:paraId="0AC35A26" w14:textId="4BC605C9" w:rsidR="00B36FC4" w:rsidRDefault="00B36FC4" w:rsidP="00B36FC4">
      <w:r>
        <w:t xml:space="preserve">The second issue concerns the very blurry boundary between </w:t>
      </w:r>
      <w:r w:rsidR="00C8674B">
        <w:t xml:space="preserve">the </w:t>
      </w:r>
      <w:r>
        <w:t>pension scheme for urban and rural resident</w:t>
      </w:r>
      <w:r w:rsidR="00593479">
        <w:t>s</w:t>
      </w:r>
      <w:r>
        <w:t xml:space="preserve"> and </w:t>
      </w:r>
      <w:r w:rsidR="00C8674B">
        <w:t>the d</w:t>
      </w:r>
      <w:r>
        <w:t>ibao</w:t>
      </w:r>
      <w:r w:rsidR="00C8674B">
        <w:rPr>
          <w:rStyle w:val="Appelnotedebasdep"/>
        </w:rPr>
        <w:footnoteReference w:id="2"/>
      </w:r>
      <w:r>
        <w:t xml:space="preserve">. The problem </w:t>
      </w:r>
      <w:r w:rsidR="00C8674B">
        <w:t>is</w:t>
      </w:r>
      <w:r>
        <w:t xml:space="preserve"> twofold: the first </w:t>
      </w:r>
      <w:r w:rsidR="00C8674B">
        <w:t>aspect</w:t>
      </w:r>
      <w:r>
        <w:t xml:space="preserve"> is that for those elderly who are not covered by the pension scheme due to the incomplete contributory period, they fall into poverty easily, and this situation will put</w:t>
      </w:r>
      <w:r w:rsidR="00C8674B">
        <w:t xml:space="preserve"> a</w:t>
      </w:r>
      <w:r>
        <w:t xml:space="preserve"> heavy burden </w:t>
      </w:r>
      <w:r w:rsidR="00C8674B">
        <w:t>on the</w:t>
      </w:r>
      <w:r>
        <w:t xml:space="preserve"> social aid system because most of them qualify for</w:t>
      </w:r>
      <w:r w:rsidR="00C8674B">
        <w:t xml:space="preserve"> the</w:t>
      </w:r>
      <w:r>
        <w:t xml:space="preserve"> </w:t>
      </w:r>
      <w:r w:rsidR="00C8674B">
        <w:t>d</w:t>
      </w:r>
      <w:r>
        <w:t xml:space="preserve">ibao scheme; the second </w:t>
      </w:r>
      <w:r w:rsidR="00C8674B">
        <w:t>aspect</w:t>
      </w:r>
      <w:r>
        <w:t xml:space="preserve"> is that since the qualification for social aid is based on family income, it is quite questionable that the benefit will </w:t>
      </w:r>
      <w:r w:rsidR="00C8674B">
        <w:t xml:space="preserve">eventually </w:t>
      </w:r>
      <w:r>
        <w:t xml:space="preserve">be spent for the elderly in need. </w:t>
      </w:r>
    </w:p>
    <w:p w14:paraId="0366091F" w14:textId="4F787F06" w:rsidR="00B36FC4" w:rsidRDefault="00B36FC4" w:rsidP="00B36FC4">
      <w:r>
        <w:t>The third issue is that there is a strong contradiction between the government’s duty to provide basic protection for all population and the advoca</w:t>
      </w:r>
      <w:r w:rsidR="00C8674B">
        <w:t>cy</w:t>
      </w:r>
      <w:r>
        <w:t xml:space="preserve"> for individual</w:t>
      </w:r>
      <w:r w:rsidR="00C8674B">
        <w:t>s</w:t>
      </w:r>
      <w:r>
        <w:t xml:space="preserve"> to contribute through individual account, which will harm the sustainability of the system. From an economic standpoint, it is within human nature that incentives are not going to be effective if the reward is </w:t>
      </w:r>
      <w:r w:rsidR="00C8674B">
        <w:t>s</w:t>
      </w:r>
      <w:r>
        <w:t>een in a very far</w:t>
      </w:r>
      <w:r w:rsidR="00C8674B">
        <w:t xml:space="preserve"> away</w:t>
      </w:r>
      <w:r>
        <w:t xml:space="preserve"> future, and this is even so for disadvantaged groups. This contradiction is manifested by the fact that most people choose to pay the minimum amount of 100-200 RMB per year as individual contribution into the </w:t>
      </w:r>
      <w:r w:rsidR="00C8674B">
        <w:t xml:space="preserve">Residents’ </w:t>
      </w:r>
      <w:r>
        <w:t xml:space="preserve">pension scheme. </w:t>
      </w:r>
    </w:p>
    <w:p w14:paraId="7C78AF44" w14:textId="213CAF12" w:rsidR="00B36FC4" w:rsidRDefault="00B36FC4" w:rsidP="00B36FC4">
      <w:r>
        <w:t xml:space="preserve">The fourth issue concerns the low benefit level of the pension scheme and it is not going to be effectively increased in the long run because of the very low contribution by individual accounts. According to statistics, the pension benefit per capital is significantly lower than the standard of dibao per capita in urban areas and that in rural areas. </w:t>
      </w:r>
      <w:r w:rsidR="00C8674B">
        <w:t>Incidentally</w:t>
      </w:r>
      <w:r>
        <w:t xml:space="preserve">, the administrative cost for </w:t>
      </w:r>
      <w:r w:rsidR="00C8674B">
        <w:t xml:space="preserve">running the </w:t>
      </w:r>
      <w:r>
        <w:t>dibao</w:t>
      </w:r>
      <w:r w:rsidR="00C8674B">
        <w:t xml:space="preserve"> scheme</w:t>
      </w:r>
      <w:r>
        <w:t xml:space="preserve"> is much higher than that of urban and rural pension scheme.</w:t>
      </w:r>
    </w:p>
    <w:p w14:paraId="3CE8CF12" w14:textId="5B27DF1E" w:rsidR="00B36FC4" w:rsidRDefault="00B36FC4" w:rsidP="00B36FC4">
      <w:r>
        <w:t xml:space="preserve">The fifth issue concerns the low level of coordination and administration of the pension scheme, which may bring risks of fund diversion and lack of monitoring mechanisms, as well as the </w:t>
      </w:r>
      <w:r w:rsidR="00C8674B">
        <w:t xml:space="preserve">poor </w:t>
      </w:r>
      <w:r>
        <w:t>maintenance of value for individual accounts. Low level of coordination also results in significant regional discrepanc</w:t>
      </w:r>
      <w:r w:rsidR="00C8674B">
        <w:t>ies</w:t>
      </w:r>
      <w:r>
        <w:t xml:space="preserve"> in pension benefit</w:t>
      </w:r>
      <w:r w:rsidR="00C8674B">
        <w:t>s</w:t>
      </w:r>
      <w:r>
        <w:t xml:space="preserve"> which may harm the overall social cohesion and equality. </w:t>
      </w:r>
    </w:p>
    <w:p w14:paraId="4A5CB9AF" w14:textId="18EC8353" w:rsidR="00B36FC4" w:rsidRDefault="00B36FC4" w:rsidP="00B36FC4">
      <w:r>
        <w:lastRenderedPageBreak/>
        <w:t xml:space="preserve">Other </w:t>
      </w:r>
      <w:r w:rsidR="00593479">
        <w:t xml:space="preserve">identified </w:t>
      </w:r>
      <w:r>
        <w:t>issues include three aspects. Firstly, there is a lack of public funding to support pension system at village level, which may further affect the progress of expanding coverage at desired speed. Secondly, there is a misallocation of governmental subsidy to the disadvantaged groups in supporting their individual contribution. At the moment, the only category of population eligible for public subsidy to pay their contribution to the pension system is the group of people with severe disability. But evidently, there are other categories of disadvantaged groups who are in need of public subsidy to pay the individual contribution. Moreover, the policy makers should also consider to reimburse those who might contribute to ease the negative effect of the coming ageing society, for example</w:t>
      </w:r>
      <w:r w:rsidR="00C8674B">
        <w:t xml:space="preserve"> introducing</w:t>
      </w:r>
      <w:r>
        <w:t xml:space="preserve"> economic </w:t>
      </w:r>
      <w:r w:rsidR="00C8674B">
        <w:t>advantages</w:t>
      </w:r>
      <w:r>
        <w:t xml:space="preserve"> towards women in nursing period. Thirdly, the administration should work towards a non-residential-registration-based pension scheme instead of making the pension system another mechanism for restricting population movement in China.</w:t>
      </w:r>
    </w:p>
    <w:p w14:paraId="0B8BB850" w14:textId="77777777" w:rsidR="00593479" w:rsidRDefault="00593479" w:rsidP="00B36FC4">
      <w:r>
        <w:t>T</w:t>
      </w:r>
      <w:r w:rsidR="00B36FC4">
        <w:t>hree aspects of policy recommendations</w:t>
      </w:r>
      <w:r>
        <w:t xml:space="preserve"> are therefore being proposed</w:t>
      </w:r>
      <w:r w:rsidR="00B36FC4">
        <w:t xml:space="preserve">. </w:t>
      </w:r>
    </w:p>
    <w:p w14:paraId="624C47BD" w14:textId="0087B736" w:rsidR="00B36FC4" w:rsidRDefault="00B36FC4" w:rsidP="00B36FC4">
      <w:r>
        <w:t xml:space="preserve">Firstly, to redefine the function and logic of urban rural resident pension system. The combination of social pooling and individual account is problematic in urban rural resident pension in that the target group of the pension scheme have a less stable employment status with less competence to save up for their future and lower willingness to join the system in the first place. The very logic and function of the non-contributory pension system should be to provide basic social benefit and to prevent old age poverty instead of balancing out social wealth or redistributing social revenue. </w:t>
      </w:r>
    </w:p>
    <w:p w14:paraId="2368FD58" w14:textId="2D5E58E9" w:rsidR="00B36FC4" w:rsidRDefault="000F2581" w:rsidP="00B36FC4">
      <w:r>
        <w:t>Second, to improve</w:t>
      </w:r>
      <w:r w:rsidR="00B36FC4">
        <w:t xml:space="preserve"> the design of the system:</w:t>
      </w:r>
    </w:p>
    <w:p w14:paraId="0DCBF116" w14:textId="1785B1B2" w:rsidR="00B36FC4" w:rsidRDefault="00593479" w:rsidP="00B36FC4">
      <w:r>
        <w:t>-</w:t>
      </w:r>
      <w:r w:rsidR="00B36FC4">
        <w:t xml:space="preserve">To terminate contribution to individual accounts and refund people the accumulation in their individual accounts as well as their share of public fund upon agreement. </w:t>
      </w:r>
    </w:p>
    <w:p w14:paraId="63ECA3D8" w14:textId="7EFEC557" w:rsidR="00B36FC4" w:rsidRDefault="00593479" w:rsidP="00B36FC4">
      <w:r>
        <w:t>-</w:t>
      </w:r>
      <w:r w:rsidR="00B36FC4">
        <w:t xml:space="preserve">To eliminate the regional discrepancy in pension benefit. </w:t>
      </w:r>
    </w:p>
    <w:p w14:paraId="085680EB" w14:textId="5286A1D1" w:rsidR="00B36FC4" w:rsidRDefault="00593479" w:rsidP="00B36FC4">
      <w:r>
        <w:t>-</w:t>
      </w:r>
      <w:r w:rsidR="00B36FC4">
        <w:t xml:space="preserve">To increase significantly the level of pension benefit so that it can effectively </w:t>
      </w:r>
      <w:r w:rsidR="000F2581">
        <w:t xml:space="preserve">provide </w:t>
      </w:r>
      <w:r w:rsidR="00B36FC4">
        <w:t>basic protection for</w:t>
      </w:r>
      <w:r w:rsidR="000F2581">
        <w:t xml:space="preserve"> the</w:t>
      </w:r>
      <w:r w:rsidR="00B36FC4">
        <w:t xml:space="preserve"> elderly and prevent old age poverty. </w:t>
      </w:r>
    </w:p>
    <w:p w14:paraId="799C7CFA" w14:textId="57E43BFA" w:rsidR="00B36FC4" w:rsidRDefault="00593479" w:rsidP="00B36FC4">
      <w:r>
        <w:t>-</w:t>
      </w:r>
      <w:r w:rsidR="00B36FC4">
        <w:t xml:space="preserve">To raise the administrative level of the pension system to central government and make central finance as the main source of funding. </w:t>
      </w:r>
    </w:p>
    <w:p w14:paraId="03737936" w14:textId="69DDD563" w:rsidR="00B36FC4" w:rsidRDefault="00593479" w:rsidP="00B36FC4">
      <w:r>
        <w:t>-</w:t>
      </w:r>
      <w:r w:rsidR="00B36FC4">
        <w:t xml:space="preserve">To design a more flexible mechanism for calculating the recipient age of the pension benefit which in turn will ease the financial burden of central administration. </w:t>
      </w:r>
    </w:p>
    <w:p w14:paraId="1268A228" w14:textId="634AC1DB" w:rsidR="00B36FC4" w:rsidRPr="00B36FC4" w:rsidRDefault="00B36FC4" w:rsidP="00B36FC4">
      <w:r>
        <w:t xml:space="preserve">The third aspect of policy recommendations consists of four points. Firstly, to eliminate the household registration control in the design of the urban rural resident pension </w:t>
      </w:r>
      <w:r>
        <w:lastRenderedPageBreak/>
        <w:t>system. Secondly, to modify the pension system so that the protection of all disadvantaged groups can be taken into consideration. Thirdly, to simplify the administration process for the pension system. Fourthly, to have a clear account of the relationship between the urban rural resident pension scheme and other pension schemes such as the urban employee</w:t>
      </w:r>
      <w:r w:rsidR="000F2581">
        <w:t>s</w:t>
      </w:r>
      <w:r>
        <w:t xml:space="preserve"> pension scheme. </w:t>
      </w:r>
    </w:p>
    <w:p w14:paraId="24CC2D70" w14:textId="546A7130" w:rsidR="005E1E64" w:rsidRDefault="00593479" w:rsidP="00593479">
      <w:pPr>
        <w:pStyle w:val="Titre4"/>
        <w:numPr>
          <w:ilvl w:val="3"/>
          <w:numId w:val="1"/>
        </w:numPr>
      </w:pPr>
      <w:r w:rsidRPr="00593479">
        <w:t>Active Ageing</w:t>
      </w:r>
    </w:p>
    <w:p w14:paraId="29D2B2B8" w14:textId="3D18DA12" w:rsidR="003C145C" w:rsidRDefault="003C145C" w:rsidP="003C145C">
      <w:r>
        <w:t>Prof. Asghar Zaidi</w:t>
      </w:r>
      <w:r w:rsidR="000F2581">
        <w:t xml:space="preserve">, </w:t>
      </w:r>
      <w:r>
        <w:t xml:space="preserve"> </w:t>
      </w:r>
      <w:r w:rsidR="000F2581">
        <w:t xml:space="preserve">professor at </w:t>
      </w:r>
      <w:r>
        <w:t>Seoul National University</w:t>
      </w:r>
      <w:r w:rsidR="000F2581">
        <w:t xml:space="preserve"> and v</w:t>
      </w:r>
      <w:r>
        <w:t xml:space="preserve">isiting </w:t>
      </w:r>
      <w:r w:rsidR="000F2581">
        <w:t>p</w:t>
      </w:r>
      <w:r>
        <w:t>rofessor at London School of Economics and Political Science - who is lead researcher for the Active Ageing Index project of the European Commission – DG Employment, Social Affairs and Inclusion, has been approached to conduct a research o</w:t>
      </w:r>
      <w:r w:rsidR="000F2581">
        <w:t>n</w:t>
      </w:r>
      <w:r>
        <w:t xml:space="preserve"> the interest for and </w:t>
      </w:r>
      <w:r w:rsidR="000F2581">
        <w:t xml:space="preserve">the </w:t>
      </w:r>
      <w:r>
        <w:t xml:space="preserve">feasibility of the Active Ageing index in China. His research was presented during the XIVth annual meeting of the Chinese social security association (Dalian, 15-16 September 2018) and </w:t>
      </w:r>
      <w:r w:rsidR="000F2581">
        <w:t xml:space="preserve">at </w:t>
      </w:r>
      <w:r>
        <w:t>the project Special event on Ageing (Beijing, 19 September 2018).</w:t>
      </w:r>
    </w:p>
    <w:p w14:paraId="256C2629" w14:textId="2B1867CF" w:rsidR="003C145C" w:rsidRDefault="003C145C" w:rsidP="003C145C">
      <w:r>
        <w:t xml:space="preserve">The Active Ageing Index, AAI, was developed for the </w:t>
      </w:r>
      <w:r w:rsidR="000F2581">
        <w:t xml:space="preserve">28 </w:t>
      </w:r>
      <w:r>
        <w:t xml:space="preserve">European Union member States during the 2012 European Year on Active Ageing and Solidarity between </w:t>
      </w:r>
      <w:r w:rsidR="00700E75">
        <w:t xml:space="preserve">Generations. </w:t>
      </w:r>
      <w:r>
        <w:t xml:space="preserve">Since then, it has been extended into several non-EU countries offering an approach to measure and monitor the concept of active and healthy ageing among populations of older persons. </w:t>
      </w:r>
    </w:p>
    <w:p w14:paraId="4100BCC6" w14:textId="77777777" w:rsidR="003C145C" w:rsidRDefault="003C145C" w:rsidP="003C145C">
      <w:r>
        <w:t xml:space="preserve">The strength of the AAI approach is in the selection of a dashboard of multidimensional indicators of active and healthy ageing which are then aggregated into composite measures around policy domains. The calculations are carried out at the country level, with a breakdown between older men and women aged 55 or more. The AAI provides a monitoring and benchmarking instrument on positive paradigms of ageing that is complementary to policy frameworks such as the Madrid International Plan of Action on Ageing (MIPAA).  </w:t>
      </w:r>
    </w:p>
    <w:p w14:paraId="2249FDC6" w14:textId="506A0C10" w:rsidR="003C145C" w:rsidRDefault="003C145C" w:rsidP="003C145C">
      <w:r>
        <w:t>Th</w:t>
      </w:r>
      <w:r w:rsidR="000F2581">
        <w:t>e</w:t>
      </w:r>
      <w:r>
        <w:t xml:space="preserve"> report calculates for the first time the Active Ageing Index for China. It reviews data sources in China and assesses their potential relevance and applicability for developing the AAI for China that is comparable (as much as possible) to the AAI for EU countries. This research work is an extension of the research commissioned by United Nations Economic and Social Commission for Asia and the Pacific (UNESCAP) , during 2017.  </w:t>
      </w:r>
    </w:p>
    <w:p w14:paraId="0B996016" w14:textId="4F4BA3FB" w:rsidR="003C145C" w:rsidRDefault="003C145C" w:rsidP="003C145C">
      <w:r>
        <w:t xml:space="preserve">The research offers critical policy relevant insights for China given its rapidly ageing society. Since the strength of the AAI is in its comparative analysis of multiple countries, </w:t>
      </w:r>
      <w:r w:rsidR="000F2581">
        <w:t>it has</w:t>
      </w:r>
      <w:r>
        <w:t xml:space="preserve"> also undertaken work towards the construction of the AAI for South Korea, another East Asian country where the speed of ageing is considerable. The AAI results </w:t>
      </w:r>
      <w:r>
        <w:lastRenderedPageBreak/>
        <w:t>for China have been compared with South Korea as well as with the average across the E</w:t>
      </w:r>
      <w:r w:rsidR="000F2581">
        <w:t>uropean Union</w:t>
      </w:r>
      <w:r>
        <w:t xml:space="preserve"> countries to better appreciate the situation in China, for mutual learning and to point to strengths and weaknesses of its policies in the pursuit of active and healthy ageing. </w:t>
      </w:r>
    </w:p>
    <w:p w14:paraId="70A7E5B4" w14:textId="23DEBC69" w:rsidR="003C145C" w:rsidRDefault="003C145C" w:rsidP="003C145C">
      <w:r>
        <w:t>The AAI score for China is 37.8, which is higher than that of Korea (35.4) and the EU average (33.9). If considered in the ranking together with Korea and 28 EU countries, China is 7th out of these 30 countries. On the whole, China does very well in terms of active and healthy ageing of its older population.</w:t>
      </w:r>
    </w:p>
    <w:p w14:paraId="74241C34" w14:textId="77777777" w:rsidR="003C145C" w:rsidRDefault="003C145C" w:rsidP="003C145C">
      <w:r>
        <w:t xml:space="preserve">When disaggregated by sex, the Chinese male population would rank 4th, and its female population would rank 9th. There is thus a need for a greater examination of the AAI for female population in China, so that the gender differentiation in the active ageing experiences in China can be better understood. Note that a similar gender difference also exists in Korea and in the EU countries, especially in the Southern European countries. </w:t>
      </w:r>
    </w:p>
    <w:p w14:paraId="285AF3CC" w14:textId="4D865271" w:rsidR="003C145C" w:rsidRDefault="003C145C" w:rsidP="003C145C">
      <w:r>
        <w:t>The high ranking of China is mainly due to the high rate of labour force participation in China. Even though the employment rate is lower for older age groups, in China, in the population aged 70-74, still about 34.2% of male population and 31.7% of female population are working. It is a unique phenomenon in China, as many continue working on their lands till late in their lives. The other domains, ‘social participation’, ‘independent, healthy and secure living’ and 'the capacity and enabling environment' would rank China as 10</w:t>
      </w:r>
      <w:r w:rsidRPr="000F2581">
        <w:rPr>
          <w:vertAlign w:val="superscript"/>
        </w:rPr>
        <w:t>th</w:t>
      </w:r>
      <w:r>
        <w:t>,</w:t>
      </w:r>
      <w:r w:rsidR="000F2581">
        <w:t xml:space="preserve"> </w:t>
      </w:r>
      <w:r>
        <w:t>25</w:t>
      </w:r>
      <w:r w:rsidRPr="000F2581">
        <w:rPr>
          <w:vertAlign w:val="superscript"/>
        </w:rPr>
        <w:t>th</w:t>
      </w:r>
      <w:r>
        <w:t xml:space="preserve"> and 17</w:t>
      </w:r>
      <w:r w:rsidRPr="000F2581">
        <w:rPr>
          <w:vertAlign w:val="superscript"/>
        </w:rPr>
        <w:t>th</w:t>
      </w:r>
      <w:r>
        <w:t xml:space="preserve">, respectively. </w:t>
      </w:r>
    </w:p>
    <w:p w14:paraId="4447AB28" w14:textId="0F6F0898" w:rsidR="003C145C" w:rsidRDefault="003C145C" w:rsidP="003C145C">
      <w:r>
        <w:t>Th</w:t>
      </w:r>
      <w:r w:rsidR="000F2581">
        <w:t xml:space="preserve">e </w:t>
      </w:r>
      <w:r>
        <w:t>analysis provides for an enhanced understanding to Chinese authorities of the active ageing experiences of its older population, and mutual learning from Europe in the Chinese economic and social contexts. The Chinese performance on the AAI is revealed to be strong in terms of employment, healthy life expectancy, physical exercise, and mental well-being. However, in several areas China’s comparative position to the EU AAI average has been low, such as in terms of older persons’ internet access, levels of lifelong learning, and on income deprivation. Comparison with another East Asian country, South Korea, indicates some notable differences in active ageing, such as high engagement in providing care to children/grandchildren and older persons in China, but levels of a relatively high unmet needs of medical and dental care amongst the elderly.</w:t>
      </w:r>
    </w:p>
    <w:p w14:paraId="5DEC7C53" w14:textId="56EF7009" w:rsidR="00593479" w:rsidRPr="00593479" w:rsidRDefault="003C145C" w:rsidP="003C145C">
      <w:r>
        <w:t xml:space="preserve">The analysis has indicated that the AAI in its current form is more suited to the needs, priorities and datasets of the EU countries, unsurprisingly since it was first developed with the EU countries in mind. However, the AAI for China offers some useful insights, especially in view of the unavailability of alternative metrics. As expertise around the AAI is becoming more attuned to the broader data compliance and adoption of positive </w:t>
      </w:r>
      <w:r>
        <w:lastRenderedPageBreak/>
        <w:t>approaches in addressing challenges of a rapidly ageing developing world, a new updated global version of the AAI is required, to offer a robust and functional set of metrics for age-disaggregated evidence and policy making on ageing.</w:t>
      </w:r>
    </w:p>
    <w:p w14:paraId="185BF9F0" w14:textId="51703FAA" w:rsidR="003C145C" w:rsidRDefault="003C145C" w:rsidP="00E0465F">
      <w:pPr>
        <w:pStyle w:val="Titre4"/>
        <w:numPr>
          <w:ilvl w:val="3"/>
          <w:numId w:val="1"/>
        </w:numPr>
      </w:pPr>
      <w:r>
        <w:t>Proposal for a reformed structure of the Chine pension system for urban employees</w:t>
      </w:r>
    </w:p>
    <w:p w14:paraId="2C8745B3" w14:textId="47A9FF22" w:rsidR="003C145C" w:rsidRDefault="003C145C" w:rsidP="003C145C">
      <w:r>
        <w:t xml:space="preserve">The Proposal for a reformed structure of the Chinese pension scheme for Urban employees </w:t>
      </w:r>
      <w:r w:rsidR="000F2581">
        <w:t>was put forward</w:t>
      </w:r>
      <w:r>
        <w:t xml:space="preserve"> by the Component One Resident Expert of the EU-China Social protection reform project. The Proposal was elaborated after carefully reviewing the assessment reports and pension reform proposals respectively submitted by Chinese experts under the framework of Component One programmes of activities 2015 to 2017 – as well as the most recent works produced under Component 2 auspices in 2018 concerning pensions financing and contributory patterns. </w:t>
      </w:r>
    </w:p>
    <w:p w14:paraId="5C89A2F7" w14:textId="77777777" w:rsidR="003C145C" w:rsidRDefault="003C145C" w:rsidP="003C145C">
      <w:r>
        <w:t>The Proposal intends at responding to the expectation that the protection under the pension system for urban employees be diversified between basic public protection and a segregated second pillar, while reinforcing the attractiveness of the system, ensuring its sustainability and resulting in pension benefits that are both equitable (fair to the most vulnerable) and efficient (fair to the contributors).</w:t>
      </w:r>
    </w:p>
    <w:p w14:paraId="273DCDC0" w14:textId="5FAD9F61" w:rsidR="003C145C" w:rsidRDefault="003C145C" w:rsidP="003C145C">
      <w:r>
        <w:t xml:space="preserve">It is proposed to develop a reformed pension system for Urban employees where the amounts in existing individual accounts – mostly virtual – would be allocated to a revised </w:t>
      </w:r>
      <w:r w:rsidR="000F2581">
        <w:t xml:space="preserve">proposed </w:t>
      </w:r>
      <w:r>
        <w:t>formula for the basic pension while the future individual contributions for pensions would go to a second pillar started from the date of the reform and managed by specific financial institutions. This second pillar would include assets already accumulated under Entreprise annuity funds arrangements, whenever appropriate.</w:t>
      </w:r>
    </w:p>
    <w:p w14:paraId="090B076F" w14:textId="77777777" w:rsidR="003C145C" w:rsidRDefault="003C145C" w:rsidP="003C145C">
      <w:r>
        <w:t>The overall cost of the system would be kept at an acceptable level, thanks to improvements in compliance expected from Ministry of Finance future involvement in contributions collection. The reform could be implemented rapidly and be easy to understand by all those concerned.</w:t>
      </w:r>
    </w:p>
    <w:p w14:paraId="0728E826" w14:textId="77777777" w:rsidR="003C145C" w:rsidRDefault="003C145C" w:rsidP="003C145C">
      <w:r>
        <w:t>Of course, the Proposal represents only the broad contents of a future reform. Should this be considered by Chinese authorities as worth elaborating further, a number of additional researches would have to be conducted, hopefully through an extended collaboration between European and Chinese partners.</w:t>
      </w:r>
    </w:p>
    <w:p w14:paraId="47F7F78E" w14:textId="550D0922" w:rsidR="005E1E64" w:rsidRDefault="003C145C" w:rsidP="003C145C">
      <w:r>
        <w:t xml:space="preserve">In English and Chinese versions, the Proposal was submitted </w:t>
      </w:r>
      <w:r w:rsidR="000F2581">
        <w:t>since</w:t>
      </w:r>
      <w:r>
        <w:t xml:space="preserve"> June 2018 to a number of Chinese and European experts for peer review. It was introduced to participants in the XIVth Annual Meeting of the Chinese Social Security Association (Dalian, 15-16 September 2018)</w:t>
      </w:r>
      <w:r w:rsidR="000F2581">
        <w:t>.</w:t>
      </w:r>
    </w:p>
    <w:p w14:paraId="384182F9" w14:textId="0D67B27C" w:rsidR="003C145C" w:rsidRDefault="003C145C" w:rsidP="003C145C">
      <w:pPr>
        <w:pStyle w:val="Titre4"/>
        <w:numPr>
          <w:ilvl w:val="3"/>
          <w:numId w:val="1"/>
        </w:numPr>
      </w:pPr>
      <w:r>
        <w:lastRenderedPageBreak/>
        <w:t>Gender considerations in Employment and Social protection</w:t>
      </w:r>
    </w:p>
    <w:p w14:paraId="6ABE50A6" w14:textId="39409AA5" w:rsidR="00F4292D" w:rsidRDefault="0033365B" w:rsidP="00F4292D">
      <w:r w:rsidRPr="00D1036E">
        <w:t>The</w:t>
      </w:r>
      <w:r w:rsidR="00F4292D" w:rsidRPr="00D1036E">
        <w:t xml:space="preserve"> topic on Gender considerations under </w:t>
      </w:r>
      <w:r w:rsidR="000F2581">
        <w:t>Employment and social protection</w:t>
      </w:r>
      <w:r w:rsidR="00F4292D" w:rsidRPr="00D1036E">
        <w:t xml:space="preserve"> </w:t>
      </w:r>
      <w:r w:rsidRPr="00D1036E">
        <w:t>was</w:t>
      </w:r>
      <w:r w:rsidR="00F4292D" w:rsidRPr="00D1036E">
        <w:t xml:space="preserve"> addressed at the local level. Prof. Lin Yi, from Sichuan South-</w:t>
      </w:r>
      <w:r w:rsidRPr="00D1036E">
        <w:t>W</w:t>
      </w:r>
      <w:r w:rsidR="00F4292D" w:rsidRPr="00D1036E">
        <w:t xml:space="preserve">est University, and </w:t>
      </w:r>
      <w:r w:rsidRPr="00D1036E">
        <w:t>P</w:t>
      </w:r>
      <w:r w:rsidR="00F4292D" w:rsidRPr="00D1036E">
        <w:t xml:space="preserve">rof. Yue Jinglun, from Guangdong based Sun Yat Sen University, </w:t>
      </w:r>
      <w:r w:rsidRPr="00D1036E">
        <w:t>conducted</w:t>
      </w:r>
      <w:r w:rsidR="00F4292D" w:rsidRPr="00D1036E">
        <w:t xml:space="preserve"> these reviews</w:t>
      </w:r>
      <w:r w:rsidRPr="00D1036E">
        <w:t xml:space="preserve"> targeting women’s social security rights and employment positions (including for female migrant workers)</w:t>
      </w:r>
      <w:r w:rsidR="00F4292D" w:rsidRPr="00D1036E">
        <w:t>.</w:t>
      </w:r>
      <w:r w:rsidRPr="00D1036E">
        <w:t xml:space="preserve"> These reviews include both national and local considerations and </w:t>
      </w:r>
      <w:r w:rsidR="003C145C">
        <w:t>were proposed to</w:t>
      </w:r>
      <w:r w:rsidRPr="00D1036E">
        <w:t xml:space="preserve"> be used for the continued topic consideration under proposed Component One Plan of Activities for the year 2018.</w:t>
      </w:r>
    </w:p>
    <w:p w14:paraId="670AF294" w14:textId="62534624" w:rsidR="00932F57" w:rsidRPr="00D1036E" w:rsidRDefault="00932F57" w:rsidP="00F4292D">
      <w:r w:rsidRPr="00932F57">
        <w:t xml:space="preserve">An international seminar on Gender considerations in pension reform </w:t>
      </w:r>
      <w:r>
        <w:t xml:space="preserve">was therefore </w:t>
      </w:r>
      <w:r w:rsidRPr="00932F57">
        <w:t>initially planned to be held in China in 2018, at which time reform proposals submitted would be officially considered by NDRC</w:t>
      </w:r>
      <w:r>
        <w:t>. The event</w:t>
      </w:r>
      <w:r w:rsidRPr="00932F57">
        <w:t xml:space="preserve"> has now been postponed to early 2019, since NDRC would like to have </w:t>
      </w:r>
      <w:r w:rsidR="00357DD6">
        <w:t xml:space="preserve">it </w:t>
      </w:r>
      <w:r w:rsidRPr="00932F57">
        <w:t>coincide with</w:t>
      </w:r>
      <w:r w:rsidR="00700E75">
        <w:t xml:space="preserve"> activities following</w:t>
      </w:r>
      <w:r w:rsidRPr="00932F57">
        <w:t xml:space="preserve"> the signing of </w:t>
      </w:r>
      <w:r w:rsidR="00700E75">
        <w:t>a</w:t>
      </w:r>
      <w:r w:rsidR="00700E75" w:rsidRPr="00932F57">
        <w:t xml:space="preserve"> </w:t>
      </w:r>
      <w:r w:rsidRPr="00932F57">
        <w:t>MoU with Spain</w:t>
      </w:r>
      <w:r w:rsidR="00700E75">
        <w:t xml:space="preserve"> (see point 2.3.4 below)</w:t>
      </w:r>
      <w:r>
        <w:t>.</w:t>
      </w:r>
    </w:p>
    <w:p w14:paraId="2BD11089" w14:textId="7F0A6F2B" w:rsidR="007B51A3" w:rsidRDefault="00932F57" w:rsidP="007B51A3">
      <w:pPr>
        <w:pStyle w:val="Titre3"/>
      </w:pPr>
      <w:bookmarkStart w:id="65" w:name="_Toc528157732"/>
      <w:bookmarkStart w:id="66" w:name="_Toc529983119"/>
      <w:r>
        <w:t>2018</w:t>
      </w:r>
      <w:r w:rsidR="007B51A3" w:rsidRPr="00D1036E">
        <w:t xml:space="preserve"> Panel discussion meeting</w:t>
      </w:r>
      <w:bookmarkEnd w:id="65"/>
      <w:bookmarkEnd w:id="66"/>
    </w:p>
    <w:p w14:paraId="0338B9A2" w14:textId="45BD27D3" w:rsidR="001800D4" w:rsidRPr="001800D4" w:rsidRDefault="001800D4" w:rsidP="001800D4">
      <w:r w:rsidRPr="001800D4">
        <w:t>Component One Panel discussion meeting on 2018 Research topics of the EU-China Social protection reform project SPRP was held on 13 September 2018 in Beijing, Tangla Yaxiu Hotel. Some 30 participants took part in the event that was chaired by Mr. Michele Bruni, SPRP European Team leader and Mr. Zhang Guoqing, Main Expert, SPRP Component One. Chinese and European experts first discussed the topic of income distribution, based on a European comparative study prepared by Mr. Jean-Yves Hocquet and a Chinese Assessment report prepared by Mr. Li Shi. The meeting then discussed the topics of Population mobility based on an Assessment report prepared by Mr. Jin Weigang, and of High-Quality Development and Workforce Quality improvement on the basis of an Assessment report prepared by Mr. Yang Weiguo. European experts from Belgium (Ms. Ann Coenen), France (Ms. Veronique Dunaud) and Poland (Ms. Agnieszka Majcher- Teleon) contributed their comments to the discussion.</w:t>
      </w:r>
    </w:p>
    <w:p w14:paraId="2FBE13E2" w14:textId="56F69130" w:rsidR="00B66A75" w:rsidRPr="00D1036E" w:rsidRDefault="00B66A75" w:rsidP="00BE1FB2">
      <w:pPr>
        <w:pStyle w:val="Titre2"/>
      </w:pPr>
      <w:bookmarkStart w:id="67" w:name="_Toc528157733"/>
      <w:bookmarkStart w:id="68" w:name="_Toc529983120"/>
      <w:r w:rsidRPr="00D1036E">
        <w:t>Conducting overseas activities</w:t>
      </w:r>
      <w:bookmarkEnd w:id="67"/>
      <w:bookmarkEnd w:id="68"/>
      <w:r w:rsidRPr="00D1036E">
        <w:t xml:space="preserve"> </w:t>
      </w:r>
    </w:p>
    <w:p w14:paraId="63AC225B" w14:textId="14B666D4" w:rsidR="00B66A75" w:rsidRPr="00D1036E" w:rsidRDefault="00B66A75" w:rsidP="00B8091E">
      <w:pPr>
        <w:pStyle w:val="Titre3"/>
      </w:pPr>
      <w:bookmarkStart w:id="69" w:name="_Toc528157734"/>
      <w:bookmarkStart w:id="70" w:name="_Toc529983121"/>
      <w:r w:rsidRPr="00D1036E">
        <w:t xml:space="preserve">Training activity in </w:t>
      </w:r>
      <w:bookmarkEnd w:id="69"/>
      <w:r w:rsidR="001800D4">
        <w:t>Italy</w:t>
      </w:r>
      <w:bookmarkEnd w:id="70"/>
    </w:p>
    <w:p w14:paraId="7D959D1D" w14:textId="77777777" w:rsidR="001800D4" w:rsidRDefault="001800D4" w:rsidP="001800D4">
      <w:pPr>
        <w:rPr>
          <w:bCs/>
          <w:iCs/>
        </w:rPr>
      </w:pPr>
      <w:r w:rsidRPr="001800D4">
        <w:rPr>
          <w:bCs/>
          <w:iCs/>
        </w:rPr>
        <w:t xml:space="preserve">The </w:t>
      </w:r>
      <w:r>
        <w:rPr>
          <w:bCs/>
          <w:iCs/>
        </w:rPr>
        <w:t xml:space="preserve">high-level </w:t>
      </w:r>
      <w:r w:rsidRPr="001800D4">
        <w:rPr>
          <w:bCs/>
          <w:iCs/>
        </w:rPr>
        <w:t xml:space="preserve">training </w:t>
      </w:r>
      <w:r>
        <w:rPr>
          <w:bCs/>
          <w:iCs/>
        </w:rPr>
        <w:t xml:space="preserve">on </w:t>
      </w:r>
      <w:r w:rsidRPr="001800D4">
        <w:rPr>
          <w:bCs/>
          <w:iCs/>
        </w:rPr>
        <w:t xml:space="preserve">the Influence of the adjustment of economic and industrial restructuring on income distribution took place in Rome and Milan from 14 to 28 October 2018 for 24 participants led by Mr Ha Zhengyou, Director General, Department of Employment and Income distribution, NDRC. 18 participants came from NDRC Provincial delegations. </w:t>
      </w:r>
    </w:p>
    <w:p w14:paraId="0B92EDC5" w14:textId="6D3BCFF5" w:rsidR="001800D4" w:rsidRDefault="001800D4" w:rsidP="001800D4">
      <w:pPr>
        <w:rPr>
          <w:bCs/>
          <w:iCs/>
        </w:rPr>
      </w:pPr>
      <w:r w:rsidRPr="001800D4">
        <w:rPr>
          <w:bCs/>
          <w:iCs/>
        </w:rPr>
        <w:lastRenderedPageBreak/>
        <w:t xml:space="preserve">The Programme notably addressed the major European experiences in promoting social integration through expanding the middle-income group by the combined use of employment and social security policies; the main measures to prevent polarization and spreading social risks by the governments; the main measures to regulate and control the high-income group, and to provide subsistence allowances to the low-income group. </w:t>
      </w:r>
    </w:p>
    <w:p w14:paraId="3A4A8E36" w14:textId="77777777" w:rsidR="00B6181E" w:rsidRPr="001D450A" w:rsidRDefault="00B6181E" w:rsidP="00B6181E">
      <w:pPr>
        <w:spacing w:before="150" w:after="150" w:line="240" w:lineRule="auto"/>
        <w:rPr>
          <w:rFonts w:eastAsia="Times New Roman"/>
          <w:color w:val="auto"/>
          <w:lang w:val="en-US" w:eastAsia="zh-CN"/>
        </w:rPr>
      </w:pPr>
      <w:r w:rsidRPr="001D450A">
        <w:rPr>
          <w:rFonts w:eastAsia="Times New Roman"/>
          <w:color w:val="auto"/>
          <w:lang w:val="en-US" w:eastAsia="zh-CN"/>
        </w:rPr>
        <w:t>The course was organized by the Italian National Institute of Social Protection (INPS), Project Leader of SPRP, and the Italian National School of Public Administration (SNA), with the support of Expertise France and SISPI-Italia Previdenza (respectively the C1 and C2 Secretariats).</w:t>
      </w:r>
    </w:p>
    <w:p w14:paraId="593E8F79" w14:textId="77777777" w:rsidR="00B6181E" w:rsidRPr="001D450A" w:rsidRDefault="00B6181E" w:rsidP="00B6181E">
      <w:pPr>
        <w:spacing w:before="150" w:after="150" w:line="240" w:lineRule="auto"/>
        <w:rPr>
          <w:rFonts w:eastAsia="Times New Roman"/>
          <w:color w:val="auto"/>
          <w:lang w:val="en-US" w:eastAsia="zh-CN"/>
        </w:rPr>
      </w:pPr>
      <w:r w:rsidRPr="001D450A">
        <w:rPr>
          <w:rFonts w:eastAsia="Times New Roman"/>
          <w:color w:val="auto"/>
          <w:lang w:val="en-US" w:eastAsia="zh-CN"/>
        </w:rPr>
        <w:t>The training was structured in 22 sessions, aimed to improve the participants’ knowledge and understanding of the EU experiences and best practices in the field of the income redistribution in an evolving social and economic scenario, with a focus on the impact of the new technologies on the labour market.</w:t>
      </w:r>
    </w:p>
    <w:p w14:paraId="5012F756" w14:textId="77777777" w:rsidR="00B6181E" w:rsidRPr="001D450A" w:rsidRDefault="00B6181E" w:rsidP="00B6181E">
      <w:pPr>
        <w:spacing w:before="150" w:after="150" w:line="240" w:lineRule="auto"/>
        <w:rPr>
          <w:rFonts w:eastAsia="Times New Roman"/>
          <w:color w:val="auto"/>
          <w:lang w:val="en-US" w:eastAsia="zh-CN"/>
        </w:rPr>
      </w:pPr>
      <w:r w:rsidRPr="001D450A">
        <w:rPr>
          <w:rFonts w:eastAsia="Times New Roman"/>
          <w:color w:val="auto"/>
          <w:lang w:val="en-US" w:eastAsia="zh-CN"/>
        </w:rPr>
        <w:t>The 22 lecturers and experts who gave their presentations came from Academia (University of Rome, Milan, Modena) and European and Italian Institutions, such as the Organisation for Economic Co-operation and Development (OECD), the EU Commission, the Finnish Social Insurance Institution (KELA), the Italian Social Insurance Institution (INPS), the Italian National School of Administration, the Italian Agency for Active Labour Policies, the Italian National Institute for public policy analysis, etc.</w:t>
      </w:r>
    </w:p>
    <w:p w14:paraId="02A78B0B" w14:textId="77777777" w:rsidR="00B6181E" w:rsidRPr="001D450A" w:rsidRDefault="00B6181E" w:rsidP="00B6181E">
      <w:pPr>
        <w:spacing w:before="150" w:after="150" w:line="240" w:lineRule="auto"/>
        <w:rPr>
          <w:rFonts w:eastAsia="Times New Roman"/>
          <w:color w:val="auto"/>
          <w:lang w:val="en-US" w:eastAsia="zh-CN"/>
        </w:rPr>
      </w:pPr>
      <w:r w:rsidRPr="001D450A">
        <w:rPr>
          <w:rFonts w:eastAsia="Times New Roman"/>
          <w:color w:val="auto"/>
          <w:lang w:val="en-US" w:eastAsia="zh-CN"/>
        </w:rPr>
        <w:t>The Italian Ministry of Economy and Finance, the Bank of Italy and the City of Milan hosted three sessions of the training and presented detailed analysis and data on poverty in Italy, highlighting the effects of current policies for poverty reduction.</w:t>
      </w:r>
    </w:p>
    <w:p w14:paraId="2AA5EB8F" w14:textId="0B3AFCB5" w:rsidR="00B6181E" w:rsidRPr="00B6181E" w:rsidRDefault="00B6181E" w:rsidP="00B6181E">
      <w:pPr>
        <w:spacing w:before="150" w:after="150" w:line="240" w:lineRule="auto"/>
        <w:jc w:val="left"/>
        <w:rPr>
          <w:rFonts w:eastAsia="Times New Roman"/>
          <w:color w:val="444444"/>
          <w:sz w:val="23"/>
          <w:szCs w:val="23"/>
          <w:lang w:val="en-US" w:eastAsia="zh-CN"/>
        </w:rPr>
      </w:pPr>
      <w:r w:rsidRPr="001D450A">
        <w:rPr>
          <w:rFonts w:eastAsia="Times New Roman"/>
          <w:color w:val="auto"/>
          <w:sz w:val="23"/>
          <w:szCs w:val="23"/>
          <w:lang w:val="en-US" w:eastAsia="zh-CN"/>
        </w:rPr>
        <w:t xml:space="preserve">Lectures </w:t>
      </w:r>
      <w:r w:rsidRPr="001D450A">
        <w:rPr>
          <w:bCs/>
          <w:iCs/>
          <w:color w:val="auto"/>
        </w:rPr>
        <w:t xml:space="preserve">were supplemented </w:t>
      </w:r>
      <w:r w:rsidRPr="001800D4">
        <w:rPr>
          <w:bCs/>
          <w:iCs/>
        </w:rPr>
        <w:t xml:space="preserve">by field visits to relevant Italian </w:t>
      </w:r>
      <w:r>
        <w:rPr>
          <w:bCs/>
          <w:iCs/>
        </w:rPr>
        <w:t>a</w:t>
      </w:r>
      <w:r w:rsidRPr="001800D4">
        <w:rPr>
          <w:bCs/>
          <w:iCs/>
        </w:rPr>
        <w:t>gencies</w:t>
      </w:r>
      <w:r>
        <w:rPr>
          <w:bCs/>
          <w:iCs/>
        </w:rPr>
        <w:t>.</w:t>
      </w:r>
    </w:p>
    <w:p w14:paraId="167E5AF7" w14:textId="1EB86154" w:rsidR="00AE135E" w:rsidRPr="00D1036E" w:rsidRDefault="001800D4" w:rsidP="001800D4">
      <w:pPr>
        <w:rPr>
          <w:bCs/>
          <w:iCs/>
        </w:rPr>
      </w:pPr>
      <w:r w:rsidRPr="001800D4">
        <w:rPr>
          <w:bCs/>
          <w:iCs/>
        </w:rPr>
        <w:t>Pre-training briefing for participants took place in Beijing on 13 October 2018. Technically, it was imparted by the Chinese experts dealing with researches on respectively vocational training (Prof. Yang Weiguo topic 1.1.3) and Redistribution regulations and policy tools (Prof. Li Shi, topic 1.3.5)</w:t>
      </w:r>
    </w:p>
    <w:p w14:paraId="306A84A7" w14:textId="2C7F19CC" w:rsidR="006F279B" w:rsidRPr="00D1036E" w:rsidRDefault="00914ED2" w:rsidP="00914ED2">
      <w:pPr>
        <w:rPr>
          <w:lang w:bidi="en-GB"/>
        </w:rPr>
      </w:pPr>
      <w:r w:rsidRPr="00D1036E">
        <w:rPr>
          <w:lang w:bidi="en-GB"/>
        </w:rPr>
        <w:t xml:space="preserve"> </w:t>
      </w:r>
    </w:p>
    <w:p w14:paraId="528AA28A" w14:textId="271D9928" w:rsidR="007B51A3" w:rsidRDefault="007B51A3" w:rsidP="00B8091E">
      <w:pPr>
        <w:pStyle w:val="Titre3"/>
      </w:pPr>
      <w:bookmarkStart w:id="71" w:name="_Toc528157735"/>
      <w:bookmarkStart w:id="72" w:name="_Toc529983122"/>
      <w:r w:rsidRPr="00D1036E">
        <w:t>International workshop</w:t>
      </w:r>
      <w:bookmarkEnd w:id="71"/>
      <w:bookmarkEnd w:id="72"/>
    </w:p>
    <w:p w14:paraId="0C61200D" w14:textId="61BC8AE5" w:rsidR="001800D4" w:rsidRDefault="001800D4" w:rsidP="001800D4">
      <w:r>
        <w:t xml:space="preserve">The International Workshop on </w:t>
      </w:r>
      <w:r w:rsidRPr="001800D4">
        <w:t xml:space="preserve">High quality development and </w:t>
      </w:r>
      <w:r w:rsidR="00357DD6">
        <w:t>C</w:t>
      </w:r>
      <w:r w:rsidRPr="001800D4">
        <w:t xml:space="preserve">apacity building for labour market in Europe and in China </w:t>
      </w:r>
      <w:r>
        <w:t xml:space="preserve">was held in Brussels on 20 September 2018 for some 25 participants. Chinese participants included high level NDRC officials and experts. European side included representation from OECD and the European Commission – Employment Committee – as well as experts and Government representatives from Belgium, France, Italy, Poland and the United Kingdom. </w:t>
      </w:r>
    </w:p>
    <w:p w14:paraId="2BDC7066" w14:textId="77777777" w:rsidR="001800D4" w:rsidRDefault="001800D4" w:rsidP="001800D4">
      <w:r>
        <w:lastRenderedPageBreak/>
        <w:t xml:space="preserve">The meeting first discussed Employment and social security issues under the background of population movement with keynote addresses on the situation in China, and on Active labour market policies (Obstacles to mobility) in OECD countries. It then turned to reviewing income distribution in its relations with and influence on the functioning of the labour market on the basis of key note addresses on the situation in Europe and in China respectively. </w:t>
      </w:r>
    </w:p>
    <w:p w14:paraId="161347D2" w14:textId="42D0BCF1" w:rsidR="001800D4" w:rsidRPr="001800D4" w:rsidRDefault="001800D4" w:rsidP="001800D4">
      <w:r>
        <w:t>Finally, the meeting discussed Methods and experiences for achieving quality development on the labour market for which the situation in China and in selected European countries (Belgium, France, Italy, Poland and the United Kingdom) was introduced through national monographs presented by their authors. Closing statements were made by Mr. Li Kang, Director General, Department of Employment and Income Distribution, NDRC and Mr. Koen Vleminckx, Director of Research &amp; Publications and Advisor General at the Federal Public Service for Social Security (Belgium).</w:t>
      </w:r>
    </w:p>
    <w:p w14:paraId="55C06CAC" w14:textId="70D07F74" w:rsidR="00B66A75" w:rsidRDefault="00B66A75" w:rsidP="00B8091E">
      <w:pPr>
        <w:pStyle w:val="Titre3"/>
      </w:pPr>
      <w:bookmarkStart w:id="73" w:name="_Toc528157737"/>
      <w:bookmarkStart w:id="74" w:name="_Toc529983123"/>
      <w:r w:rsidRPr="00D1036E">
        <w:t>Central officials Dialogue and Study visit</w:t>
      </w:r>
      <w:bookmarkEnd w:id="73"/>
      <w:bookmarkEnd w:id="74"/>
    </w:p>
    <w:p w14:paraId="29A2A9E0" w14:textId="77777777" w:rsidR="001800D4" w:rsidRDefault="001800D4" w:rsidP="001800D4">
      <w:r>
        <w:t>From 19 to 28 September 2018, a delegation of high level NDRC officials led by Mr Li Kang, Director General, department of Employment and Income distribution, has visited Belgium, Denmark and Poland to get better acquainted with the relations between economic development and active labour market policies supported by social protection reform.</w:t>
      </w:r>
    </w:p>
    <w:p w14:paraId="74867BCE" w14:textId="00A893DA" w:rsidR="00B8655C" w:rsidRDefault="001800D4" w:rsidP="001800D4">
      <w:r>
        <w:t>In Belgium, the delegation took part in the International Workshop on High-Quality Development and Workforce Quality Improvement (see above</w:t>
      </w:r>
      <w:r w:rsidR="00B8655C">
        <w:t>)</w:t>
      </w:r>
      <w:r>
        <w:t xml:space="preserve">. It also had a working session with the European Commission Directorate General for Employment, Social Affairs and Inclusion. </w:t>
      </w:r>
    </w:p>
    <w:p w14:paraId="056D2AC4" w14:textId="5A394305" w:rsidR="00B8655C" w:rsidRDefault="001800D4" w:rsidP="001800D4">
      <w:r>
        <w:t xml:space="preserve">In Denmark, the Delegation had bilateral discussions with the Ministry of Employment on Danish Active Labour Market Policies. It also had a working session with the Danish Confederation of </w:t>
      </w:r>
      <w:r w:rsidR="006E4F75">
        <w:t>Tr</w:t>
      </w:r>
      <w:r>
        <w:t xml:space="preserve">ade Unions L.O. </w:t>
      </w:r>
    </w:p>
    <w:p w14:paraId="7CB53AB8" w14:textId="7E093F87" w:rsidR="001800D4" w:rsidRDefault="001800D4" w:rsidP="001800D4">
      <w:r>
        <w:t xml:space="preserve">In Poland, the delegation met in Warsaw with the Ministry of Family, Labour and Social Affairs to discuss relevant policy issues. It also visited a number of ground institutions active in the implementation of Polish labour market policies in Krakow and in </w:t>
      </w:r>
      <w:r w:rsidR="00B8655C">
        <w:t>War</w:t>
      </w:r>
      <w:r>
        <w:t>saw.</w:t>
      </w:r>
    </w:p>
    <w:p w14:paraId="7FBC72E2" w14:textId="77777777" w:rsidR="003E615F" w:rsidRDefault="003E615F" w:rsidP="001800D4">
      <w:r w:rsidRPr="003E615F">
        <w:t xml:space="preserve">In general, the countries of the European Union are facing the challenges of increasing non-standard employment and mismatch of skills, however, the competences of labours are improved and the employment is increased by implementing the “flexicure” labour market policies, strengthening the public employment services in a comprehensive way, and enhancing trainings. Some of these experiences </w:t>
      </w:r>
      <w:r>
        <w:t>we</w:t>
      </w:r>
      <w:r w:rsidRPr="003E615F">
        <w:t>re worthy to learn and take as references</w:t>
      </w:r>
      <w:r>
        <w:t xml:space="preserve"> by the NDRC delegation, as follows:</w:t>
      </w:r>
    </w:p>
    <w:p w14:paraId="670050BA" w14:textId="23A5E2A9" w:rsidR="00700E75" w:rsidRPr="001D450A" w:rsidRDefault="003E615F" w:rsidP="001D450A">
      <w:pPr>
        <w:pStyle w:val="Paragraphedeliste"/>
        <w:numPr>
          <w:ilvl w:val="0"/>
          <w:numId w:val="30"/>
        </w:numPr>
        <w:jc w:val="both"/>
        <w:rPr>
          <w:rFonts w:ascii="Arial" w:hAnsi="Arial" w:cs="Arial"/>
          <w:sz w:val="24"/>
          <w:szCs w:val="24"/>
        </w:rPr>
      </w:pPr>
      <w:r w:rsidRPr="001D450A">
        <w:rPr>
          <w:rFonts w:ascii="Arial" w:hAnsi="Arial" w:cs="Arial"/>
          <w:sz w:val="24"/>
          <w:szCs w:val="24"/>
        </w:rPr>
        <w:lastRenderedPageBreak/>
        <w:t>to strengthen top-level design and improve the policies and institutions of labour market;</w:t>
      </w:r>
    </w:p>
    <w:p w14:paraId="10A43861" w14:textId="35811D0E" w:rsidR="003E615F" w:rsidRPr="001D450A" w:rsidRDefault="003E615F" w:rsidP="001D450A">
      <w:pPr>
        <w:pStyle w:val="Paragraphedeliste"/>
        <w:numPr>
          <w:ilvl w:val="0"/>
          <w:numId w:val="30"/>
        </w:numPr>
        <w:jc w:val="both"/>
        <w:rPr>
          <w:rFonts w:ascii="Arial" w:hAnsi="Arial" w:cs="Arial"/>
          <w:sz w:val="24"/>
          <w:szCs w:val="24"/>
        </w:rPr>
      </w:pPr>
      <w:r w:rsidRPr="001D450A">
        <w:rPr>
          <w:rFonts w:ascii="Arial" w:hAnsi="Arial" w:cs="Arial"/>
          <w:sz w:val="24"/>
          <w:szCs w:val="24"/>
        </w:rPr>
        <w:t>to increase investment and constantly strengthen the capacity of providing vocational training;</w:t>
      </w:r>
    </w:p>
    <w:p w14:paraId="05D910FA" w14:textId="201C3BB8" w:rsidR="003E615F" w:rsidRPr="001D450A" w:rsidRDefault="003E615F" w:rsidP="001D450A">
      <w:pPr>
        <w:pStyle w:val="Paragraphedeliste"/>
        <w:numPr>
          <w:ilvl w:val="0"/>
          <w:numId w:val="30"/>
        </w:numPr>
        <w:jc w:val="both"/>
        <w:rPr>
          <w:rFonts w:ascii="Arial" w:hAnsi="Arial" w:cs="Arial"/>
          <w:sz w:val="24"/>
          <w:szCs w:val="24"/>
        </w:rPr>
      </w:pPr>
      <w:r w:rsidRPr="001D450A">
        <w:rPr>
          <w:rFonts w:ascii="Arial" w:hAnsi="Arial" w:cs="Arial"/>
          <w:sz w:val="24"/>
          <w:szCs w:val="24"/>
        </w:rPr>
        <w:t>to put emphasis on demand-driven and improve the quality of public employment service;</w:t>
      </w:r>
    </w:p>
    <w:p w14:paraId="7B34C2DF" w14:textId="0889BD6D" w:rsidR="003E615F" w:rsidRPr="001D450A" w:rsidRDefault="003E615F" w:rsidP="001D450A">
      <w:pPr>
        <w:pStyle w:val="Paragraphedeliste"/>
        <w:numPr>
          <w:ilvl w:val="0"/>
          <w:numId w:val="30"/>
        </w:numPr>
        <w:jc w:val="both"/>
        <w:rPr>
          <w:rFonts w:ascii="Arial" w:hAnsi="Arial" w:cs="Arial"/>
          <w:sz w:val="24"/>
          <w:szCs w:val="24"/>
        </w:rPr>
      </w:pPr>
      <w:r w:rsidRPr="001D450A">
        <w:rPr>
          <w:rFonts w:ascii="Arial" w:hAnsi="Arial" w:cs="Arial"/>
          <w:sz w:val="24"/>
          <w:szCs w:val="24"/>
        </w:rPr>
        <w:t>to focus on the targeted groups and let the policy to fully play its effects.</w:t>
      </w:r>
    </w:p>
    <w:p w14:paraId="0CA5E021" w14:textId="65A78DDE" w:rsidR="00AD5F51" w:rsidRDefault="00AD5F51" w:rsidP="00AD5F51">
      <w:pPr>
        <w:pStyle w:val="Titre3"/>
      </w:pPr>
      <w:bookmarkStart w:id="75" w:name="_Toc529983124"/>
      <w:r>
        <w:t>Memorandum of Understanding</w:t>
      </w:r>
      <w:bookmarkEnd w:id="75"/>
    </w:p>
    <w:p w14:paraId="79BD2AC1" w14:textId="4E1A5C72" w:rsidR="00F76211" w:rsidRPr="00F76211" w:rsidRDefault="00F76211" w:rsidP="00F76211">
      <w:r>
        <w:t>NDRC and the Spanish Ministry of Labour, Migration and Social security have agreed in November 2018 on the text of a Memorandum of Understanding to “</w:t>
      </w:r>
      <w:r w:rsidRPr="006E4F75">
        <w:rPr>
          <w:i/>
        </w:rPr>
        <w:t>establish a framework of cooperation between the Signatories, to tackle issues of common interest and concern in a context of demographic ageing, in the fields of employment and social security</w:t>
      </w:r>
      <w:r>
        <w:t>”. The signature of the Memorandum by the Chairman of NDRC and the Minister of Labour, Migration and Social Security intervened in Madrid on 29 November 2018 in the presence of Chinese President Xi Jinping and Spanish Chief of Government Pedro Sanchez. The project Component One has been instrumental in reaching that agreement, notably through contributing to the financing and organisation of preparatory visits of NDRC delegations to Spain.</w:t>
      </w:r>
    </w:p>
    <w:p w14:paraId="4609EFAD" w14:textId="37EF6DF9" w:rsidR="00FA083C" w:rsidRPr="00D1036E" w:rsidRDefault="00B66A75" w:rsidP="003E615F">
      <w:pPr>
        <w:pStyle w:val="Titre2"/>
      </w:pPr>
      <w:bookmarkStart w:id="76" w:name="_Toc528157739"/>
      <w:bookmarkStart w:id="77" w:name="_Toc529983125"/>
      <w:r w:rsidRPr="00D1036E">
        <w:t>Working with pilot sites</w:t>
      </w:r>
      <w:bookmarkEnd w:id="76"/>
      <w:bookmarkEnd w:id="77"/>
    </w:p>
    <w:p w14:paraId="154F92A1" w14:textId="77777777" w:rsidR="00B8655C" w:rsidRDefault="00B8655C" w:rsidP="00B8655C">
      <w:pPr>
        <w:pStyle w:val="Titre3"/>
      </w:pPr>
      <w:bookmarkStart w:id="78" w:name="_Toc529983126"/>
      <w:r>
        <w:t>Guangdong</w:t>
      </w:r>
      <w:bookmarkEnd w:id="78"/>
    </w:p>
    <w:p w14:paraId="3BEA5F53" w14:textId="61CD0E40" w:rsidR="00B8655C" w:rsidRPr="00B8655C" w:rsidRDefault="00B8655C" w:rsidP="00B8655C">
      <w:bookmarkStart w:id="79" w:name="_Toc528157740"/>
      <w:r>
        <w:t>Activities</w:t>
      </w:r>
      <w:r w:rsidRPr="00B8655C">
        <w:t xml:space="preserve"> to be developed with Guangdong Provincial Development </w:t>
      </w:r>
      <w:r>
        <w:t>and R</w:t>
      </w:r>
      <w:r w:rsidRPr="00B8655C">
        <w:t>eform Commission</w:t>
      </w:r>
      <w:r>
        <w:t xml:space="preserve"> and Huizhou Municipality</w:t>
      </w:r>
      <w:r w:rsidR="006E4F75">
        <w:rPr>
          <w:rStyle w:val="Appelnotedebasdep"/>
        </w:rPr>
        <w:footnoteReference w:id="3"/>
      </w:r>
      <w:r>
        <w:t xml:space="preserve"> correspond to the </w:t>
      </w:r>
      <w:r w:rsidRPr="00B8655C">
        <w:t>Enhancement of Statistics Management, as a tool for decision-making in the field of Social Security</w:t>
      </w:r>
      <w:r>
        <w:t xml:space="preserve">, and to </w:t>
      </w:r>
      <w:r w:rsidRPr="00B8655C">
        <w:t>Awareness raising on the importance of Social protection</w:t>
      </w:r>
      <w:r>
        <w:t xml:space="preserve">.   </w:t>
      </w:r>
    </w:p>
    <w:p w14:paraId="4736EF85" w14:textId="0A2096B4" w:rsidR="00B8655C" w:rsidRDefault="00B8655C" w:rsidP="00B8655C">
      <w:r w:rsidRPr="00B8655C">
        <w:t xml:space="preserve">The mission </w:t>
      </w:r>
      <w:r>
        <w:t>was to</w:t>
      </w:r>
      <w:r w:rsidRPr="00B8655C">
        <w:t xml:space="preserve"> be conducted by experts from Expertise France and the</w:t>
      </w:r>
      <w:r w:rsidR="007E4BC1">
        <w:t xml:space="preserve"> VYV Group</w:t>
      </w:r>
      <w:r w:rsidRPr="00B8655C">
        <w:t xml:space="preserve">. Date of the mission was tentatively fixed for the week starting 19 November. However due to unavailability of </w:t>
      </w:r>
      <w:r w:rsidR="007E4BC1">
        <w:t xml:space="preserve">some of the </w:t>
      </w:r>
      <w:r w:rsidRPr="00B8655C">
        <w:t xml:space="preserve">European experts it had to be postponed to a later date – </w:t>
      </w:r>
      <w:r w:rsidR="007E4BC1">
        <w:t>tentatively by mid-Dece</w:t>
      </w:r>
      <w:bookmarkStart w:id="80" w:name="_GoBack"/>
      <w:bookmarkEnd w:id="80"/>
      <w:r w:rsidR="007E4BC1">
        <w:t>mber 2018</w:t>
      </w:r>
      <w:r w:rsidRPr="00B8655C">
        <w:t>.</w:t>
      </w:r>
    </w:p>
    <w:p w14:paraId="09F26B9B" w14:textId="59217617" w:rsidR="000C38F3" w:rsidRDefault="000C38F3" w:rsidP="000C38F3">
      <w:pPr>
        <w:pStyle w:val="Titre3"/>
      </w:pPr>
      <w:bookmarkStart w:id="81" w:name="_Toc529983127"/>
      <w:r>
        <w:lastRenderedPageBreak/>
        <w:t>Shanghai</w:t>
      </w:r>
      <w:bookmarkEnd w:id="81"/>
    </w:p>
    <w:p w14:paraId="1B2F3700" w14:textId="734DD9B5" w:rsidR="00B8655C" w:rsidRDefault="00174574" w:rsidP="00B8655C">
      <w:r>
        <w:t>It was anticipated that Shanghai Academy for Reform and Development would update their 2016 study on Confronting demographic ageing through social protection mechanisms</w:t>
      </w:r>
      <w:r>
        <w:rPr>
          <w:rStyle w:val="Appelnotedebasdep"/>
        </w:rPr>
        <w:footnoteReference w:id="4"/>
      </w:r>
      <w:r>
        <w:t xml:space="preserve"> following which a Provincial study visit to two EU countries faced with similar ageing preoccupations would be organised in early November 2018 (Spain and France had agreed to host the delegation). However, due to the heavy workload incumbent upon Shanghai authorities </w:t>
      </w:r>
      <w:r w:rsidR="00AD5F51">
        <w:t>towards the end of the calendar year, it was agreed to postpone the activity until early 2019, project extension permitting.</w:t>
      </w:r>
    </w:p>
    <w:p w14:paraId="7C13A940" w14:textId="218F8D5F" w:rsidR="00CA1318" w:rsidRPr="00D1036E" w:rsidRDefault="00CA1318" w:rsidP="00B8655C">
      <w:pPr>
        <w:pStyle w:val="Titre2"/>
      </w:pPr>
      <w:bookmarkStart w:id="82" w:name="_Toc529983128"/>
      <w:r w:rsidRPr="00D1036E">
        <w:t>Deliverables and Outputs</w:t>
      </w:r>
      <w:bookmarkEnd w:id="79"/>
      <w:bookmarkEnd w:id="82"/>
    </w:p>
    <w:p w14:paraId="1950FA0F" w14:textId="2B09F3B7" w:rsidR="00CA1318" w:rsidRPr="00D1036E" w:rsidRDefault="000B37A3" w:rsidP="000B37A3">
      <w:r w:rsidRPr="00D1036E">
        <w:t xml:space="preserve">Annex </w:t>
      </w:r>
      <w:r w:rsidR="00D373EE" w:rsidRPr="00D1036E">
        <w:t xml:space="preserve">5 </w:t>
      </w:r>
      <w:r w:rsidR="006970B6" w:rsidRPr="00D1036E">
        <w:t xml:space="preserve">presents the outputs and deliverables from C1 </w:t>
      </w:r>
      <w:r w:rsidR="00FA439C" w:rsidRPr="00D1036E">
        <w:t>component</w:t>
      </w:r>
      <w:r w:rsidR="006970B6" w:rsidRPr="00D1036E">
        <w:t xml:space="preserve"> for </w:t>
      </w:r>
      <w:r w:rsidR="00FA439C" w:rsidRPr="00D1036E">
        <w:t xml:space="preserve">the period under review, which </w:t>
      </w:r>
      <w:r w:rsidR="000C22DD">
        <w:t>basically</w:t>
      </w:r>
      <w:r w:rsidR="00FA439C" w:rsidRPr="00D1036E">
        <w:t xml:space="preserve"> corresponds to the Component activity plan – </w:t>
      </w:r>
      <w:r w:rsidR="000C22DD">
        <w:t xml:space="preserve">with exception of the </w:t>
      </w:r>
      <w:r w:rsidR="00AD5F51">
        <w:t>activities related to Gender and to Pilot sites that had to be postponed as just detailed above</w:t>
      </w:r>
      <w:r w:rsidR="000C22DD">
        <w:t>.</w:t>
      </w:r>
    </w:p>
    <w:p w14:paraId="6EE6F3A6" w14:textId="77777777" w:rsidR="00CA1318" w:rsidRPr="00D1036E" w:rsidRDefault="00CA1318" w:rsidP="002F68BC">
      <w:pPr>
        <w:pStyle w:val="Titre2"/>
      </w:pPr>
      <w:bookmarkStart w:id="83" w:name="_Toc528157741"/>
      <w:bookmarkStart w:id="84" w:name="_Toc529983129"/>
      <w:r w:rsidRPr="00D1036E">
        <w:t>Component Management</w:t>
      </w:r>
      <w:bookmarkEnd w:id="83"/>
      <w:bookmarkEnd w:id="84"/>
    </w:p>
    <w:p w14:paraId="672FBB77" w14:textId="77777777" w:rsidR="001D630D" w:rsidRDefault="00582213" w:rsidP="001D630D">
      <w:pPr>
        <w:rPr>
          <w:lang w:eastAsia="zh-CN"/>
        </w:rPr>
      </w:pPr>
      <w:r w:rsidRPr="00D1036E">
        <w:rPr>
          <w:lang w:eastAsia="zh-CN"/>
        </w:rPr>
        <w:t xml:space="preserve">Annex </w:t>
      </w:r>
      <w:r w:rsidR="00D30CEF" w:rsidRPr="00D1036E">
        <w:rPr>
          <w:lang w:eastAsia="zh-CN"/>
        </w:rPr>
        <w:t>6</w:t>
      </w:r>
      <w:r w:rsidRPr="00D1036E">
        <w:rPr>
          <w:lang w:eastAsia="zh-CN"/>
        </w:rPr>
        <w:t xml:space="preserve"> summari</w:t>
      </w:r>
      <w:r w:rsidR="00DB5FF3" w:rsidRPr="00D1036E">
        <w:rPr>
          <w:lang w:eastAsia="zh-CN"/>
        </w:rPr>
        <w:t>s</w:t>
      </w:r>
      <w:r w:rsidRPr="00D1036E">
        <w:rPr>
          <w:lang w:eastAsia="zh-CN"/>
        </w:rPr>
        <w:t>es the use made of human resources under the framework of Component 1 during the year 201</w:t>
      </w:r>
      <w:r w:rsidR="00257327">
        <w:rPr>
          <w:lang w:eastAsia="zh-CN"/>
        </w:rPr>
        <w:t>8</w:t>
      </w:r>
      <w:r w:rsidRPr="00D1036E">
        <w:rPr>
          <w:lang w:eastAsia="zh-CN"/>
        </w:rPr>
        <w:t>.</w:t>
      </w:r>
      <w:r w:rsidR="009F11DC">
        <w:rPr>
          <w:lang w:eastAsia="zh-CN"/>
        </w:rPr>
        <w:t xml:space="preserve"> Attention has to be drawn to the fact that changes in applicable fees makes comparison between Year One and the following periods difficult when it comes to days worked, as far as Chinese Experts are concerned. Further, since Main Chinese Experts for the component are, since project Year 2, paid on a monthly basis, the rate applicable to individual days worked does not either correspond to the project standard rate for other national experts</w:t>
      </w:r>
      <w:r w:rsidR="001D630D">
        <w:rPr>
          <w:lang w:eastAsia="zh-CN"/>
        </w:rPr>
        <w:t>.</w:t>
      </w:r>
    </w:p>
    <w:p w14:paraId="6D16A2DF" w14:textId="018BB1C6" w:rsidR="001D630D" w:rsidRDefault="001D630D" w:rsidP="001D630D">
      <w:pPr>
        <w:pStyle w:val="Titre2"/>
      </w:pPr>
      <w:bookmarkStart w:id="85" w:name="_Toc529983130"/>
      <w:r>
        <w:t>Task Force on Project Coherence and Synergy</w:t>
      </w:r>
      <w:bookmarkEnd w:id="85"/>
    </w:p>
    <w:p w14:paraId="18732E37" w14:textId="77777777" w:rsidR="001D630D" w:rsidRDefault="001D630D" w:rsidP="001D630D">
      <w:r w:rsidRPr="000344E3">
        <w:t xml:space="preserve">The </w:t>
      </w:r>
      <w:r>
        <w:t>Task Force</w:t>
      </w:r>
      <w:r w:rsidRPr="000344E3">
        <w:t xml:space="preserve"> </w:t>
      </w:r>
      <w:r>
        <w:t>met once during the period under review, on 11 October 2018.</w:t>
      </w:r>
    </w:p>
    <w:p w14:paraId="15C0A85C" w14:textId="77777777" w:rsidR="001D630D" w:rsidRPr="003F279E" w:rsidRDefault="001D630D" w:rsidP="001D630D">
      <w:pPr>
        <w:pStyle w:val="Titre3"/>
        <w:tabs>
          <w:tab w:val="clear" w:pos="4314"/>
        </w:tabs>
      </w:pPr>
      <w:bookmarkStart w:id="86" w:name="_Toc529983131"/>
      <w:r w:rsidRPr="003F279E">
        <w:t>Internal coherence</w:t>
      </w:r>
      <w:bookmarkEnd w:id="86"/>
    </w:p>
    <w:p w14:paraId="1B0783A0" w14:textId="77777777" w:rsidR="001D630D" w:rsidRDefault="001D630D" w:rsidP="001D630D">
      <w:r>
        <w:t>The Task Force continued to explore the issue of compatibility between recommendations on coincidental topics emanating from different components. New comparisons have been drawn concerning C2 and C3 recommendations as well as C1 and C2 recommendations that did not evidence any contradiction.</w:t>
      </w:r>
    </w:p>
    <w:p w14:paraId="0A515F6E" w14:textId="20B79DDD" w:rsidR="001D630D" w:rsidRPr="000344E3" w:rsidRDefault="001D630D" w:rsidP="001D630D">
      <w:r>
        <w:lastRenderedPageBreak/>
        <w:t>Work accomplished is evidenced in the Memorabilia, temporarily accessible through</w:t>
      </w:r>
      <w:r w:rsidR="003E615F">
        <w:t xml:space="preserve"> the Component repository website at </w:t>
      </w:r>
      <w:hyperlink r:id="rId13" w:history="1">
        <w:r w:rsidRPr="00B46407">
          <w:rPr>
            <w:rStyle w:val="Lienhypertexte"/>
          </w:rPr>
          <w:t>http://www.sprp-cn.eu/Memorabilia/</w:t>
        </w:r>
      </w:hyperlink>
      <w:r>
        <w:t xml:space="preserve"> , point 2.10.7</w:t>
      </w:r>
    </w:p>
    <w:p w14:paraId="6EC6AB51" w14:textId="77777777" w:rsidR="001D630D" w:rsidRPr="008724A5" w:rsidRDefault="001D630D" w:rsidP="001D630D">
      <w:pPr>
        <w:pStyle w:val="Titre3"/>
        <w:tabs>
          <w:tab w:val="clear" w:pos="4314"/>
        </w:tabs>
      </w:pPr>
      <w:bookmarkStart w:id="87" w:name="_Toc529983132"/>
      <w:r>
        <w:t>Cross Fertilization</w:t>
      </w:r>
      <w:bookmarkEnd w:id="87"/>
    </w:p>
    <w:p w14:paraId="56A730A5" w14:textId="77777777" w:rsidR="001D630D" w:rsidRDefault="001D630D" w:rsidP="001D630D">
      <w:r>
        <w:t>While representatives from the various components continued to take part in each other events, the Task Force noted with great satisfaction that the C2 – led Special event on Ageing represented an important moment of full cooperation and interaction among all of its members – and that it was equally followed by a C3 initiative associating all of its members to an invitation received from the Beijing Federation of Women.</w:t>
      </w:r>
    </w:p>
    <w:p w14:paraId="67020B45" w14:textId="77777777" w:rsidR="001D630D" w:rsidRDefault="001D630D" w:rsidP="001D630D">
      <w:pPr>
        <w:pStyle w:val="Titre3"/>
        <w:tabs>
          <w:tab w:val="clear" w:pos="4314"/>
        </w:tabs>
      </w:pPr>
      <w:bookmarkStart w:id="88" w:name="_Toc529983133"/>
      <w:r>
        <w:t>Technical Notes</w:t>
      </w:r>
      <w:bookmarkEnd w:id="88"/>
    </w:p>
    <w:p w14:paraId="54775465" w14:textId="77777777" w:rsidR="001D630D" w:rsidRDefault="001D630D" w:rsidP="001D630D">
      <w:r>
        <w:t>Progress remains to be made on this work item – notably concerning the homogenisation of presentation of C1 and C3 Technical notes.</w:t>
      </w:r>
    </w:p>
    <w:p w14:paraId="00ED89FA" w14:textId="77777777" w:rsidR="001D630D" w:rsidRDefault="001D630D" w:rsidP="001D630D">
      <w:pPr>
        <w:pStyle w:val="Titre3"/>
        <w:tabs>
          <w:tab w:val="clear" w:pos="4314"/>
        </w:tabs>
      </w:pPr>
      <w:bookmarkStart w:id="89" w:name="_Toc529983134"/>
      <w:r>
        <w:t>Project Memorabilia</w:t>
      </w:r>
      <w:bookmarkEnd w:id="89"/>
    </w:p>
    <w:p w14:paraId="33D2E2C9" w14:textId="77777777" w:rsidR="001D630D" w:rsidRDefault="001D630D" w:rsidP="001D630D">
      <w:pPr>
        <w:rPr>
          <w:b/>
        </w:rPr>
      </w:pPr>
      <w:r w:rsidRPr="009346AE">
        <w:t>A s</w:t>
      </w:r>
      <w:r>
        <w:t>a</w:t>
      </w:r>
      <w:r w:rsidRPr="009346AE">
        <w:t>m</w:t>
      </w:r>
      <w:r>
        <w:t>ple structure fully completed as far as common elements and Component One are concerned was shared among all task force members. It was clarified how to complete sections incumbent upon the other components. It was agreed that the Memorabilia are an end-of-project output, and therefore not possible to be completed very much in advance.</w:t>
      </w:r>
    </w:p>
    <w:p w14:paraId="3C52FDE1" w14:textId="77777777" w:rsidR="001D630D" w:rsidRDefault="001D630D" w:rsidP="001D630D">
      <w:pPr>
        <w:rPr>
          <w:b/>
        </w:rPr>
      </w:pPr>
      <w:r>
        <w:t xml:space="preserve">The drat Memorabilia is accessible from </w:t>
      </w:r>
      <w:hyperlink r:id="rId14" w:history="1">
        <w:r w:rsidRPr="00B46407">
          <w:rPr>
            <w:rStyle w:val="Lienhypertexte"/>
          </w:rPr>
          <w:t>http://www.sprp-cn.eu/Memorabilia/</w:t>
        </w:r>
      </w:hyperlink>
      <w:r>
        <w:t xml:space="preserve"> </w:t>
      </w:r>
    </w:p>
    <w:p w14:paraId="56E2834E" w14:textId="77777777" w:rsidR="001D630D" w:rsidRDefault="001D630D" w:rsidP="001D630D">
      <w:pPr>
        <w:pStyle w:val="Titre3"/>
        <w:tabs>
          <w:tab w:val="clear" w:pos="4314"/>
        </w:tabs>
      </w:pPr>
      <w:bookmarkStart w:id="90" w:name="_Toc529983135"/>
      <w:r w:rsidRPr="009346AE">
        <w:t>Joint bibliography</w:t>
      </w:r>
      <w:bookmarkEnd w:id="90"/>
      <w:r w:rsidRPr="009346AE">
        <w:t xml:space="preserve"> </w:t>
      </w:r>
    </w:p>
    <w:p w14:paraId="4AD43255" w14:textId="77777777" w:rsidR="001D630D" w:rsidRDefault="001D630D" w:rsidP="001D630D">
      <w:pPr>
        <w:rPr>
          <w:b/>
        </w:rPr>
      </w:pPr>
      <w:r w:rsidRPr="005E509F">
        <w:t xml:space="preserve">On the basis of a sample developed by C1 Component assistant, representatives of the 3 components exchanged and agreed on the format to be used for what could better be denominated a List of references instead </w:t>
      </w:r>
      <w:r>
        <w:t>of a fully-fledged bibliography.</w:t>
      </w:r>
    </w:p>
    <w:p w14:paraId="79708B2A" w14:textId="7587A61A" w:rsidR="001D630D" w:rsidRPr="001D630D" w:rsidRDefault="001D630D" w:rsidP="001D630D">
      <w:r>
        <w:t>The three components produced their respective lists of references covering the period 2015-201</w:t>
      </w:r>
      <w:r w:rsidRPr="003F279E">
        <w:t>8</w:t>
      </w:r>
      <w:r>
        <w:t xml:space="preserve"> inclusive that could be aggregated into one single file providing </w:t>
      </w:r>
      <w:r w:rsidRPr="00012898">
        <w:t>1</w:t>
      </w:r>
      <w:r w:rsidR="005C398D">
        <w:t>801</w:t>
      </w:r>
      <w:r w:rsidRPr="00012898">
        <w:t xml:space="preserve"> unique references – 566 from C1, 4</w:t>
      </w:r>
      <w:r>
        <w:t>89</w:t>
      </w:r>
      <w:r w:rsidRPr="00012898">
        <w:t xml:space="preserve"> from C2 and 7</w:t>
      </w:r>
      <w:r w:rsidR="005C398D">
        <w:t>46</w:t>
      </w:r>
      <w:r w:rsidRPr="00012898">
        <w:t xml:space="preserve"> from C3.</w:t>
      </w:r>
    </w:p>
    <w:p w14:paraId="6D97C7E9" w14:textId="77777777" w:rsidR="001D630D" w:rsidRPr="005E509F" w:rsidRDefault="001D630D" w:rsidP="001D630D">
      <w:pPr>
        <w:rPr>
          <w:b/>
        </w:rPr>
      </w:pPr>
      <w:r>
        <w:t>The files are accessible from the draft Memorabilia, item 2.10.4</w:t>
      </w:r>
    </w:p>
    <w:p w14:paraId="575115C8" w14:textId="77777777" w:rsidR="007D54F1" w:rsidRPr="00D1036E" w:rsidRDefault="007D54F1" w:rsidP="007D54F1"/>
    <w:p w14:paraId="5CBD882D" w14:textId="19AFB61F" w:rsidR="00F4707D" w:rsidRPr="00D1036E" w:rsidRDefault="00D42AC6" w:rsidP="001D7646">
      <w:pPr>
        <w:pStyle w:val="Titre1"/>
        <w:tabs>
          <w:tab w:val="clear" w:pos="7311"/>
        </w:tabs>
        <w:spacing w:line="480" w:lineRule="exact"/>
        <w:ind w:left="1260" w:hanging="1440"/>
        <w:rPr>
          <w:rStyle w:val="lev"/>
        </w:rPr>
      </w:pPr>
      <w:bookmarkStart w:id="91" w:name="_Toc293541023"/>
      <w:bookmarkStart w:id="92" w:name="_Toc528157742"/>
      <w:bookmarkStart w:id="93" w:name="_Toc529983136"/>
      <w:r w:rsidRPr="00D1036E">
        <w:rPr>
          <w:rStyle w:val="lev"/>
          <w:noProof/>
          <w:lang w:val="fr-FR" w:eastAsia="zh-CN"/>
        </w:rPr>
        <w:lastRenderedPageBreak/>
        <mc:AlternateContent>
          <mc:Choice Requires="wps">
            <w:drawing>
              <wp:anchor distT="0" distB="0" distL="114935" distR="114935" simplePos="0" relativeHeight="251660800"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BB89520" w14:textId="77777777" w:rsidR="00F76211" w:rsidRDefault="00F76211" w:rsidP="005E2209">
                            <w:pPr>
                              <w:pStyle w:val="KapitelinHeading1"/>
                            </w:pPr>
                            <w:r>
                              <w:t>CHAPTER</w:t>
                            </w:r>
                          </w:p>
                          <w:p w14:paraId="033DCBDD" w14:textId="77777777" w:rsidR="00F76211" w:rsidRDefault="00F76211" w:rsidP="005E2209"/>
                          <w:p w14:paraId="74C28B97" w14:textId="77777777" w:rsidR="00F76211" w:rsidRDefault="00F76211" w:rsidP="005E2209"/>
                          <w:p w14:paraId="6672036F" w14:textId="77777777" w:rsidR="00F76211" w:rsidRDefault="00F76211" w:rsidP="005E2209">
                            <w:pPr>
                              <w:pStyle w:val="KapitelinHeading1"/>
                            </w:pPr>
                            <w:r>
                              <w:t>CHAPTER</w:t>
                            </w:r>
                          </w:p>
                          <w:p w14:paraId="3EFAB987" w14:textId="77777777" w:rsidR="00F76211" w:rsidRDefault="00F76211"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808E" id="Text Box 10" o:spid="_x0000_s1028" type="#_x0000_t202" style="position:absolute;left:0;text-align:left;margin-left:-7pt;margin-top:1.05pt;width:67.7pt;height:26.9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DPwIAAE0EAAAOAAAAZHJzL2Uyb0RvYy54bWysVNtu2zAMfR+wfxD0nvgy52IjTtEkyDCg&#10;uwDtPkCR5diYLWqSEjsb+u+j5DjttrdhfhAoijwkD0mv7vq2IWehTQ0yp9E0pERIDkUtjzn9+rSf&#10;LCkxlsmCNSBFTi/C0Lv12zerTmUihgqaQmiCINJkncppZa3KgsDwSrTMTEEJiY8l6JZZvOpjUGjW&#10;IXrbBHEYzoMOdKE0cGEManfDI117/LIU3H4uSyMsaXKKuVl/an8e3BmsVyw7aqaqml/TYP+QRctq&#10;iUFvUDtmGTnp+i+otuYaDJR2yqENoCxrLnwNWE0U/lHNY8WU8LUgOUbdaDL/D5Z/On/RpC5ymlAi&#10;WYstehK9JRvoSeTp6ZTJ0OpRoZ3tUY9t9qUa9QD8myESthWTR3GvNXSVYAWmFzlig1euriEmMw7k&#10;0H2EAuOwkwUP1Je6ddwhGwTRsU2XW2tcLhyVy1m6SPGF49O7JI7nMx+BZaOz0sa+F9ASJ+RUY+c9&#10;ODs/GOuSYdlo4mIZaOpiXzeNv+jjYdtocmY4JXv/Db6Nqtig9VQghhlMPd5vGI10SBIc5hBu0GAB&#10;mIB7c6X4kfiZRnESbuJ0sp8vF5OkTGaTdBEuJ2GUbtJ5mKTJbv98rW/092Q6/gYmbX/ofdtiZ+e4&#10;PUBxQXY1DDOOO4lCBfoHJR3Od07N9xPTgpLmg8QOuWUYBT0Kh1FgkqNrTi0lg7i1w9KclK6PFSIP&#10;MyDhHrtY1p7hlyyuvceZ9URd98stxeu7t3r5C6x/AQAA//8DAFBLAwQUAAYACAAAACEAqbCIed0A&#10;AAAIAQAADwAAAGRycy9kb3ducmV2LnhtbEyPwU7DMBBE70j8g7VI3FonoZQ2ZFNBEVwRoVKvbryN&#10;o8TrKHbb8Pe4JziOZjTzpthMthdnGn3rGCGdJyCIa6dbbhB23++zFQgfFGvVOyaEH/KwKW9vCpVr&#10;d+EvOlehEbGEfa4QTAhDLqWvDVnl524gjt7RjVaFKMdG6lFdYrntZZYkS2lVy3HBqIG2huquOlmE&#10;h8/sae8/qrftsKd1t/Kv3ZEN4v3d9PIMItAU/sJwxY/oUEamgzux9qJHmKWL+CUgZCmIq5+lCxAH&#10;hMdlArIs5P8D5S8AAAD//wMAUEsBAi0AFAAGAAgAAAAhALaDOJL+AAAA4QEAABMAAAAAAAAAAAAA&#10;AAAAAAAAAFtDb250ZW50X1R5cGVzXS54bWxQSwECLQAUAAYACAAAACEAOP0h/9YAAACUAQAACwAA&#10;AAAAAAAAAAAAAAAvAQAAX3JlbHMvLnJlbHNQSwECLQAUAAYACAAAACEA7VVfgz8CAABNBAAADgAA&#10;AAAAAAAAAAAAAAAuAgAAZHJzL2Uyb0RvYy54bWxQSwECLQAUAAYACAAAACEAqbCIed0AAAAIAQAA&#10;DwAAAAAAAAAAAAAAAACZBAAAZHJzL2Rvd25yZXYueG1sUEsFBgAAAAAEAAQA8wAAAKMFAAAAAA==&#10;" stroked="f">
                <v:fill opacity="0"/>
                <v:textbox inset="0,0,0,0">
                  <w:txbxContent>
                    <w:p w14:paraId="4BB89520" w14:textId="77777777" w:rsidR="00F76211" w:rsidRDefault="00F76211" w:rsidP="005E2209">
                      <w:pPr>
                        <w:pStyle w:val="KapitelinHeading1"/>
                      </w:pPr>
                      <w:r>
                        <w:t>CHAPTER</w:t>
                      </w:r>
                    </w:p>
                    <w:p w14:paraId="033DCBDD" w14:textId="77777777" w:rsidR="00F76211" w:rsidRDefault="00F76211" w:rsidP="005E2209"/>
                    <w:p w14:paraId="74C28B97" w14:textId="77777777" w:rsidR="00F76211" w:rsidRDefault="00F76211" w:rsidP="005E2209"/>
                    <w:p w14:paraId="6672036F" w14:textId="77777777" w:rsidR="00F76211" w:rsidRDefault="00F76211" w:rsidP="005E2209">
                      <w:pPr>
                        <w:pStyle w:val="KapitelinHeading1"/>
                      </w:pPr>
                      <w:r>
                        <w:t>CHAPTER</w:t>
                      </w:r>
                    </w:p>
                    <w:p w14:paraId="3EFAB987" w14:textId="77777777" w:rsidR="00F76211" w:rsidRDefault="00F76211" w:rsidP="005E2209"/>
                  </w:txbxContent>
                </v:textbox>
                <w10:wrap type="topAndBottom"/>
              </v:shape>
            </w:pict>
          </mc:Fallback>
        </mc:AlternateContent>
      </w:r>
      <w:bookmarkStart w:id="94" w:name="__RefHeading___Toc374654371"/>
      <w:bookmarkEnd w:id="94"/>
      <w:r w:rsidR="00757E3C" w:rsidRPr="00D1036E">
        <w:rPr>
          <w:rStyle w:val="lev"/>
        </w:rPr>
        <w:t xml:space="preserve">Planning for </w:t>
      </w:r>
      <w:r w:rsidR="005C616C">
        <w:rPr>
          <w:rStyle w:val="lev"/>
        </w:rPr>
        <w:t>project extension</w:t>
      </w:r>
      <w:r w:rsidR="00757E3C" w:rsidRPr="00D1036E">
        <w:rPr>
          <w:rStyle w:val="lev"/>
        </w:rPr>
        <w:t xml:space="preserve">                                              (1</w:t>
      </w:r>
      <w:r w:rsidR="005C616C">
        <w:rPr>
          <w:rStyle w:val="lev"/>
        </w:rPr>
        <w:t>7</w:t>
      </w:r>
      <w:r w:rsidR="00757E3C" w:rsidRPr="00D1036E">
        <w:rPr>
          <w:rStyle w:val="lev"/>
        </w:rPr>
        <w:t xml:space="preserve"> </w:t>
      </w:r>
      <w:r w:rsidR="00D30CEF" w:rsidRPr="00D1036E">
        <w:rPr>
          <w:rStyle w:val="lev"/>
        </w:rPr>
        <w:t>November</w:t>
      </w:r>
      <w:r w:rsidR="00F4707D" w:rsidRPr="00D1036E">
        <w:rPr>
          <w:rStyle w:val="lev"/>
        </w:rPr>
        <w:t xml:space="preserve"> 201</w:t>
      </w:r>
      <w:r w:rsidR="005C616C">
        <w:rPr>
          <w:rStyle w:val="lev"/>
        </w:rPr>
        <w:t>8</w:t>
      </w:r>
      <w:r w:rsidR="00DF0C93">
        <w:rPr>
          <w:rStyle w:val="lev"/>
        </w:rPr>
        <w:t xml:space="preserve"> onwards</w:t>
      </w:r>
      <w:r w:rsidR="00757E3C" w:rsidRPr="00D1036E">
        <w:rPr>
          <w:rStyle w:val="lev"/>
        </w:rPr>
        <w:t>)</w:t>
      </w:r>
      <w:bookmarkEnd w:id="91"/>
      <w:bookmarkEnd w:id="92"/>
      <w:bookmarkEnd w:id="93"/>
      <w:r w:rsidR="00F4707D" w:rsidRPr="00D1036E">
        <w:rPr>
          <w:rStyle w:val="lev"/>
        </w:rPr>
        <w:t xml:space="preserve"> </w:t>
      </w:r>
    </w:p>
    <w:p w14:paraId="1916F88E" w14:textId="143BB567" w:rsidR="00710949" w:rsidRDefault="00710949" w:rsidP="00710949">
      <w:r w:rsidRPr="00710949">
        <w:t xml:space="preserve">The project Consortium met in Rome on 24 May 2018 to discuss, among other topics, the possible extension of the project from November 2018 onwards. NDRC and the C1 project team in Beijing </w:t>
      </w:r>
      <w:r w:rsidR="006E4F75">
        <w:t>had</w:t>
      </w:r>
      <w:r w:rsidRPr="00710949">
        <w:t xml:space="preserve"> submit</w:t>
      </w:r>
      <w:r w:rsidR="006E4F75">
        <w:t>ted</w:t>
      </w:r>
      <w:r w:rsidRPr="00710949">
        <w:t xml:space="preserve"> their proposal for the contents of this extension. The substance was first discussed on a meeting held in Beijing on 14 May 2018. The Proposal is based on the same structure as for previous yearly programmes. It focuses on the perfection of one of the fundamental tasks assigned to the project, viz. to strengthen NDRC leadership capacities for national coordination in the realm of social protection reform, while securing the conditions for a longer term sustainability of project activities conducted under its Component One. It is anticipated that technical and component specific activities will be completed over a 8.5 months period running from 17 November 2018 to 31 July 2019. </w:t>
      </w:r>
      <w:r w:rsidR="00F74DDC">
        <w:t>Initial proposals elaborated in July 2018 were subsequently revised with NDRC during the second half of November 2018, in view notably of time and other administrative constraints.</w:t>
      </w:r>
    </w:p>
    <w:p w14:paraId="21082D1E" w14:textId="2FE30D23" w:rsidR="00710949" w:rsidRPr="00A26302" w:rsidRDefault="00940A96" w:rsidP="00940A96">
      <w:pPr>
        <w:pStyle w:val="Titre2"/>
      </w:pPr>
      <w:bookmarkStart w:id="95" w:name="_Toc529983137"/>
      <w:r w:rsidRPr="00940A96">
        <w:rPr>
          <w:sz w:val="22"/>
        </w:rPr>
        <w:t>Overall objective and expected results</w:t>
      </w:r>
      <w:bookmarkEnd w:id="95"/>
    </w:p>
    <w:p w14:paraId="51B7A333" w14:textId="3F2FEC38" w:rsidR="00710949" w:rsidRPr="00A26302" w:rsidRDefault="00710949" w:rsidP="00940A96">
      <w:r w:rsidRPr="00A26302">
        <w:t xml:space="preserve">At the inception of the EU-China Social protection reform project, some 18 topics contributing to 4 expected results had been assigned to Component One. Now when the initial scheduled termination date for the project </w:t>
      </w:r>
      <w:r w:rsidR="003E615F">
        <w:t>has been reached</w:t>
      </w:r>
      <w:r w:rsidRPr="00A26302">
        <w:t>, the Component is proud to report that, thanks to exemplary collaborating and working conditions among the various parties involved, practically all expected results could be achieved, and the technical fields covered through project activities indeed went beyond the anticipated topics.</w:t>
      </w:r>
    </w:p>
    <w:p w14:paraId="0CFCCA6D" w14:textId="77777777" w:rsidR="00710949" w:rsidRPr="00A26302" w:rsidRDefault="00710949" w:rsidP="00940A96">
      <w:r w:rsidRPr="00A26302">
        <w:t>The wealth of knowledge and proposals thus accumulated could however carry an even more sustainable contribution to the reform of social protection in China – in all of its social security, income distribution and employment components – through a reasoned retrospective and prospective appreciation of the situation, and of the role NDRC is called upon to continue playing, in collaboration with its European partners from the Consortium.</w:t>
      </w:r>
    </w:p>
    <w:p w14:paraId="148C121B" w14:textId="2C85FE61" w:rsidR="00940A96" w:rsidRDefault="00710949" w:rsidP="00940A96">
      <w:r w:rsidRPr="00A26302">
        <w:lastRenderedPageBreak/>
        <w:t xml:space="preserve">It </w:t>
      </w:r>
      <w:r w:rsidR="00275B38">
        <w:t>was</w:t>
      </w:r>
      <w:r w:rsidR="00275B38" w:rsidRPr="00A26302">
        <w:t xml:space="preserve"> </w:t>
      </w:r>
      <w:r w:rsidRPr="00A26302">
        <w:t>therefore proposed, pursuant to Result R.2 assigned to Component</w:t>
      </w:r>
      <w:r w:rsidR="006E4F75">
        <w:t xml:space="preserve"> One </w:t>
      </w:r>
      <w:r w:rsidRPr="00A26302">
        <w:rPr>
          <w:rStyle w:val="Appelnotedebasdep"/>
          <w:rFonts w:asciiTheme="majorHAnsi" w:hAnsiTheme="majorHAnsi"/>
        </w:rPr>
        <w:footnoteReference w:id="5"/>
      </w:r>
      <w:r w:rsidRPr="00A26302">
        <w:t xml:space="preserve">, to extend by up to twelve months the duration of activities, to carry out the tasks hereafter described, intended at the consolidation of past work results and collaborative spirit, to exert a lasting influence </w:t>
      </w:r>
      <w:r>
        <w:t>i</w:t>
      </w:r>
      <w:r w:rsidRPr="00A26302">
        <w:t xml:space="preserve">n the realm of social protection reform in China. </w:t>
      </w:r>
      <w:r w:rsidR="006E4F75">
        <w:t>Limited resources, earmarked by not spent in 2018, should also go to implementing those delayed activities described in the preceding chapter</w:t>
      </w:r>
      <w:r w:rsidR="006E4F75">
        <w:rPr>
          <w:rStyle w:val="Appelnotedebasdep"/>
        </w:rPr>
        <w:footnoteReference w:id="6"/>
      </w:r>
      <w:r w:rsidR="00F74DDC">
        <w:t xml:space="preserve"> , contributing to results R1 (horizontal), R3 and </w:t>
      </w:r>
      <w:r w:rsidR="00D23597">
        <w:t>R4</w:t>
      </w:r>
      <w:r w:rsidR="00F74DDC">
        <w:t xml:space="preserve"> (component specific). </w:t>
      </w:r>
      <w:r w:rsidR="00275B38">
        <w:t>Request for project extension submitted by the Project leader on behalf of the Consortium was agreed upon by the EU on 15 November 2018.</w:t>
      </w:r>
    </w:p>
    <w:p w14:paraId="4C9194F4" w14:textId="1C6ED4E3" w:rsidR="00710949" w:rsidRPr="00A26302" w:rsidRDefault="00940A96" w:rsidP="00940A96">
      <w:pPr>
        <w:pStyle w:val="Titre2"/>
      </w:pPr>
      <w:bookmarkStart w:id="96" w:name="_Toc529983138"/>
      <w:r w:rsidRPr="00A26302">
        <w:t>Topics to be covered</w:t>
      </w:r>
      <w:bookmarkEnd w:id="96"/>
    </w:p>
    <w:p w14:paraId="080C3F6B" w14:textId="77777777" w:rsidR="00710949" w:rsidRPr="00A26302" w:rsidRDefault="00710949" w:rsidP="00940A96">
      <w:r w:rsidRPr="00A26302">
        <w:t>While the main contribution of Component One at the start of the project was to help NRC carry out its role of coordinator and source of proposition for the National Economic and Social Development Plan at a time when the contents of the 13th Five-year plan was under country-wide discussion, project activities have since then accompanied the implementation of the orientations retained by the Plan in the area of social security, income distribution and employment.</w:t>
      </w:r>
    </w:p>
    <w:p w14:paraId="58E99920" w14:textId="1E1A5C93" w:rsidR="00710949" w:rsidRPr="00A26302" w:rsidRDefault="00710949" w:rsidP="00940A96">
      <w:r w:rsidRPr="00A26302">
        <w:t xml:space="preserve">The achievements of the 13th </w:t>
      </w:r>
      <w:r w:rsidR="006E4F75">
        <w:t>f</w:t>
      </w:r>
      <w:r w:rsidRPr="00A26302">
        <w:t xml:space="preserve">ive-year </w:t>
      </w:r>
      <w:r w:rsidR="006E4F75">
        <w:t>P</w:t>
      </w:r>
      <w:r w:rsidRPr="00A26302">
        <w:t>lan, covering the period 2016-2020, c</w:t>
      </w:r>
      <w:r w:rsidR="006E4F75">
        <w:t>ould</w:t>
      </w:r>
      <w:r w:rsidRPr="00A26302">
        <w:t xml:space="preserve"> already be summarily evaluated, since it</w:t>
      </w:r>
      <w:r>
        <w:t xml:space="preserve"> </w:t>
      </w:r>
      <w:r w:rsidRPr="00A26302">
        <w:t>will have passed already its mid-term point and would enter into its final year when a project extended by one year would come to an end. Similarly, the year 2019 would be a key period to start envisaging the contents to be covered under the forthcoming 14th five-year plan (2021-2025) to be finalized in 2020, for which NDRC overall responsibility was confirmed by the National People’s Congress</w:t>
      </w:r>
      <w:r w:rsidR="006E4F75">
        <w:t xml:space="preserve"> at its March 2018 session</w:t>
      </w:r>
      <w:r w:rsidRPr="00A26302">
        <w:t>.</w:t>
      </w:r>
    </w:p>
    <w:p w14:paraId="14A455BE" w14:textId="43DA6792" w:rsidR="00710949" w:rsidRPr="00A26302" w:rsidRDefault="00710949" w:rsidP="00940A96">
      <w:r w:rsidRPr="00A26302">
        <w:t>It is therefore proposed to devote</w:t>
      </w:r>
      <w:r w:rsidR="006E4F75">
        <w:t xml:space="preserve"> most of the</w:t>
      </w:r>
      <w:r w:rsidRPr="00A26302">
        <w:t xml:space="preserve"> remaining resources available for C1 activities to both the evaluation of known results in the implementation of the 13th Five-year plan, and the anticipation on the contents to be covered under the 14th five-year plan, as far as social security, income distribution and employment promotion are concerned.</w:t>
      </w:r>
      <w:r w:rsidR="00F74DDC">
        <w:t xml:space="preserve"> Some of these activities will deal with the planning process </w:t>
      </w:r>
      <w:r w:rsidR="00275B38">
        <w:t>globally</w:t>
      </w:r>
      <w:r w:rsidR="00F74DDC">
        <w:t>, as far as employment, income distribution and social protection are concerned, others will focus on planning for specific objectives, e.g. income replacement to be achieved upon retirement.</w:t>
      </w:r>
    </w:p>
    <w:p w14:paraId="7F7A09D3" w14:textId="13184B90" w:rsidR="00710949" w:rsidRPr="00A26302" w:rsidRDefault="00710949" w:rsidP="00940A96">
      <w:r w:rsidRPr="00A26302">
        <w:lastRenderedPageBreak/>
        <w:t xml:space="preserve">The corresponding activities would </w:t>
      </w:r>
      <w:r w:rsidR="00F74DDC">
        <w:t xml:space="preserve">primarily </w:t>
      </w:r>
      <w:r w:rsidRPr="00A26302">
        <w:t>take place under existing topic 1.1.1, which currently reads “Social insurance administration systems reform – Contribution to the XIII Five-Years Plan” but could be reformulated into “Social insurance administration systems reform – Contribution to the Social and Economic development 5-year plans” with, as attached indicators under the project logical framework the addition of the following (result R.2) “NDRC preliminary evaluation of implementation of the XIII Five-years Plan in the realm of social protection, as well as its tentative proposals for inclusion in the XIV Five-years Plan are shared and discussed with other stakeholders”.</w:t>
      </w:r>
      <w:r w:rsidR="00D23597">
        <w:t xml:space="preserve"> They might however also contribute to other, technically more specific topics, depending on the focus retained for the planning process.</w:t>
      </w:r>
    </w:p>
    <w:p w14:paraId="3C68B7E3" w14:textId="794CDC36" w:rsidR="00940A96" w:rsidRDefault="00710949" w:rsidP="00940A96">
      <w:r w:rsidRPr="00A26302">
        <w:t>The continuation, over the project extension</w:t>
      </w:r>
      <w:r>
        <w:t xml:space="preserve"> period</w:t>
      </w:r>
      <w:r w:rsidRPr="00A26302">
        <w:t xml:space="preserve">, of works </w:t>
      </w:r>
      <w:r w:rsidR="009C3373">
        <w:t xml:space="preserve">foreseen for being </w:t>
      </w:r>
      <w:r w:rsidRPr="00A26302">
        <w:t>initiated in 2018 with Guangdong province as pilot activities (statistics, and awareness-raising) would take place under the same topic. Follow-up action on the memoranda of understanding and other longer-term cooperation instruments to be finalised and agreed upon in 2018, would take place under the joint pursuance of project results R.1 (</w:t>
      </w:r>
      <w:r w:rsidRPr="00163A19">
        <w:t>Mechanisms for EU-China</w:t>
      </w:r>
      <w:r w:rsidRPr="00A26302">
        <w:rPr>
          <w:sz w:val="20"/>
          <w:szCs w:val="20"/>
        </w:rPr>
        <w:t xml:space="preserve"> </w:t>
      </w:r>
      <w:r w:rsidRPr="00A26302">
        <w:t xml:space="preserve">high level policy dialogue on social protection reform) and R.3 (Capacity of NDRC in policy development and implementation) </w:t>
      </w:r>
      <w:r w:rsidRPr="00A26302">
        <w:rPr>
          <w:vertAlign w:val="superscript"/>
        </w:rPr>
        <w:footnoteReference w:id="7"/>
      </w:r>
      <w:r w:rsidRPr="00A26302">
        <w:t xml:space="preserve">. </w:t>
      </w:r>
    </w:p>
    <w:p w14:paraId="14A9046C" w14:textId="281050C4" w:rsidR="009C3373" w:rsidRDefault="009C3373" w:rsidP="00940A96">
      <w:r>
        <w:t>Activities delayed hence still to be implemented in Ageing and Gender issues would contribute to respectively results R.3 and R.4 (Ensuring full coverage in old-age). Discussing previous findings on Universal pension coverage would also contribute to result R.4.</w:t>
      </w:r>
    </w:p>
    <w:p w14:paraId="7FA661CD" w14:textId="079C1069" w:rsidR="00710949" w:rsidRPr="00A26302" w:rsidRDefault="00940A96" w:rsidP="00940A96">
      <w:pPr>
        <w:pStyle w:val="Titre2"/>
      </w:pPr>
      <w:bookmarkStart w:id="97" w:name="_Toc529983139"/>
      <w:r w:rsidRPr="00A26302">
        <w:t>Specific activities</w:t>
      </w:r>
      <w:bookmarkEnd w:id="97"/>
    </w:p>
    <w:p w14:paraId="05BDF0EF" w14:textId="7E7BDECB" w:rsidR="00940A96" w:rsidRDefault="00940A96" w:rsidP="00940A96">
      <w:pPr>
        <w:pStyle w:val="Titre3"/>
      </w:pPr>
      <w:bookmarkStart w:id="98" w:name="_Toc529983140"/>
      <w:r>
        <w:t>Completing on-going activities</w:t>
      </w:r>
      <w:bookmarkEnd w:id="98"/>
    </w:p>
    <w:p w14:paraId="70107E47" w14:textId="77777777" w:rsidR="00D23597" w:rsidRDefault="00940A96" w:rsidP="00940A96">
      <w:r>
        <w:t>During project extension, activities pertaining to 2018 programme of activities that, for a variety of reasons, could not be completed on time, will be conducted according to their specific schedules. This relates to Pilot activities with Guangdong Province and with Shanghai (see 2.4.1 and 2.4.2 above) and to Gender considerations (see 2.2.1.6 above).</w:t>
      </w:r>
      <w:r w:rsidR="00757829">
        <w:t xml:space="preserve"> </w:t>
      </w:r>
    </w:p>
    <w:p w14:paraId="595F0A5E" w14:textId="77777777" w:rsidR="00D23597" w:rsidRDefault="00D23597" w:rsidP="00940A96">
      <w:r>
        <w:t>A first technical mission to Guangdong Province, conducted in December 2018, will pave the way for further technical collaboration between European experts andProvincial or local administration in areas related to awareness raising in social protection, and the use of statistics for social protection governance.</w:t>
      </w:r>
    </w:p>
    <w:p w14:paraId="670005D5" w14:textId="77777777" w:rsidR="00D23597" w:rsidRDefault="00D23597" w:rsidP="00940A96">
      <w:r>
        <w:lastRenderedPageBreak/>
        <w:t>An international seminar on Gender issues in Employment and Social protection is now proposed to be held in conjunction with the 2019 PAC meeting proposed to be held during the second half of January. The Seminar would hopefully be organised in Sichuan Province, which was also retained as a pilot for Component One project activities.</w:t>
      </w:r>
    </w:p>
    <w:p w14:paraId="711F068E" w14:textId="26E34D14" w:rsidR="00940A96" w:rsidRDefault="00757829" w:rsidP="00940A96">
      <w:r>
        <w:t xml:space="preserve">It is also envisaged to make use of research work conducted on Universal pensions in China under 2018 Programme of activities (see </w:t>
      </w:r>
      <w:r w:rsidR="00E0465F">
        <w:t xml:space="preserve">2.2.1.4 above) </w:t>
      </w:r>
      <w:r w:rsidR="00163A19">
        <w:t>t</w:t>
      </w:r>
      <w:r w:rsidR="00E0465F">
        <w:t>o organise, during the first quarter of 2019, a round table discussion meeting with participation of Chinese and European experts.</w:t>
      </w:r>
    </w:p>
    <w:p w14:paraId="637A7C9D" w14:textId="7A83CAB4" w:rsidR="00940A96" w:rsidRPr="00940A96" w:rsidRDefault="00940A96" w:rsidP="00940A96">
      <w:r>
        <w:t>The same period will be used to continue monitoring the conclusion of Memoranda of Understanding and other similar instruments between NDRC and its European partners, as well as the first phases of their implementation.</w:t>
      </w:r>
      <w:r w:rsidR="00FE5F7E">
        <w:t xml:space="preserve">The MOU between NDRC and the Spanish Ministry of Labour, Migration and Social security was signed </w:t>
      </w:r>
      <w:r w:rsidR="00275B38">
        <w:t>on 29</w:t>
      </w:r>
      <w:r w:rsidR="00FE5F7E">
        <w:t xml:space="preserve"> November 2018, and will start implementation in January 2019, thus benefitting from initial support by the project C1. </w:t>
      </w:r>
    </w:p>
    <w:p w14:paraId="2D030509" w14:textId="191996E1" w:rsidR="00710949" w:rsidRPr="00A26302" w:rsidRDefault="00710949" w:rsidP="00940A96">
      <w:pPr>
        <w:pStyle w:val="Titre3"/>
      </w:pPr>
      <w:bookmarkStart w:id="99" w:name="_Toc529983141"/>
      <w:r w:rsidRPr="00A26302">
        <w:t>Component researches</w:t>
      </w:r>
      <w:bookmarkEnd w:id="99"/>
    </w:p>
    <w:p w14:paraId="67E50501" w14:textId="77777777" w:rsidR="00710949" w:rsidRPr="00A26302" w:rsidRDefault="00710949" w:rsidP="00710949">
      <w:r w:rsidRPr="00A26302">
        <w:t>Chinese experts will deliver assessment reports on the preliminary evaluation of results achieved under the implementation of the 13th five-years Plan and tentative contents to be proposed for inclusion under the 14th five-year Plan for, respectively, social security reform, income distribution and employment promotion.</w:t>
      </w:r>
    </w:p>
    <w:p w14:paraId="05A7853E" w14:textId="77777777" w:rsidR="00940A96" w:rsidRDefault="00710949" w:rsidP="00940A96">
      <w:r w:rsidRPr="00A26302">
        <w:t xml:space="preserve">As was the case in previous years, a Panel discussion meeting allowing for a peer review to take place will be organised in China at the beginning of the </w:t>
      </w:r>
      <w:r>
        <w:t>Spring</w:t>
      </w:r>
      <w:r w:rsidRPr="00A26302">
        <w:t xml:space="preserve"> period, with participation of European specialists previously selected to take part as experts in the International workshop referred to below.</w:t>
      </w:r>
    </w:p>
    <w:p w14:paraId="44DE698C" w14:textId="0C03E0DE" w:rsidR="00710949" w:rsidRPr="00A26302" w:rsidRDefault="00710949" w:rsidP="00940A96">
      <w:pPr>
        <w:pStyle w:val="Titre3"/>
      </w:pPr>
      <w:bookmarkStart w:id="100" w:name="_Toc529983142"/>
      <w:r w:rsidRPr="00940A96">
        <w:t>Overseas activities</w:t>
      </w:r>
      <w:r w:rsidRPr="00A26302">
        <w:rPr>
          <w:rStyle w:val="Appelnotedebasdep"/>
        </w:rPr>
        <w:footnoteReference w:id="8"/>
      </w:r>
      <w:bookmarkEnd w:id="100"/>
    </w:p>
    <w:p w14:paraId="2383F295" w14:textId="6832D8A7" w:rsidR="00710949" w:rsidRPr="00A26302" w:rsidRDefault="00710949" w:rsidP="00710949">
      <w:r w:rsidRPr="00A26302">
        <w:t xml:space="preserve">Proposals that follow are based on the pattern used over the past four years for Component 1 overseas activities. Themes for overseas activities are linked to the topics otherwise retained for research works, which allows for peer reviews and ad hoc briefings/debriefings to accompany all such activities. </w:t>
      </w:r>
    </w:p>
    <w:p w14:paraId="17FE05FD" w14:textId="3E16BCD0" w:rsidR="00710949" w:rsidRPr="00A26302" w:rsidRDefault="00710949" w:rsidP="00710949">
      <w:r w:rsidRPr="00A26302">
        <w:t>Overseas activities proposed for the year 2019 will be centred on the issues of planning for social security reform, income distribution and employment promotion, since plan</w:t>
      </w:r>
      <w:r w:rsidRPr="00A26302">
        <w:lastRenderedPageBreak/>
        <w:t xml:space="preserve">ning is considered a key for sustainability in social protection – which requires predictability and delivery in promises to efficiently play its role of social and economic stabilisation factor in modern societies. </w:t>
      </w:r>
    </w:p>
    <w:p w14:paraId="073875CF" w14:textId="44D7C3A6" w:rsidR="00710949" w:rsidRDefault="00710949" w:rsidP="00940A96">
      <w:pPr>
        <w:pStyle w:val="Titre4"/>
        <w:numPr>
          <w:ilvl w:val="3"/>
          <w:numId w:val="1"/>
        </w:numPr>
      </w:pPr>
      <w:r w:rsidRPr="00940A96">
        <w:t>International workshop, dialogue and study visit</w:t>
      </w:r>
    </w:p>
    <w:p w14:paraId="1C0C30D6" w14:textId="01AE61E1" w:rsidR="00710949" w:rsidRPr="00A26302" w:rsidRDefault="00710949" w:rsidP="00710949">
      <w:r w:rsidRPr="00A26302">
        <w:t>It is proposed to hold</w:t>
      </w:r>
      <w:r w:rsidR="007D5043">
        <w:t xml:space="preserve"> </w:t>
      </w:r>
      <w:r w:rsidRPr="00A26302">
        <w:t>during the first half of 2019</w:t>
      </w:r>
      <w:r w:rsidR="007D5043">
        <w:t xml:space="preserve"> </w:t>
      </w:r>
      <w:r w:rsidRPr="00A26302">
        <w:t xml:space="preserve">an international workshop </w:t>
      </w:r>
      <w:r w:rsidR="009112B5">
        <w:t xml:space="preserve">in one European country </w:t>
      </w:r>
      <w:r w:rsidRPr="00A26302">
        <w:t xml:space="preserve">followed by a dialogue and study visit to another 2 countries for a total duration of 10 calendar days (six people) around the topic of Planning for Sustainable social development. </w:t>
      </w:r>
    </w:p>
    <w:p w14:paraId="1ABA42C8" w14:textId="6B9472F8" w:rsidR="00710949" w:rsidRPr="00A26302" w:rsidRDefault="00710949" w:rsidP="00710949">
      <w:r w:rsidRPr="00A26302">
        <w:t xml:space="preserve">Chinese national experts producing the above-mentioned assessment reports will submit their findings to the workshop, where European specialists from countries with most significant experience in planning for social and economic development will present their respective national </w:t>
      </w:r>
      <w:r w:rsidR="007D5043">
        <w:t>circumstances</w:t>
      </w:r>
      <w:r w:rsidRPr="00A26302">
        <w:t>. High-level contributions from the European Union as well as from specialised international agencies such as the World Bank, the OECD or the ILO will also be solicited.</w:t>
      </w:r>
    </w:p>
    <w:p w14:paraId="76A0BF9B" w14:textId="4ED8C440" w:rsidR="00710949" w:rsidRPr="00A26302" w:rsidRDefault="00710949" w:rsidP="00710949">
      <w:r w:rsidRPr="00A26302">
        <w:t xml:space="preserve">Host countries for the international workshop and the subsequent study visit would include </w:t>
      </w:r>
      <w:r w:rsidR="00321E9C">
        <w:t xml:space="preserve">Belgium – thus allowing for continued contact with the European Commission – and two other European member States among </w:t>
      </w:r>
      <w:r w:rsidRPr="00A26302">
        <w:t>those having established mechanisms for mid to long term planning in social protection, including relationship between central and decentralised action for social protection development.</w:t>
      </w:r>
    </w:p>
    <w:p w14:paraId="0FE38C0E" w14:textId="29F41D77" w:rsidR="00710949" w:rsidRDefault="00710949" w:rsidP="00940A96">
      <w:pPr>
        <w:pStyle w:val="Titre4"/>
        <w:numPr>
          <w:ilvl w:val="3"/>
          <w:numId w:val="1"/>
        </w:numPr>
      </w:pPr>
      <w:r w:rsidRPr="00940A96">
        <w:t>High-level training</w:t>
      </w:r>
    </w:p>
    <w:p w14:paraId="2780BA8C" w14:textId="19ED94BC" w:rsidR="00710949" w:rsidRDefault="00710949" w:rsidP="00710949">
      <w:r w:rsidRPr="00A26302">
        <w:t xml:space="preserve">It </w:t>
      </w:r>
      <w:r w:rsidR="00321E9C">
        <w:t xml:space="preserve">was </w:t>
      </w:r>
      <w:r w:rsidR="009112B5">
        <w:t xml:space="preserve">initially </w:t>
      </w:r>
      <w:r w:rsidR="00321E9C">
        <w:t>envisaged</w:t>
      </w:r>
      <w:r w:rsidRPr="00A26302">
        <w:t xml:space="preserve"> to hold, during the </w:t>
      </w:r>
      <w:r>
        <w:t>Spring</w:t>
      </w:r>
      <w:r w:rsidRPr="00A26302">
        <w:t xml:space="preserve"> of 2019, a two-weeks high-level training for NDRC central and provincial officials on the topic of Planning for social protection reform – design, implementation, monitoring.</w:t>
      </w:r>
      <w:r w:rsidR="00321E9C">
        <w:t xml:space="preserve"> It appeared however that in view of the past experience time allotted for project extension would be too short for organising, conducting and evaluating a fully-fledged training activity involving Provincial representatives. It was decided instead to conduct a morenarrow training exercise for high-level HQ officials in limited numbers, akin to a study visit. The theme retained for this activity was the Planning process for multi-tier pension protection. The activity would be held in France – where NDRC representatives could draw conclusions from five years of fruitful cooperation with Expertise France and hopefully agree on future cooperation patterns with France – and two other European countries,</w:t>
      </w:r>
    </w:p>
    <w:p w14:paraId="6CEDA9F5" w14:textId="7D0F9FD9" w:rsidR="00321E9C" w:rsidRPr="00A26302" w:rsidRDefault="00321E9C" w:rsidP="00710949">
      <w:r>
        <w:t xml:space="preserve">The reduction of the scope in training would generate important savings compared to initial budget estimates for the extension period. This will allow for the organisation of a specific activity for pilot and other Provinces, to draw a conclusion on C1 provincial </w:t>
      </w:r>
      <w:r w:rsidR="00CB52E5">
        <w:t xml:space="preserve">initiatives over project life, for Pilot and other locations, Such an activity taking stock of </w:t>
      </w:r>
      <w:r w:rsidR="00CB52E5">
        <w:lastRenderedPageBreak/>
        <w:t>past support and following upon results achieved would respond to one of the requirements for follow up mentioned during the project mid-term evaluation review</w:t>
      </w:r>
      <w:r w:rsidR="00CB52E5">
        <w:rPr>
          <w:rStyle w:val="Appelnotedebasdep"/>
        </w:rPr>
        <w:footnoteReference w:id="9"/>
      </w:r>
      <w:r w:rsidR="00CB52E5">
        <w:t>,</w:t>
      </w:r>
    </w:p>
    <w:p w14:paraId="4BBE7BB2" w14:textId="57B7DED7" w:rsidR="00710949" w:rsidRDefault="00710949" w:rsidP="00940A96">
      <w:pPr>
        <w:pStyle w:val="Titre4"/>
        <w:numPr>
          <w:ilvl w:val="3"/>
          <w:numId w:val="1"/>
        </w:numPr>
      </w:pPr>
      <w:r w:rsidRPr="00A26302">
        <w:t>Longer-term collaboration</w:t>
      </w:r>
    </w:p>
    <w:p w14:paraId="659C3713" w14:textId="5BEA5D0D" w:rsidR="00710949" w:rsidRPr="00A26302" w:rsidRDefault="00710949" w:rsidP="00710949">
      <w:r w:rsidRPr="00A26302">
        <w:t>The Component technical team will monitor progress made towards the implementation of collaborative instruments between NDRC and its European partners</w:t>
      </w:r>
      <w:r w:rsidRPr="00A26302">
        <w:rPr>
          <w:rStyle w:val="Appelnotedebasdep"/>
        </w:rPr>
        <w:footnoteReference w:id="10"/>
      </w:r>
      <w:r w:rsidRPr="00A26302">
        <w:t>.</w:t>
      </w:r>
      <w:r w:rsidR="00877707">
        <w:t xml:space="preserve"> The MOU with Spain signed in November 2018 will have as one of its first proposed activities a dialogue and provincial visit of a Spanish delegation to Sichuan Province to be held in January 2019, in conjunction with project activities related to Gender issues (see </w:t>
      </w:r>
      <w:r w:rsidR="00ED60E7">
        <w:t xml:space="preserve">3.3.1 above). The dialogue and study visit including to Belgium by NDRC HQ representatives will help consolidate longer-term cooperation with the European Commission (see 3.3.3.1). The focussed training cum dialogue proposed under 3.3.3.2 will hopefully be conducive to longer-term cooperation arrangements to be agreed upon between NDRC and French competent authorities. </w:t>
      </w:r>
    </w:p>
    <w:p w14:paraId="34F9C4D2" w14:textId="128358FB" w:rsidR="00710949" w:rsidRPr="00A26302" w:rsidRDefault="00710949" w:rsidP="00757829">
      <w:pPr>
        <w:pStyle w:val="Titre3"/>
      </w:pPr>
      <w:bookmarkStart w:id="101" w:name="_Toc529983143"/>
      <w:r w:rsidRPr="00A26302">
        <w:t>Pilot sites</w:t>
      </w:r>
      <w:bookmarkEnd w:id="101"/>
    </w:p>
    <w:p w14:paraId="6D007BDC" w14:textId="00DE6B3E" w:rsidR="00710949" w:rsidRDefault="00710949" w:rsidP="00757829">
      <w:r w:rsidRPr="00A26302">
        <w:t xml:space="preserve">Activities </w:t>
      </w:r>
      <w:r w:rsidR="00757829">
        <w:t>expected to start</w:t>
      </w:r>
      <w:r w:rsidRPr="00A26302">
        <w:t xml:space="preserve"> being conducted in Guangdong Province in 2018 on respectively the Enhancement of Statistics Management, as a tool for decision-making in the field of Social Security (</w:t>
      </w:r>
      <w:r>
        <w:t>at p</w:t>
      </w:r>
      <w:r w:rsidRPr="00A26302">
        <w:t xml:space="preserve">rovincial level) and the Preparation of teaching material, to raise awareness on the importance of solidarity in social protection schemes and entrepreneurship </w:t>
      </w:r>
      <w:r>
        <w:t>(at</w:t>
      </w:r>
      <w:r w:rsidRPr="00A26302">
        <w:t xml:space="preserve"> municipality</w:t>
      </w:r>
      <w:r>
        <w:t xml:space="preserve"> level)</w:t>
      </w:r>
      <w:r w:rsidRPr="00A26302">
        <w:t xml:space="preserve"> will be </w:t>
      </w:r>
      <w:r w:rsidR="007D5043">
        <w:t xml:space="preserve">implemented and </w:t>
      </w:r>
      <w:r w:rsidRPr="00A26302">
        <w:t xml:space="preserve">continued </w:t>
      </w:r>
      <w:r>
        <w:t xml:space="preserve">in Guangdong or other Pilot sites </w:t>
      </w:r>
      <w:r w:rsidRPr="00A26302">
        <w:t xml:space="preserve">– </w:t>
      </w:r>
      <w:r>
        <w:t>aiming</w:t>
      </w:r>
      <w:r w:rsidRPr="00A26302">
        <w:t xml:space="preserve"> notably </w:t>
      </w:r>
      <w:r>
        <w:t>at</w:t>
      </w:r>
      <w:r w:rsidRPr="00A26302">
        <w:t xml:space="preserve"> ensur</w:t>
      </w:r>
      <w:r>
        <w:t>ing</w:t>
      </w:r>
      <w:r w:rsidRPr="00A26302">
        <w:t xml:space="preserve"> their replicability and possible use in other locations.</w:t>
      </w:r>
    </w:p>
    <w:p w14:paraId="4900B0AF" w14:textId="58F743C6" w:rsidR="00ED60E7" w:rsidRPr="00A26302" w:rsidRDefault="00ED60E7" w:rsidP="00757829">
      <w:r>
        <w:t>An end-of-project summing up round table meeting from Pilot and other provincial representatives will be organised in Beijing to ensure that past activities were indeed positive for the work orientation and efficiency of beneficiaries outside NDRC HQ, and discuss the potential for continued collaboration involving European partners.</w:t>
      </w:r>
    </w:p>
    <w:p w14:paraId="469CA361" w14:textId="0D48EB06" w:rsidR="00710949" w:rsidRPr="00A26302" w:rsidRDefault="00710949" w:rsidP="00757829">
      <w:pPr>
        <w:pStyle w:val="Titre3"/>
      </w:pPr>
      <w:bookmarkStart w:id="102" w:name="_Toc529983144"/>
      <w:r w:rsidRPr="00A26302">
        <w:t>Wrap-Up activities</w:t>
      </w:r>
      <w:bookmarkEnd w:id="102"/>
    </w:p>
    <w:p w14:paraId="02348ED8" w14:textId="6D17696A" w:rsidR="00710949" w:rsidRPr="00A26302" w:rsidRDefault="00710949" w:rsidP="00710949">
      <w:r w:rsidRPr="00A26302">
        <w:t xml:space="preserve">The Component will take part in activities conducted to prepare for project closing, notably those </w:t>
      </w:r>
      <w:r w:rsidR="007D5043">
        <w:t>hel</w:t>
      </w:r>
      <w:r w:rsidRPr="00A26302">
        <w:t>d under the auspices of the Task force for Project Coherence and Synergies.</w:t>
      </w:r>
    </w:p>
    <w:p w14:paraId="0ED39C74" w14:textId="6FE5DC6D" w:rsidR="00757829" w:rsidRDefault="00710949" w:rsidP="00757829">
      <w:r w:rsidRPr="00A26302">
        <w:lastRenderedPageBreak/>
        <w:t xml:space="preserve">Such activities include the production of specialized thematic </w:t>
      </w:r>
      <w:r w:rsidR="007D5043">
        <w:t>reference lists</w:t>
      </w:r>
      <w:r w:rsidRPr="00A26302">
        <w:t>, the review of policy recommendations, the assessment of progress made towards achieving project results, the production in electronic format of project memorabilia.</w:t>
      </w:r>
    </w:p>
    <w:p w14:paraId="228C3EFB" w14:textId="1A0A8A94" w:rsidR="00710949" w:rsidRPr="00A26302" w:rsidRDefault="00710949" w:rsidP="00757829">
      <w:pPr>
        <w:pStyle w:val="Titre2"/>
      </w:pPr>
      <w:bookmarkStart w:id="103" w:name="_Toc529983145"/>
      <w:r w:rsidRPr="00A26302">
        <w:t>D</w:t>
      </w:r>
      <w:r w:rsidR="00757829" w:rsidRPr="00A26302">
        <w:t>eliverables</w:t>
      </w:r>
      <w:bookmarkEnd w:id="103"/>
    </w:p>
    <w:p w14:paraId="7958F693" w14:textId="77777777" w:rsidR="00710949" w:rsidRDefault="00710949" w:rsidP="00710949">
      <w:r w:rsidRPr="00A26302">
        <w:t>The following table indicates possible outputs and deliverables for envisaged 2019 C1 activities.</w:t>
      </w:r>
    </w:p>
    <w:p w14:paraId="60464399" w14:textId="76B010A6" w:rsidR="007D5043" w:rsidRPr="00A26302" w:rsidRDefault="007D5043" w:rsidP="007D5043">
      <w:pPr>
        <w:pStyle w:val="Table0"/>
      </w:pPr>
      <w:bookmarkStart w:id="104" w:name="_Toc528336666"/>
      <w:r>
        <w:t>Table 4 – Envisaged outputs and deliverables, Project extension period</w:t>
      </w:r>
      <w:bookmarkEnd w:id="104"/>
    </w:p>
    <w:tbl>
      <w:tblPr>
        <w:tblpPr w:leftFromText="180" w:rightFromText="180" w:vertAnchor="text" w:horzAnchor="margin" w:tblpXSpec="center" w:tblpY="207"/>
        <w:tblW w:w="4917" w:type="pct"/>
        <w:tblLayout w:type="fixed"/>
        <w:tblLook w:val="04A0" w:firstRow="1" w:lastRow="0" w:firstColumn="1" w:lastColumn="0" w:noHBand="0" w:noVBand="1"/>
      </w:tblPr>
      <w:tblGrid>
        <w:gridCol w:w="890"/>
        <w:gridCol w:w="4482"/>
        <w:gridCol w:w="18"/>
        <w:gridCol w:w="3510"/>
      </w:tblGrid>
      <w:tr w:rsidR="00710949" w:rsidRPr="00A26302" w14:paraId="3C4821AE" w14:textId="77777777" w:rsidTr="00643C0A">
        <w:trPr>
          <w:trHeight w:val="320"/>
        </w:trPr>
        <w:tc>
          <w:tcPr>
            <w:tcW w:w="890" w:type="dxa"/>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64F86BF9" w14:textId="77777777" w:rsidR="00710949" w:rsidRPr="00A26302" w:rsidRDefault="00710949" w:rsidP="00710949">
            <w:pPr>
              <w:spacing w:after="0" w:line="240" w:lineRule="auto"/>
              <w:rPr>
                <w:rFonts w:eastAsia="Times New Roman"/>
                <w:b/>
                <w:bCs/>
                <w:sz w:val="20"/>
                <w:szCs w:val="20"/>
              </w:rPr>
            </w:pPr>
            <w:r w:rsidRPr="00A26302">
              <w:rPr>
                <w:rFonts w:eastAsia="Times New Roman"/>
                <w:b/>
                <w:bCs/>
                <w:sz w:val="20"/>
                <w:szCs w:val="20"/>
              </w:rPr>
              <w:t>Topic</w:t>
            </w:r>
          </w:p>
        </w:tc>
        <w:tc>
          <w:tcPr>
            <w:tcW w:w="4482" w:type="dxa"/>
            <w:tcBorders>
              <w:top w:val="single" w:sz="8" w:space="0" w:color="auto"/>
              <w:left w:val="nil"/>
              <w:bottom w:val="single" w:sz="8" w:space="0" w:color="auto"/>
              <w:right w:val="single" w:sz="8" w:space="0" w:color="auto"/>
            </w:tcBorders>
            <w:shd w:val="clear" w:color="000000" w:fill="E0E0E0"/>
            <w:noWrap/>
            <w:vAlign w:val="center"/>
            <w:hideMark/>
          </w:tcPr>
          <w:p w14:paraId="295311FD" w14:textId="77777777" w:rsidR="00710949" w:rsidRPr="00A26302" w:rsidRDefault="00710949" w:rsidP="00710949">
            <w:pPr>
              <w:spacing w:after="0" w:line="240" w:lineRule="auto"/>
              <w:rPr>
                <w:rFonts w:eastAsia="Times New Roman"/>
                <w:b/>
                <w:bCs/>
                <w:sz w:val="20"/>
                <w:szCs w:val="20"/>
              </w:rPr>
            </w:pPr>
            <w:r w:rsidRPr="00A26302">
              <w:rPr>
                <w:rFonts w:eastAsia="Times New Roman"/>
                <w:b/>
                <w:bCs/>
                <w:sz w:val="20"/>
                <w:szCs w:val="20"/>
              </w:rPr>
              <w:t>Activity</w:t>
            </w:r>
          </w:p>
        </w:tc>
        <w:tc>
          <w:tcPr>
            <w:tcW w:w="3528" w:type="dxa"/>
            <w:gridSpan w:val="2"/>
            <w:tcBorders>
              <w:top w:val="single" w:sz="8" w:space="0" w:color="auto"/>
              <w:left w:val="nil"/>
              <w:bottom w:val="single" w:sz="8" w:space="0" w:color="auto"/>
              <w:right w:val="single" w:sz="8" w:space="0" w:color="auto"/>
            </w:tcBorders>
            <w:shd w:val="clear" w:color="000000" w:fill="E0E0E0"/>
            <w:noWrap/>
            <w:vAlign w:val="center"/>
            <w:hideMark/>
          </w:tcPr>
          <w:p w14:paraId="72E5EB47" w14:textId="0686BAB9" w:rsidR="00710949" w:rsidRPr="00A26302" w:rsidRDefault="00757829" w:rsidP="00710949">
            <w:pPr>
              <w:spacing w:after="0" w:line="240" w:lineRule="auto"/>
              <w:jc w:val="center"/>
              <w:rPr>
                <w:rFonts w:eastAsia="Times New Roman"/>
                <w:b/>
                <w:bCs/>
                <w:sz w:val="20"/>
                <w:szCs w:val="20"/>
              </w:rPr>
            </w:pPr>
            <w:r w:rsidRPr="00A26302">
              <w:rPr>
                <w:rFonts w:eastAsia="Times New Roman"/>
                <w:b/>
                <w:bCs/>
                <w:sz w:val="20"/>
                <w:szCs w:val="20"/>
              </w:rPr>
              <w:t>Envisaged outputs and</w:t>
            </w:r>
          </w:p>
          <w:p w14:paraId="797FF0DC" w14:textId="555FF819" w:rsidR="00710949" w:rsidRPr="00A26302" w:rsidRDefault="00757829" w:rsidP="00710949">
            <w:pPr>
              <w:spacing w:after="0" w:line="240" w:lineRule="auto"/>
              <w:jc w:val="center"/>
              <w:rPr>
                <w:rFonts w:eastAsia="Times New Roman"/>
                <w:b/>
                <w:bCs/>
                <w:sz w:val="20"/>
                <w:szCs w:val="20"/>
              </w:rPr>
            </w:pPr>
            <w:r w:rsidRPr="00A26302">
              <w:rPr>
                <w:rFonts w:eastAsia="Times New Roman"/>
                <w:b/>
                <w:bCs/>
                <w:sz w:val="20"/>
                <w:szCs w:val="20"/>
              </w:rPr>
              <w:t>Deliverables</w:t>
            </w:r>
          </w:p>
        </w:tc>
      </w:tr>
      <w:tr w:rsidR="00710949" w:rsidRPr="00A26302" w14:paraId="7456FB45" w14:textId="77777777" w:rsidTr="00643C0A">
        <w:trPr>
          <w:trHeight w:val="330"/>
        </w:trPr>
        <w:tc>
          <w:tcPr>
            <w:tcW w:w="8900" w:type="dxa"/>
            <w:gridSpan w:val="4"/>
            <w:tcBorders>
              <w:top w:val="nil"/>
              <w:left w:val="single" w:sz="8" w:space="0" w:color="auto"/>
              <w:bottom w:val="single" w:sz="8" w:space="0" w:color="auto"/>
              <w:right w:val="single" w:sz="8" w:space="0" w:color="auto"/>
            </w:tcBorders>
            <w:shd w:val="clear" w:color="000000" w:fill="D9D9D9"/>
            <w:noWrap/>
            <w:vAlign w:val="center"/>
            <w:hideMark/>
          </w:tcPr>
          <w:p w14:paraId="3640F07F" w14:textId="77777777" w:rsidR="00710949" w:rsidRPr="009E693D" w:rsidRDefault="00710949" w:rsidP="00710949">
            <w:pPr>
              <w:spacing w:after="0" w:line="240" w:lineRule="auto"/>
              <w:rPr>
                <w:rFonts w:eastAsia="Times New Roman"/>
                <w:b/>
                <w:bCs/>
                <w:sz w:val="20"/>
                <w:szCs w:val="20"/>
              </w:rPr>
            </w:pPr>
            <w:r w:rsidRPr="00A26302">
              <w:rPr>
                <w:rFonts w:eastAsia="Times New Roman"/>
                <w:b/>
                <w:bCs/>
                <w:sz w:val="20"/>
                <w:szCs w:val="20"/>
              </w:rPr>
              <w:t>1.1.1</w:t>
            </w:r>
            <w:r>
              <w:rPr>
                <w:rFonts w:eastAsia="Times New Roman"/>
                <w:b/>
                <w:bCs/>
                <w:sz w:val="20"/>
                <w:szCs w:val="20"/>
              </w:rPr>
              <w:t xml:space="preserve"> </w:t>
            </w:r>
            <w:r w:rsidRPr="00A26302">
              <w:rPr>
                <w:rFonts w:eastAsia="Times New Roman"/>
                <w:b/>
                <w:bCs/>
                <w:sz w:val="20"/>
                <w:szCs w:val="20"/>
              </w:rPr>
              <w:t xml:space="preserve">Social insurance administration systems reform </w:t>
            </w:r>
          </w:p>
        </w:tc>
      </w:tr>
      <w:tr w:rsidR="00710949" w:rsidRPr="00A26302" w14:paraId="65CD12E2"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47F27CAE"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nil"/>
              <w:left w:val="nil"/>
              <w:bottom w:val="single" w:sz="8" w:space="0" w:color="auto"/>
              <w:right w:val="single" w:sz="8" w:space="0" w:color="auto"/>
            </w:tcBorders>
            <w:shd w:val="clear" w:color="auto" w:fill="FFFF00"/>
            <w:noWrap/>
            <w:vAlign w:val="center"/>
            <w:hideMark/>
          </w:tcPr>
          <w:p w14:paraId="3CA5E75E"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 xml:space="preserve">Statistics Management </w:t>
            </w:r>
          </w:p>
        </w:tc>
        <w:tc>
          <w:tcPr>
            <w:tcW w:w="3528" w:type="dxa"/>
            <w:gridSpan w:val="2"/>
            <w:tcBorders>
              <w:top w:val="nil"/>
              <w:left w:val="nil"/>
              <w:bottom w:val="single" w:sz="8" w:space="0" w:color="auto"/>
              <w:right w:val="single" w:sz="8" w:space="0" w:color="auto"/>
            </w:tcBorders>
            <w:shd w:val="clear" w:color="auto" w:fill="FFFF00"/>
            <w:noWrap/>
            <w:hideMark/>
          </w:tcPr>
          <w:p w14:paraId="79EBFCC7" w14:textId="71B294C6" w:rsidR="00757829" w:rsidRPr="001D450A" w:rsidRDefault="00757829" w:rsidP="00710949">
            <w:pPr>
              <w:spacing w:after="0" w:line="240" w:lineRule="auto"/>
              <w:rPr>
                <w:rFonts w:eastAsia="Times New Roman"/>
                <w:sz w:val="18"/>
                <w:szCs w:val="18"/>
              </w:rPr>
            </w:pPr>
            <w:r w:rsidRPr="001D450A">
              <w:rPr>
                <w:rFonts w:eastAsia="Times New Roman"/>
                <w:sz w:val="18"/>
                <w:szCs w:val="18"/>
              </w:rPr>
              <w:t>Mission report</w:t>
            </w:r>
            <w:r w:rsidR="00710949" w:rsidRPr="001D450A">
              <w:rPr>
                <w:rFonts w:eastAsia="Times New Roman"/>
                <w:sz w:val="18"/>
                <w:szCs w:val="18"/>
              </w:rPr>
              <w:t> </w:t>
            </w:r>
          </w:p>
          <w:p w14:paraId="43A9D7EA" w14:textId="6D4D514E" w:rsidR="00710949" w:rsidRPr="00A26302" w:rsidRDefault="00710949" w:rsidP="00710949">
            <w:pPr>
              <w:spacing w:after="0" w:line="240" w:lineRule="auto"/>
              <w:rPr>
                <w:rFonts w:eastAsia="Times New Roman"/>
                <w:sz w:val="20"/>
                <w:szCs w:val="20"/>
              </w:rPr>
            </w:pPr>
            <w:r w:rsidRPr="001D450A">
              <w:rPr>
                <w:rFonts w:eastAsia="Times New Roman"/>
                <w:sz w:val="18"/>
                <w:szCs w:val="18"/>
              </w:rPr>
              <w:t>Materials and methodology for replicability</w:t>
            </w:r>
          </w:p>
        </w:tc>
      </w:tr>
      <w:tr w:rsidR="00710949" w:rsidRPr="00A26302" w14:paraId="3B02C610"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075A5101"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single" w:sz="8" w:space="0" w:color="auto"/>
              <w:left w:val="nil"/>
              <w:bottom w:val="single" w:sz="8" w:space="0" w:color="auto"/>
              <w:right w:val="single" w:sz="8" w:space="0" w:color="auto"/>
            </w:tcBorders>
            <w:shd w:val="clear" w:color="auto" w:fill="FFFF00"/>
            <w:noWrap/>
            <w:vAlign w:val="center"/>
            <w:hideMark/>
          </w:tcPr>
          <w:p w14:paraId="2EE2523B"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Awareness raising on importance of SS</w:t>
            </w:r>
          </w:p>
        </w:tc>
        <w:tc>
          <w:tcPr>
            <w:tcW w:w="3528" w:type="dxa"/>
            <w:gridSpan w:val="2"/>
            <w:tcBorders>
              <w:top w:val="single" w:sz="8" w:space="0" w:color="auto"/>
              <w:left w:val="nil"/>
              <w:bottom w:val="single" w:sz="8" w:space="0" w:color="auto"/>
              <w:right w:val="single" w:sz="8" w:space="0" w:color="auto"/>
            </w:tcBorders>
            <w:shd w:val="clear" w:color="auto" w:fill="FFFF00"/>
            <w:noWrap/>
            <w:hideMark/>
          </w:tcPr>
          <w:p w14:paraId="6B027227" w14:textId="658549B6" w:rsidR="00757829" w:rsidRPr="001D450A" w:rsidRDefault="00757829" w:rsidP="00710949">
            <w:pPr>
              <w:spacing w:after="0" w:line="240" w:lineRule="auto"/>
              <w:rPr>
                <w:rFonts w:eastAsia="Times New Roman"/>
                <w:sz w:val="18"/>
                <w:szCs w:val="18"/>
              </w:rPr>
            </w:pPr>
            <w:r w:rsidRPr="001D450A">
              <w:rPr>
                <w:rFonts w:eastAsia="Times New Roman"/>
                <w:sz w:val="18"/>
                <w:szCs w:val="18"/>
              </w:rPr>
              <w:t>Mission report</w:t>
            </w:r>
            <w:r w:rsidR="00710949" w:rsidRPr="001D450A">
              <w:rPr>
                <w:rFonts w:eastAsia="Times New Roman"/>
                <w:sz w:val="18"/>
                <w:szCs w:val="18"/>
              </w:rPr>
              <w:t> </w:t>
            </w:r>
          </w:p>
          <w:p w14:paraId="3B79641F" w14:textId="57E236AE" w:rsidR="00710949" w:rsidRPr="00A26302" w:rsidRDefault="00710949" w:rsidP="00710949">
            <w:pPr>
              <w:spacing w:after="0" w:line="240" w:lineRule="auto"/>
              <w:rPr>
                <w:rFonts w:eastAsia="Times New Roman"/>
                <w:sz w:val="20"/>
                <w:szCs w:val="20"/>
              </w:rPr>
            </w:pPr>
            <w:r w:rsidRPr="001D450A">
              <w:rPr>
                <w:rFonts w:eastAsia="Times New Roman"/>
                <w:sz w:val="18"/>
                <w:szCs w:val="18"/>
              </w:rPr>
              <w:t>Materials and methodology for replicability</w:t>
            </w:r>
          </w:p>
        </w:tc>
      </w:tr>
      <w:tr w:rsidR="00710949" w:rsidRPr="00A26302" w14:paraId="4F708550" w14:textId="77777777" w:rsidTr="00643C0A">
        <w:trPr>
          <w:trHeight w:val="320"/>
        </w:trPr>
        <w:tc>
          <w:tcPr>
            <w:tcW w:w="8900" w:type="dxa"/>
            <w:gridSpan w:val="4"/>
            <w:tcBorders>
              <w:top w:val="nil"/>
              <w:left w:val="single" w:sz="8" w:space="0" w:color="auto"/>
              <w:bottom w:val="single" w:sz="8" w:space="0" w:color="auto"/>
              <w:right w:val="single" w:sz="8" w:space="0" w:color="auto"/>
            </w:tcBorders>
            <w:shd w:val="clear" w:color="000000" w:fill="E0E0E0"/>
            <w:noWrap/>
            <w:vAlign w:val="center"/>
            <w:hideMark/>
          </w:tcPr>
          <w:p w14:paraId="7475349E" w14:textId="77777777" w:rsidR="00710949" w:rsidRPr="00E0465F" w:rsidRDefault="00710949" w:rsidP="00710949">
            <w:pPr>
              <w:spacing w:after="0" w:line="240" w:lineRule="auto"/>
              <w:rPr>
                <w:rFonts w:eastAsia="Times New Roman"/>
                <w:b/>
                <w:bCs/>
                <w:sz w:val="20"/>
                <w:szCs w:val="20"/>
              </w:rPr>
            </w:pPr>
            <w:r w:rsidRPr="00E0465F">
              <w:rPr>
                <w:rFonts w:eastAsia="Times New Roman"/>
                <w:b/>
                <w:bCs/>
                <w:sz w:val="20"/>
                <w:szCs w:val="20"/>
              </w:rPr>
              <w:t xml:space="preserve">1.1.1 </w:t>
            </w:r>
            <w:r w:rsidRPr="00E0465F">
              <w:rPr>
                <w:b/>
                <w:sz w:val="20"/>
                <w:szCs w:val="20"/>
              </w:rPr>
              <w:t>Contribution to the Social and Economic development 5-year plans</w:t>
            </w:r>
          </w:p>
        </w:tc>
      </w:tr>
      <w:tr w:rsidR="00710949" w:rsidRPr="00A26302" w14:paraId="7A527B1C"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tcPr>
          <w:p w14:paraId="2AB727E7" w14:textId="77777777" w:rsidR="00710949" w:rsidRPr="00A26302" w:rsidRDefault="00710949" w:rsidP="00710949">
            <w:pPr>
              <w:spacing w:after="0" w:line="240" w:lineRule="auto"/>
              <w:rPr>
                <w:rFonts w:eastAsia="Times New Roman"/>
                <w:sz w:val="20"/>
                <w:szCs w:val="20"/>
              </w:rPr>
            </w:pPr>
          </w:p>
        </w:tc>
        <w:tc>
          <w:tcPr>
            <w:tcW w:w="4482" w:type="dxa"/>
            <w:tcBorders>
              <w:top w:val="nil"/>
              <w:left w:val="nil"/>
              <w:bottom w:val="single" w:sz="8" w:space="0" w:color="auto"/>
              <w:right w:val="single" w:sz="8" w:space="0" w:color="auto"/>
            </w:tcBorders>
            <w:shd w:val="clear" w:color="auto" w:fill="auto"/>
            <w:noWrap/>
            <w:vAlign w:val="center"/>
          </w:tcPr>
          <w:p w14:paraId="4F829A97" w14:textId="77777777" w:rsidR="00710949" w:rsidRPr="001D450A" w:rsidRDefault="00710949" w:rsidP="00710949">
            <w:pPr>
              <w:spacing w:after="0" w:line="240" w:lineRule="auto"/>
              <w:jc w:val="right"/>
              <w:rPr>
                <w:rFonts w:eastAsia="Times New Roman"/>
                <w:b/>
                <w:bCs/>
                <w:sz w:val="18"/>
                <w:szCs w:val="18"/>
              </w:rPr>
            </w:pPr>
            <w:r w:rsidRPr="001D450A">
              <w:rPr>
                <w:rFonts w:eastAsia="Times New Roman"/>
                <w:b/>
                <w:bCs/>
                <w:sz w:val="18"/>
                <w:szCs w:val="18"/>
              </w:rPr>
              <w:t>Preliminary evaluation of achievement from 13-5 and tentative proposals for inclusion in 14-5 in areas of social security, income distribution, employment promotion</w:t>
            </w:r>
          </w:p>
        </w:tc>
        <w:tc>
          <w:tcPr>
            <w:tcW w:w="3528" w:type="dxa"/>
            <w:gridSpan w:val="2"/>
            <w:tcBorders>
              <w:top w:val="nil"/>
              <w:left w:val="nil"/>
              <w:bottom w:val="single" w:sz="8" w:space="0" w:color="auto"/>
              <w:right w:val="single" w:sz="8" w:space="0" w:color="auto"/>
            </w:tcBorders>
            <w:shd w:val="clear" w:color="auto" w:fill="auto"/>
            <w:noWrap/>
          </w:tcPr>
          <w:p w14:paraId="60716C3E"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Assessment reports</w:t>
            </w:r>
          </w:p>
        </w:tc>
      </w:tr>
      <w:tr w:rsidR="00710949" w:rsidRPr="00A26302" w14:paraId="410D263F"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tcPr>
          <w:p w14:paraId="4949D34A" w14:textId="77777777" w:rsidR="00710949" w:rsidRPr="00A26302" w:rsidRDefault="00710949" w:rsidP="00710949">
            <w:pPr>
              <w:spacing w:after="0" w:line="240" w:lineRule="auto"/>
              <w:rPr>
                <w:rFonts w:eastAsia="Times New Roman"/>
                <w:sz w:val="20"/>
                <w:szCs w:val="20"/>
              </w:rPr>
            </w:pPr>
          </w:p>
        </w:tc>
        <w:tc>
          <w:tcPr>
            <w:tcW w:w="4482" w:type="dxa"/>
            <w:tcBorders>
              <w:top w:val="nil"/>
              <w:left w:val="nil"/>
              <w:bottom w:val="single" w:sz="8" w:space="0" w:color="auto"/>
              <w:right w:val="single" w:sz="8" w:space="0" w:color="auto"/>
            </w:tcBorders>
            <w:shd w:val="clear" w:color="auto" w:fill="auto"/>
            <w:noWrap/>
            <w:vAlign w:val="center"/>
          </w:tcPr>
          <w:p w14:paraId="303B89F0"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International workshop</w:t>
            </w:r>
          </w:p>
        </w:tc>
        <w:tc>
          <w:tcPr>
            <w:tcW w:w="3528" w:type="dxa"/>
            <w:gridSpan w:val="2"/>
            <w:tcBorders>
              <w:top w:val="nil"/>
              <w:left w:val="nil"/>
              <w:bottom w:val="single" w:sz="8" w:space="0" w:color="auto"/>
              <w:right w:val="single" w:sz="8" w:space="0" w:color="auto"/>
            </w:tcBorders>
            <w:shd w:val="clear" w:color="auto" w:fill="auto"/>
            <w:noWrap/>
          </w:tcPr>
          <w:p w14:paraId="77277DAC"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PPts, best practices reports, meeting report</w:t>
            </w:r>
          </w:p>
        </w:tc>
      </w:tr>
      <w:tr w:rsidR="00710949" w:rsidRPr="00A26302" w14:paraId="186A5D19"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tcPr>
          <w:p w14:paraId="308114FB" w14:textId="77777777" w:rsidR="00710949" w:rsidRPr="00A26302" w:rsidRDefault="00710949" w:rsidP="00710949">
            <w:pPr>
              <w:spacing w:after="0" w:line="240" w:lineRule="auto"/>
              <w:rPr>
                <w:rFonts w:eastAsia="Times New Roman"/>
                <w:sz w:val="20"/>
                <w:szCs w:val="20"/>
              </w:rPr>
            </w:pPr>
          </w:p>
        </w:tc>
        <w:tc>
          <w:tcPr>
            <w:tcW w:w="4482" w:type="dxa"/>
            <w:tcBorders>
              <w:top w:val="nil"/>
              <w:left w:val="nil"/>
              <w:bottom w:val="single" w:sz="8" w:space="0" w:color="auto"/>
              <w:right w:val="single" w:sz="8" w:space="0" w:color="auto"/>
            </w:tcBorders>
            <w:shd w:val="clear" w:color="auto" w:fill="auto"/>
            <w:noWrap/>
            <w:vAlign w:val="center"/>
          </w:tcPr>
          <w:p w14:paraId="630EAFB5" w14:textId="320F17D4" w:rsidR="00710949" w:rsidRPr="00A26302" w:rsidRDefault="00710949" w:rsidP="00643C0A">
            <w:pPr>
              <w:spacing w:after="0" w:line="240" w:lineRule="auto"/>
              <w:jc w:val="right"/>
              <w:rPr>
                <w:rFonts w:eastAsia="Times New Roman"/>
                <w:b/>
                <w:bCs/>
                <w:sz w:val="20"/>
                <w:szCs w:val="20"/>
              </w:rPr>
            </w:pPr>
            <w:r w:rsidRPr="00A26302">
              <w:rPr>
                <w:rFonts w:eastAsia="Times New Roman"/>
                <w:b/>
                <w:bCs/>
                <w:sz w:val="20"/>
                <w:szCs w:val="20"/>
              </w:rPr>
              <w:t>Dialogue and Study visit</w:t>
            </w:r>
            <w:r w:rsidR="00643C0A">
              <w:rPr>
                <w:rFonts w:eastAsia="Times New Roman"/>
                <w:b/>
                <w:bCs/>
                <w:sz w:val="20"/>
                <w:szCs w:val="20"/>
              </w:rPr>
              <w:t>– Planning for sustainable development</w:t>
            </w:r>
          </w:p>
        </w:tc>
        <w:tc>
          <w:tcPr>
            <w:tcW w:w="3528" w:type="dxa"/>
            <w:gridSpan w:val="2"/>
            <w:tcBorders>
              <w:top w:val="nil"/>
              <w:left w:val="nil"/>
              <w:bottom w:val="single" w:sz="8" w:space="0" w:color="auto"/>
              <w:right w:val="single" w:sz="8" w:space="0" w:color="auto"/>
            </w:tcBorders>
            <w:shd w:val="clear" w:color="auto" w:fill="auto"/>
            <w:noWrap/>
          </w:tcPr>
          <w:p w14:paraId="45779A61"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Mission report</w:t>
            </w:r>
          </w:p>
        </w:tc>
      </w:tr>
      <w:tr w:rsidR="00710949" w:rsidRPr="00A26302" w14:paraId="2918D496"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tcPr>
          <w:p w14:paraId="4382441A" w14:textId="77777777" w:rsidR="00710949" w:rsidRPr="00A26302" w:rsidRDefault="00710949" w:rsidP="00710949">
            <w:pPr>
              <w:spacing w:after="0" w:line="240" w:lineRule="auto"/>
              <w:rPr>
                <w:rFonts w:eastAsia="Times New Roman"/>
                <w:sz w:val="20"/>
                <w:szCs w:val="20"/>
              </w:rPr>
            </w:pPr>
          </w:p>
        </w:tc>
        <w:tc>
          <w:tcPr>
            <w:tcW w:w="4482" w:type="dxa"/>
            <w:tcBorders>
              <w:top w:val="nil"/>
              <w:left w:val="nil"/>
              <w:bottom w:val="single" w:sz="8" w:space="0" w:color="auto"/>
              <w:right w:val="single" w:sz="8" w:space="0" w:color="auto"/>
            </w:tcBorders>
            <w:shd w:val="clear" w:color="auto" w:fill="auto"/>
            <w:noWrap/>
            <w:vAlign w:val="center"/>
          </w:tcPr>
          <w:p w14:paraId="777B5FE0"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Panel discussion</w:t>
            </w:r>
          </w:p>
        </w:tc>
        <w:tc>
          <w:tcPr>
            <w:tcW w:w="3528" w:type="dxa"/>
            <w:gridSpan w:val="2"/>
            <w:tcBorders>
              <w:top w:val="nil"/>
              <w:left w:val="nil"/>
              <w:bottom w:val="single" w:sz="8" w:space="0" w:color="auto"/>
              <w:right w:val="single" w:sz="8" w:space="0" w:color="auto"/>
            </w:tcBorders>
            <w:shd w:val="clear" w:color="auto" w:fill="auto"/>
            <w:noWrap/>
          </w:tcPr>
          <w:p w14:paraId="531A0AB0"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PPts, session report</w:t>
            </w:r>
          </w:p>
        </w:tc>
      </w:tr>
      <w:tr w:rsidR="00710949" w:rsidRPr="00A26302" w14:paraId="361C09BD"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38A03F62"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nil"/>
              <w:left w:val="nil"/>
              <w:bottom w:val="single" w:sz="8" w:space="0" w:color="auto"/>
              <w:right w:val="single" w:sz="8" w:space="0" w:color="auto"/>
            </w:tcBorders>
            <w:shd w:val="clear" w:color="auto" w:fill="auto"/>
            <w:noWrap/>
            <w:vAlign w:val="center"/>
            <w:hideMark/>
          </w:tcPr>
          <w:p w14:paraId="76AC519D"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Pre-training briefing</w:t>
            </w:r>
          </w:p>
        </w:tc>
        <w:tc>
          <w:tcPr>
            <w:tcW w:w="3528" w:type="dxa"/>
            <w:gridSpan w:val="2"/>
            <w:tcBorders>
              <w:top w:val="nil"/>
              <w:left w:val="nil"/>
              <w:bottom w:val="single" w:sz="8" w:space="0" w:color="auto"/>
              <w:right w:val="single" w:sz="8" w:space="0" w:color="auto"/>
            </w:tcBorders>
            <w:shd w:val="clear" w:color="auto" w:fill="auto"/>
            <w:noWrap/>
            <w:hideMark/>
          </w:tcPr>
          <w:p w14:paraId="4BC3EB05"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PPts</w:t>
            </w:r>
          </w:p>
        </w:tc>
      </w:tr>
      <w:tr w:rsidR="00710949" w:rsidRPr="00A26302" w14:paraId="1E7897EF" w14:textId="77777777" w:rsidTr="001D45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6CAE7937"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nil"/>
              <w:left w:val="nil"/>
              <w:bottom w:val="single" w:sz="8" w:space="0" w:color="auto"/>
              <w:right w:val="single" w:sz="8" w:space="0" w:color="auto"/>
            </w:tcBorders>
            <w:shd w:val="clear" w:color="auto" w:fill="auto"/>
            <w:noWrap/>
            <w:vAlign w:val="center"/>
            <w:hideMark/>
          </w:tcPr>
          <w:p w14:paraId="7C6D1FD9" w14:textId="3B23C67D" w:rsidR="00710949" w:rsidRPr="00A26302" w:rsidRDefault="00643C0A" w:rsidP="00643C0A">
            <w:pPr>
              <w:spacing w:after="0" w:line="240" w:lineRule="auto"/>
              <w:jc w:val="right"/>
              <w:rPr>
                <w:rFonts w:eastAsia="Times New Roman"/>
                <w:b/>
                <w:bCs/>
                <w:sz w:val="20"/>
                <w:szCs w:val="20"/>
              </w:rPr>
            </w:pPr>
            <w:r>
              <w:rPr>
                <w:rFonts w:eastAsia="Times New Roman"/>
                <w:b/>
                <w:bCs/>
                <w:sz w:val="20"/>
                <w:szCs w:val="20"/>
              </w:rPr>
              <w:t>3-countries training cum dialogue on Planning for  multi-tier pension protection</w:t>
            </w:r>
          </w:p>
        </w:tc>
        <w:tc>
          <w:tcPr>
            <w:tcW w:w="3528" w:type="dxa"/>
            <w:gridSpan w:val="2"/>
            <w:tcBorders>
              <w:top w:val="nil"/>
              <w:left w:val="nil"/>
              <w:bottom w:val="single" w:sz="8" w:space="0" w:color="auto"/>
              <w:right w:val="single" w:sz="8" w:space="0" w:color="auto"/>
            </w:tcBorders>
            <w:shd w:val="clear" w:color="auto" w:fill="auto"/>
            <w:noWrap/>
            <w:hideMark/>
          </w:tcPr>
          <w:p w14:paraId="016BC531" w14:textId="66828040" w:rsidR="00710949" w:rsidRPr="00A26302" w:rsidRDefault="00710949" w:rsidP="00643C0A">
            <w:pPr>
              <w:spacing w:after="0" w:line="240" w:lineRule="auto"/>
              <w:rPr>
                <w:rFonts w:eastAsia="Times New Roman"/>
                <w:sz w:val="20"/>
                <w:szCs w:val="20"/>
              </w:rPr>
            </w:pPr>
            <w:r w:rsidRPr="00A26302">
              <w:rPr>
                <w:rFonts w:eastAsia="Times New Roman"/>
                <w:sz w:val="20"/>
                <w:szCs w:val="20"/>
              </w:rPr>
              <w:t> </w:t>
            </w:r>
            <w:r w:rsidR="00643C0A">
              <w:rPr>
                <w:rFonts w:eastAsia="Times New Roman"/>
                <w:sz w:val="20"/>
                <w:szCs w:val="20"/>
              </w:rPr>
              <w:t>Mission report</w:t>
            </w:r>
          </w:p>
        </w:tc>
      </w:tr>
      <w:tr w:rsidR="00643C0A" w:rsidRPr="00A26302" w14:paraId="2D8E737D" w14:textId="77777777" w:rsidTr="001D450A">
        <w:trPr>
          <w:trHeight w:val="320"/>
        </w:trPr>
        <w:tc>
          <w:tcPr>
            <w:tcW w:w="890" w:type="dxa"/>
            <w:tcBorders>
              <w:top w:val="single" w:sz="8" w:space="0" w:color="auto"/>
              <w:left w:val="single" w:sz="8" w:space="0" w:color="auto"/>
              <w:bottom w:val="single" w:sz="8" w:space="0" w:color="auto"/>
              <w:right w:val="single" w:sz="8" w:space="0" w:color="auto"/>
            </w:tcBorders>
            <w:shd w:val="clear" w:color="auto" w:fill="auto"/>
            <w:noWrap/>
          </w:tcPr>
          <w:p w14:paraId="33243C76" w14:textId="77777777" w:rsidR="00643C0A" w:rsidRPr="00A26302" w:rsidRDefault="00643C0A" w:rsidP="00710949">
            <w:pPr>
              <w:spacing w:after="0" w:line="240" w:lineRule="auto"/>
              <w:rPr>
                <w:rFonts w:eastAsia="Times New Roman"/>
                <w:sz w:val="20"/>
                <w:szCs w:val="20"/>
              </w:rPr>
            </w:pPr>
          </w:p>
        </w:tc>
        <w:tc>
          <w:tcPr>
            <w:tcW w:w="4482" w:type="dxa"/>
            <w:tcBorders>
              <w:top w:val="single" w:sz="8" w:space="0" w:color="auto"/>
              <w:left w:val="nil"/>
              <w:bottom w:val="single" w:sz="8" w:space="0" w:color="auto"/>
              <w:right w:val="single" w:sz="8" w:space="0" w:color="auto"/>
            </w:tcBorders>
            <w:shd w:val="clear" w:color="auto" w:fill="auto"/>
            <w:noWrap/>
            <w:vAlign w:val="center"/>
          </w:tcPr>
          <w:p w14:paraId="10305250" w14:textId="451099D7" w:rsidR="00643C0A" w:rsidRPr="001D450A" w:rsidDel="00643C0A" w:rsidRDefault="00643C0A" w:rsidP="00643C0A">
            <w:pPr>
              <w:spacing w:after="0" w:line="240" w:lineRule="auto"/>
              <w:jc w:val="right"/>
              <w:rPr>
                <w:rFonts w:eastAsia="Times New Roman"/>
                <w:b/>
                <w:bCs/>
                <w:sz w:val="18"/>
                <w:szCs w:val="18"/>
              </w:rPr>
            </w:pPr>
            <w:r w:rsidRPr="001D450A">
              <w:rPr>
                <w:rFonts w:eastAsia="Times New Roman"/>
                <w:b/>
                <w:bCs/>
                <w:sz w:val="18"/>
                <w:szCs w:val="18"/>
              </w:rPr>
              <w:t xml:space="preserve">Summing up RT Pilot and Provincial meeting on Project achievement and prospects for cooepration  </w:t>
            </w:r>
          </w:p>
        </w:tc>
        <w:tc>
          <w:tcPr>
            <w:tcW w:w="3528" w:type="dxa"/>
            <w:gridSpan w:val="2"/>
            <w:tcBorders>
              <w:top w:val="single" w:sz="8" w:space="0" w:color="auto"/>
              <w:left w:val="nil"/>
              <w:bottom w:val="single" w:sz="8" w:space="0" w:color="auto"/>
              <w:right w:val="single" w:sz="8" w:space="0" w:color="auto"/>
            </w:tcBorders>
            <w:shd w:val="clear" w:color="auto" w:fill="auto"/>
            <w:noWrap/>
          </w:tcPr>
          <w:p w14:paraId="28D27991" w14:textId="28EAB7E1" w:rsidR="00643C0A" w:rsidRPr="00A26302" w:rsidRDefault="00643C0A" w:rsidP="00643C0A">
            <w:pPr>
              <w:spacing w:after="0" w:line="240" w:lineRule="auto"/>
              <w:rPr>
                <w:rFonts w:eastAsia="Times New Roman"/>
                <w:sz w:val="20"/>
                <w:szCs w:val="20"/>
              </w:rPr>
            </w:pPr>
            <w:r>
              <w:rPr>
                <w:rFonts w:eastAsia="Times New Roman"/>
                <w:sz w:val="20"/>
                <w:szCs w:val="20"/>
              </w:rPr>
              <w:t>Meeting report</w:t>
            </w:r>
          </w:p>
        </w:tc>
      </w:tr>
      <w:tr w:rsidR="00710949" w:rsidRPr="00A26302" w14:paraId="4DECB976" w14:textId="77777777" w:rsidTr="00643C0A">
        <w:trPr>
          <w:trHeight w:val="320"/>
        </w:trPr>
        <w:tc>
          <w:tcPr>
            <w:tcW w:w="8900" w:type="dxa"/>
            <w:gridSpan w:val="4"/>
            <w:tcBorders>
              <w:top w:val="nil"/>
              <w:left w:val="single" w:sz="8" w:space="0" w:color="auto"/>
              <w:bottom w:val="single" w:sz="8" w:space="0" w:color="auto"/>
              <w:right w:val="single" w:sz="8" w:space="0" w:color="auto"/>
            </w:tcBorders>
            <w:shd w:val="clear" w:color="000000" w:fill="E0E0E0"/>
            <w:noWrap/>
            <w:vAlign w:val="center"/>
            <w:hideMark/>
          </w:tcPr>
          <w:p w14:paraId="136968F8" w14:textId="77777777" w:rsidR="00710949" w:rsidRPr="009E693D" w:rsidRDefault="00710949" w:rsidP="00710949">
            <w:pPr>
              <w:spacing w:after="0" w:line="240" w:lineRule="auto"/>
              <w:rPr>
                <w:rFonts w:eastAsia="Times New Roman"/>
                <w:b/>
                <w:bCs/>
                <w:sz w:val="20"/>
                <w:szCs w:val="20"/>
              </w:rPr>
            </w:pPr>
            <w:r w:rsidRPr="00A26302">
              <w:rPr>
                <w:rFonts w:eastAsia="Times New Roman"/>
                <w:b/>
                <w:bCs/>
                <w:sz w:val="20"/>
                <w:szCs w:val="20"/>
              </w:rPr>
              <w:t>1.2.2</w:t>
            </w:r>
            <w:r>
              <w:rPr>
                <w:rFonts w:eastAsia="Times New Roman"/>
                <w:b/>
                <w:bCs/>
                <w:sz w:val="20"/>
                <w:szCs w:val="20"/>
              </w:rPr>
              <w:t xml:space="preserve"> </w:t>
            </w:r>
            <w:r w:rsidRPr="00A26302">
              <w:rPr>
                <w:rFonts w:eastAsia="Times New Roman"/>
                <w:b/>
                <w:bCs/>
                <w:sz w:val="20"/>
                <w:szCs w:val="20"/>
              </w:rPr>
              <w:t xml:space="preserve">National policy evaluation techniques in social protection </w:t>
            </w:r>
          </w:p>
        </w:tc>
      </w:tr>
      <w:tr w:rsidR="00710949" w:rsidRPr="00A26302" w14:paraId="4911607E"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0D93D161"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nil"/>
              <w:left w:val="nil"/>
              <w:bottom w:val="single" w:sz="8" w:space="0" w:color="auto"/>
              <w:right w:val="single" w:sz="8" w:space="0" w:color="auto"/>
            </w:tcBorders>
            <w:shd w:val="clear" w:color="auto" w:fill="auto"/>
            <w:noWrap/>
            <w:vAlign w:val="center"/>
            <w:hideMark/>
          </w:tcPr>
          <w:p w14:paraId="7AD42870"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Monitoring implementation of MOUs and other collaborative instruments</w:t>
            </w:r>
          </w:p>
        </w:tc>
        <w:tc>
          <w:tcPr>
            <w:tcW w:w="3528" w:type="dxa"/>
            <w:gridSpan w:val="2"/>
            <w:tcBorders>
              <w:top w:val="nil"/>
              <w:left w:val="nil"/>
              <w:bottom w:val="single" w:sz="8" w:space="0" w:color="auto"/>
              <w:right w:val="single" w:sz="8" w:space="0" w:color="auto"/>
            </w:tcBorders>
            <w:shd w:val="clear" w:color="auto" w:fill="auto"/>
            <w:noWrap/>
            <w:hideMark/>
          </w:tcPr>
          <w:p w14:paraId="3820455A"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Project report</w:t>
            </w:r>
          </w:p>
        </w:tc>
      </w:tr>
      <w:tr w:rsidR="00757829" w:rsidRPr="00A26302" w14:paraId="7007A667" w14:textId="77777777" w:rsidTr="00643C0A">
        <w:trPr>
          <w:trHeight w:val="320"/>
        </w:trPr>
        <w:tc>
          <w:tcPr>
            <w:tcW w:w="8900" w:type="dxa"/>
            <w:gridSpan w:val="4"/>
            <w:tcBorders>
              <w:top w:val="single" w:sz="8" w:space="0" w:color="auto"/>
              <w:left w:val="single" w:sz="8" w:space="0" w:color="auto"/>
              <w:bottom w:val="single" w:sz="8" w:space="0" w:color="auto"/>
              <w:right w:val="single" w:sz="8" w:space="0" w:color="auto"/>
            </w:tcBorders>
            <w:shd w:val="clear" w:color="000000" w:fill="E0E0E0"/>
            <w:noWrap/>
            <w:vAlign w:val="center"/>
          </w:tcPr>
          <w:p w14:paraId="3E8E3157" w14:textId="0E6FF743" w:rsidR="00757829" w:rsidRDefault="00757829" w:rsidP="00710949">
            <w:pPr>
              <w:spacing w:after="0" w:line="240" w:lineRule="auto"/>
              <w:rPr>
                <w:rFonts w:eastAsia="Times New Roman"/>
                <w:b/>
                <w:bCs/>
                <w:sz w:val="20"/>
                <w:szCs w:val="20"/>
              </w:rPr>
            </w:pPr>
            <w:r>
              <w:rPr>
                <w:rFonts w:eastAsia="Times New Roman"/>
                <w:b/>
                <w:bCs/>
                <w:sz w:val="20"/>
                <w:szCs w:val="20"/>
              </w:rPr>
              <w:t>1.2.4 Gender considerations in Employment and social protection</w:t>
            </w:r>
          </w:p>
        </w:tc>
      </w:tr>
      <w:tr w:rsidR="00757829" w:rsidRPr="00A26302" w14:paraId="0DF4DE56" w14:textId="77777777" w:rsidTr="00643C0A">
        <w:trPr>
          <w:trHeight w:val="320"/>
        </w:trPr>
        <w:tc>
          <w:tcPr>
            <w:tcW w:w="89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41C718EF" w14:textId="77777777" w:rsidR="00757829" w:rsidRPr="00A26302" w:rsidRDefault="00757829" w:rsidP="00710949">
            <w:pPr>
              <w:spacing w:after="0" w:line="240" w:lineRule="auto"/>
              <w:rPr>
                <w:rFonts w:eastAsia="Times New Roman"/>
                <w:b/>
                <w:bCs/>
                <w:sz w:val="20"/>
                <w:szCs w:val="20"/>
              </w:rPr>
            </w:pPr>
          </w:p>
        </w:tc>
        <w:tc>
          <w:tcPr>
            <w:tcW w:w="4500"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0E14710E" w14:textId="0C2A5955" w:rsidR="00757829" w:rsidRPr="00A26302" w:rsidRDefault="00757829" w:rsidP="00757829">
            <w:pPr>
              <w:spacing w:after="0" w:line="240" w:lineRule="auto"/>
              <w:jc w:val="right"/>
              <w:rPr>
                <w:rFonts w:eastAsia="Times New Roman"/>
                <w:b/>
                <w:bCs/>
                <w:sz w:val="20"/>
                <w:szCs w:val="20"/>
              </w:rPr>
            </w:pPr>
            <w:r>
              <w:rPr>
                <w:rFonts w:eastAsia="Times New Roman"/>
                <w:b/>
                <w:bCs/>
                <w:sz w:val="20"/>
                <w:szCs w:val="20"/>
              </w:rPr>
              <w:t>International seminar</w:t>
            </w:r>
          </w:p>
        </w:tc>
        <w:tc>
          <w:tcPr>
            <w:tcW w:w="3510" w:type="dxa"/>
            <w:tcBorders>
              <w:top w:val="single" w:sz="8" w:space="0" w:color="auto"/>
              <w:left w:val="single" w:sz="8" w:space="0" w:color="auto"/>
              <w:bottom w:val="single" w:sz="8" w:space="0" w:color="auto"/>
              <w:right w:val="single" w:sz="8" w:space="0" w:color="auto"/>
            </w:tcBorders>
            <w:shd w:val="clear" w:color="000000" w:fill="FFFF00"/>
            <w:vAlign w:val="center"/>
          </w:tcPr>
          <w:p w14:paraId="06733CEC" w14:textId="07FB8CDE" w:rsidR="00757829" w:rsidRPr="00A26302" w:rsidRDefault="00757829" w:rsidP="00710949">
            <w:pPr>
              <w:spacing w:after="0" w:line="240" w:lineRule="auto"/>
              <w:rPr>
                <w:rFonts w:eastAsia="Times New Roman"/>
                <w:b/>
                <w:bCs/>
                <w:sz w:val="20"/>
                <w:szCs w:val="20"/>
              </w:rPr>
            </w:pPr>
            <w:r>
              <w:rPr>
                <w:rFonts w:eastAsia="Times New Roman"/>
                <w:b/>
                <w:bCs/>
                <w:sz w:val="20"/>
                <w:szCs w:val="20"/>
              </w:rPr>
              <w:t>Reports, PPts</w:t>
            </w:r>
          </w:p>
        </w:tc>
      </w:tr>
      <w:tr w:rsidR="00757829" w:rsidRPr="00A26302" w14:paraId="11D2F848" w14:textId="77777777" w:rsidTr="00643C0A">
        <w:trPr>
          <w:trHeight w:val="320"/>
        </w:trPr>
        <w:tc>
          <w:tcPr>
            <w:tcW w:w="890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EB71CA7" w14:textId="6385A550" w:rsidR="00757829" w:rsidRDefault="00757829" w:rsidP="00710949">
            <w:pPr>
              <w:spacing w:after="0" w:line="240" w:lineRule="auto"/>
              <w:rPr>
                <w:rFonts w:eastAsia="Times New Roman"/>
                <w:b/>
                <w:bCs/>
                <w:sz w:val="20"/>
                <w:szCs w:val="20"/>
              </w:rPr>
            </w:pPr>
            <w:r>
              <w:rPr>
                <w:rFonts w:eastAsia="Times New Roman"/>
                <w:b/>
                <w:bCs/>
                <w:sz w:val="20"/>
                <w:szCs w:val="20"/>
              </w:rPr>
              <w:t>1.3.3 Universal pensions</w:t>
            </w:r>
          </w:p>
        </w:tc>
      </w:tr>
      <w:tr w:rsidR="00757829" w:rsidRPr="00A26302" w14:paraId="1B46AD34" w14:textId="77777777" w:rsidTr="00643C0A">
        <w:trPr>
          <w:trHeight w:val="320"/>
        </w:trPr>
        <w:tc>
          <w:tcPr>
            <w:tcW w:w="89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658B8BD0" w14:textId="77777777" w:rsidR="00757829" w:rsidRPr="00A26302" w:rsidRDefault="00757829" w:rsidP="00710949">
            <w:pPr>
              <w:spacing w:after="0" w:line="240" w:lineRule="auto"/>
              <w:rPr>
                <w:rFonts w:eastAsia="Times New Roman"/>
                <w:b/>
                <w:bCs/>
                <w:sz w:val="20"/>
                <w:szCs w:val="20"/>
              </w:rPr>
            </w:pPr>
          </w:p>
        </w:tc>
        <w:tc>
          <w:tcPr>
            <w:tcW w:w="4500"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357FAA77" w14:textId="15EC0D6B" w:rsidR="00757829" w:rsidRDefault="00757829" w:rsidP="00757829">
            <w:pPr>
              <w:spacing w:after="0" w:line="240" w:lineRule="auto"/>
              <w:jc w:val="right"/>
              <w:rPr>
                <w:rFonts w:eastAsia="Times New Roman"/>
                <w:b/>
                <w:bCs/>
                <w:sz w:val="20"/>
                <w:szCs w:val="20"/>
              </w:rPr>
            </w:pPr>
            <w:r>
              <w:rPr>
                <w:rFonts w:eastAsia="Times New Roman"/>
                <w:b/>
                <w:bCs/>
                <w:sz w:val="20"/>
                <w:szCs w:val="20"/>
              </w:rPr>
              <w:t>Round table meeting with CASS</w:t>
            </w:r>
          </w:p>
        </w:tc>
        <w:tc>
          <w:tcPr>
            <w:tcW w:w="3510" w:type="dxa"/>
            <w:tcBorders>
              <w:top w:val="single" w:sz="8" w:space="0" w:color="auto"/>
              <w:left w:val="single" w:sz="8" w:space="0" w:color="auto"/>
              <w:bottom w:val="single" w:sz="8" w:space="0" w:color="auto"/>
              <w:right w:val="single" w:sz="8" w:space="0" w:color="auto"/>
            </w:tcBorders>
            <w:shd w:val="clear" w:color="000000" w:fill="FFFF00"/>
            <w:vAlign w:val="center"/>
          </w:tcPr>
          <w:p w14:paraId="7DBB7364" w14:textId="6AEB3744" w:rsidR="00757829" w:rsidRDefault="00757829" w:rsidP="00710949">
            <w:pPr>
              <w:spacing w:after="0" w:line="240" w:lineRule="auto"/>
              <w:rPr>
                <w:rFonts w:eastAsia="Times New Roman"/>
                <w:b/>
                <w:bCs/>
                <w:sz w:val="20"/>
                <w:szCs w:val="20"/>
              </w:rPr>
            </w:pPr>
            <w:r>
              <w:rPr>
                <w:rFonts w:eastAsia="Times New Roman"/>
                <w:b/>
                <w:bCs/>
                <w:sz w:val="20"/>
                <w:szCs w:val="20"/>
              </w:rPr>
              <w:t>Event report, PPts</w:t>
            </w:r>
          </w:p>
        </w:tc>
      </w:tr>
      <w:tr w:rsidR="00710949" w:rsidRPr="00A26302" w14:paraId="7C4B1AB7" w14:textId="77777777" w:rsidTr="00643C0A">
        <w:trPr>
          <w:trHeight w:val="320"/>
        </w:trPr>
        <w:tc>
          <w:tcPr>
            <w:tcW w:w="8900" w:type="dxa"/>
            <w:gridSpan w:val="4"/>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3AAF9099" w14:textId="77777777" w:rsidR="00710949" w:rsidRPr="009E693D" w:rsidRDefault="00710949" w:rsidP="00710949">
            <w:pPr>
              <w:spacing w:after="0" w:line="240" w:lineRule="auto"/>
              <w:rPr>
                <w:rFonts w:eastAsia="Times New Roman"/>
                <w:b/>
                <w:bCs/>
                <w:sz w:val="20"/>
                <w:szCs w:val="20"/>
              </w:rPr>
            </w:pPr>
            <w:r w:rsidRPr="00A26302">
              <w:rPr>
                <w:rFonts w:eastAsia="Times New Roman"/>
                <w:b/>
                <w:bCs/>
                <w:sz w:val="20"/>
                <w:szCs w:val="20"/>
              </w:rPr>
              <w:t xml:space="preserve">w/o </w:t>
            </w:r>
            <w:r>
              <w:rPr>
                <w:rFonts w:eastAsia="Times New Roman"/>
                <w:b/>
                <w:bCs/>
                <w:sz w:val="20"/>
                <w:szCs w:val="20"/>
              </w:rPr>
              <w:t xml:space="preserve"># - </w:t>
            </w:r>
            <w:r w:rsidRPr="00A26302">
              <w:rPr>
                <w:rFonts w:eastAsia="Times New Roman"/>
                <w:b/>
                <w:bCs/>
                <w:sz w:val="20"/>
                <w:szCs w:val="20"/>
              </w:rPr>
              <w:t>Wrap-up activities</w:t>
            </w:r>
          </w:p>
        </w:tc>
      </w:tr>
      <w:tr w:rsidR="00710949" w:rsidRPr="00A26302" w14:paraId="13C0B9E4"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684CD637"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single" w:sz="8" w:space="0" w:color="auto"/>
              <w:left w:val="nil"/>
              <w:bottom w:val="single" w:sz="8" w:space="0" w:color="auto"/>
              <w:right w:val="single" w:sz="8" w:space="0" w:color="auto"/>
            </w:tcBorders>
            <w:shd w:val="clear" w:color="auto" w:fill="auto"/>
            <w:noWrap/>
            <w:vAlign w:val="center"/>
            <w:hideMark/>
          </w:tcPr>
          <w:p w14:paraId="66C2E002"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Thematic bibliographies on social protection</w:t>
            </w:r>
          </w:p>
        </w:tc>
        <w:tc>
          <w:tcPr>
            <w:tcW w:w="3528" w:type="dxa"/>
            <w:gridSpan w:val="2"/>
            <w:tcBorders>
              <w:top w:val="single" w:sz="8" w:space="0" w:color="auto"/>
              <w:left w:val="nil"/>
              <w:bottom w:val="single" w:sz="8" w:space="0" w:color="auto"/>
              <w:right w:val="single" w:sz="8" w:space="0" w:color="auto"/>
            </w:tcBorders>
            <w:shd w:val="clear" w:color="auto" w:fill="auto"/>
            <w:noWrap/>
            <w:hideMark/>
          </w:tcPr>
          <w:p w14:paraId="5D18995F"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Electronic bibliographies</w:t>
            </w:r>
          </w:p>
        </w:tc>
      </w:tr>
      <w:tr w:rsidR="00710949" w:rsidRPr="00A26302" w14:paraId="53B49EC2"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63A81447"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single" w:sz="8" w:space="0" w:color="auto"/>
              <w:left w:val="nil"/>
              <w:bottom w:val="single" w:sz="8" w:space="0" w:color="auto"/>
              <w:right w:val="single" w:sz="8" w:space="0" w:color="auto"/>
            </w:tcBorders>
            <w:shd w:val="clear" w:color="auto" w:fill="auto"/>
            <w:noWrap/>
            <w:vAlign w:val="center"/>
            <w:hideMark/>
          </w:tcPr>
          <w:p w14:paraId="421EC754"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Project memorabilia</w:t>
            </w:r>
          </w:p>
        </w:tc>
        <w:tc>
          <w:tcPr>
            <w:tcW w:w="3528" w:type="dxa"/>
            <w:gridSpan w:val="2"/>
            <w:tcBorders>
              <w:top w:val="single" w:sz="8" w:space="0" w:color="auto"/>
              <w:left w:val="nil"/>
              <w:bottom w:val="single" w:sz="8" w:space="0" w:color="auto"/>
              <w:right w:val="single" w:sz="8" w:space="0" w:color="auto"/>
            </w:tcBorders>
            <w:shd w:val="clear" w:color="auto" w:fill="FFFFFF"/>
            <w:noWrap/>
            <w:vAlign w:val="center"/>
            <w:hideMark/>
          </w:tcPr>
          <w:p w14:paraId="31D1ABB2" w14:textId="77777777" w:rsidR="00710949" w:rsidRPr="00A26302" w:rsidRDefault="00710949" w:rsidP="00710949">
            <w:pPr>
              <w:spacing w:after="0" w:line="240" w:lineRule="auto"/>
              <w:rPr>
                <w:rFonts w:eastAsia="Times New Roman"/>
                <w:bCs/>
                <w:sz w:val="20"/>
                <w:szCs w:val="20"/>
              </w:rPr>
            </w:pPr>
            <w:r w:rsidRPr="00A26302">
              <w:rPr>
                <w:rFonts w:eastAsia="Times New Roman"/>
                <w:bCs/>
                <w:sz w:val="20"/>
                <w:szCs w:val="20"/>
              </w:rPr>
              <w:t>CD ROM</w:t>
            </w:r>
          </w:p>
        </w:tc>
      </w:tr>
      <w:tr w:rsidR="00710949" w:rsidRPr="00A26302" w14:paraId="597A9CCE" w14:textId="77777777" w:rsidTr="00643C0A">
        <w:trPr>
          <w:trHeight w:val="320"/>
        </w:trPr>
        <w:tc>
          <w:tcPr>
            <w:tcW w:w="890" w:type="dxa"/>
            <w:tcBorders>
              <w:top w:val="nil"/>
              <w:left w:val="single" w:sz="8" w:space="0" w:color="auto"/>
              <w:bottom w:val="single" w:sz="8" w:space="0" w:color="auto"/>
              <w:right w:val="single" w:sz="8" w:space="0" w:color="auto"/>
            </w:tcBorders>
            <w:shd w:val="clear" w:color="auto" w:fill="auto"/>
            <w:noWrap/>
            <w:hideMark/>
          </w:tcPr>
          <w:p w14:paraId="533B632C"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 </w:t>
            </w:r>
          </w:p>
        </w:tc>
        <w:tc>
          <w:tcPr>
            <w:tcW w:w="4482" w:type="dxa"/>
            <w:tcBorders>
              <w:top w:val="single" w:sz="8" w:space="0" w:color="auto"/>
              <w:left w:val="nil"/>
              <w:bottom w:val="single" w:sz="8" w:space="0" w:color="auto"/>
              <w:right w:val="single" w:sz="8" w:space="0" w:color="auto"/>
            </w:tcBorders>
            <w:shd w:val="clear" w:color="auto" w:fill="auto"/>
            <w:noWrap/>
            <w:vAlign w:val="center"/>
            <w:hideMark/>
          </w:tcPr>
          <w:p w14:paraId="28588200" w14:textId="77777777" w:rsidR="00710949" w:rsidRPr="00A26302" w:rsidRDefault="00710949" w:rsidP="00710949">
            <w:pPr>
              <w:spacing w:after="0" w:line="240" w:lineRule="auto"/>
              <w:jc w:val="right"/>
              <w:rPr>
                <w:rFonts w:eastAsia="Times New Roman"/>
                <w:b/>
                <w:bCs/>
                <w:sz w:val="20"/>
                <w:szCs w:val="20"/>
              </w:rPr>
            </w:pPr>
            <w:r w:rsidRPr="00A26302">
              <w:rPr>
                <w:rFonts w:eastAsia="Times New Roman"/>
                <w:b/>
                <w:bCs/>
                <w:sz w:val="20"/>
                <w:szCs w:val="20"/>
              </w:rPr>
              <w:t>Technical Notes</w:t>
            </w:r>
          </w:p>
        </w:tc>
        <w:tc>
          <w:tcPr>
            <w:tcW w:w="3528" w:type="dxa"/>
            <w:gridSpan w:val="2"/>
            <w:tcBorders>
              <w:top w:val="single" w:sz="8" w:space="0" w:color="auto"/>
              <w:left w:val="nil"/>
              <w:bottom w:val="single" w:sz="8" w:space="0" w:color="auto"/>
              <w:right w:val="single" w:sz="8" w:space="0" w:color="auto"/>
            </w:tcBorders>
            <w:shd w:val="clear" w:color="auto" w:fill="auto"/>
            <w:noWrap/>
            <w:hideMark/>
          </w:tcPr>
          <w:p w14:paraId="66800CDE"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Bilingual publication</w:t>
            </w:r>
          </w:p>
        </w:tc>
      </w:tr>
      <w:tr w:rsidR="00710949" w:rsidRPr="00A26302" w14:paraId="167BE8C0" w14:textId="77777777" w:rsidTr="00643C0A">
        <w:trPr>
          <w:trHeight w:val="320"/>
        </w:trPr>
        <w:tc>
          <w:tcPr>
            <w:tcW w:w="890" w:type="dxa"/>
            <w:tcBorders>
              <w:top w:val="single" w:sz="8" w:space="0" w:color="auto"/>
              <w:left w:val="single" w:sz="8" w:space="0" w:color="auto"/>
              <w:bottom w:val="single" w:sz="8" w:space="0" w:color="auto"/>
              <w:right w:val="single" w:sz="8" w:space="0" w:color="auto"/>
            </w:tcBorders>
            <w:shd w:val="clear" w:color="auto" w:fill="FFFFFF"/>
            <w:noWrap/>
          </w:tcPr>
          <w:p w14:paraId="4FDE63DA" w14:textId="77777777" w:rsidR="00710949" w:rsidRPr="00A26302" w:rsidRDefault="00710949" w:rsidP="00710949">
            <w:pPr>
              <w:spacing w:after="0" w:line="240" w:lineRule="auto"/>
              <w:jc w:val="right"/>
              <w:rPr>
                <w:rFonts w:eastAsia="Times New Roman"/>
                <w:sz w:val="20"/>
                <w:szCs w:val="20"/>
              </w:rPr>
            </w:pPr>
          </w:p>
        </w:tc>
        <w:tc>
          <w:tcPr>
            <w:tcW w:w="4482" w:type="dxa"/>
            <w:tcBorders>
              <w:top w:val="single" w:sz="8" w:space="0" w:color="auto"/>
              <w:left w:val="single" w:sz="8" w:space="0" w:color="auto"/>
              <w:bottom w:val="single" w:sz="8" w:space="0" w:color="auto"/>
              <w:right w:val="single" w:sz="8" w:space="0" w:color="auto"/>
            </w:tcBorders>
            <w:shd w:val="clear" w:color="auto" w:fill="FFFFFF"/>
          </w:tcPr>
          <w:p w14:paraId="21A973F2" w14:textId="77777777" w:rsidR="00710949" w:rsidRPr="00A26302" w:rsidRDefault="00710949" w:rsidP="00710949">
            <w:pPr>
              <w:spacing w:after="0" w:line="240" w:lineRule="auto"/>
              <w:jc w:val="right"/>
              <w:rPr>
                <w:rFonts w:eastAsia="Times New Roman"/>
                <w:b/>
                <w:sz w:val="20"/>
                <w:szCs w:val="20"/>
              </w:rPr>
            </w:pPr>
            <w:r w:rsidRPr="00A26302">
              <w:rPr>
                <w:rFonts w:eastAsia="Times New Roman"/>
                <w:b/>
                <w:sz w:val="20"/>
                <w:szCs w:val="20"/>
              </w:rPr>
              <w:t>Project policy recommendations</w:t>
            </w:r>
          </w:p>
        </w:tc>
        <w:tc>
          <w:tcPr>
            <w:tcW w:w="3528" w:type="dxa"/>
            <w:gridSpan w:val="2"/>
            <w:tcBorders>
              <w:top w:val="single" w:sz="8" w:space="0" w:color="auto"/>
              <w:left w:val="single" w:sz="8" w:space="0" w:color="auto"/>
              <w:bottom w:val="single" w:sz="8" w:space="0" w:color="auto"/>
              <w:right w:val="single" w:sz="8" w:space="0" w:color="auto"/>
            </w:tcBorders>
            <w:shd w:val="clear" w:color="auto" w:fill="FFFFFF"/>
            <w:noWrap/>
          </w:tcPr>
          <w:p w14:paraId="7CD1C4E8" w14:textId="77777777" w:rsidR="00710949" w:rsidRPr="00A26302" w:rsidRDefault="00710949" w:rsidP="00710949">
            <w:pPr>
              <w:spacing w:after="0" w:line="240" w:lineRule="auto"/>
              <w:rPr>
                <w:rFonts w:eastAsia="Times New Roman"/>
                <w:sz w:val="20"/>
                <w:szCs w:val="20"/>
              </w:rPr>
            </w:pPr>
            <w:r w:rsidRPr="00A26302">
              <w:rPr>
                <w:rFonts w:eastAsia="Times New Roman"/>
                <w:sz w:val="20"/>
                <w:szCs w:val="20"/>
              </w:rPr>
              <w:t>Electronic bilingual publication</w:t>
            </w:r>
          </w:p>
        </w:tc>
      </w:tr>
    </w:tbl>
    <w:tbl>
      <w:tblPr>
        <w:tblStyle w:val="Grilledutableau"/>
        <w:tblW w:w="4868" w:type="pct"/>
        <w:tblInd w:w="175" w:type="dxa"/>
        <w:tblLook w:val="04A0" w:firstRow="1" w:lastRow="0" w:firstColumn="1" w:lastColumn="0" w:noHBand="0" w:noVBand="1"/>
      </w:tblPr>
      <w:tblGrid>
        <w:gridCol w:w="810"/>
        <w:gridCol w:w="8011"/>
      </w:tblGrid>
      <w:tr w:rsidR="007D5043" w14:paraId="3684F574" w14:textId="77777777" w:rsidTr="00643C0A">
        <w:trPr>
          <w:trHeight w:val="20"/>
        </w:trPr>
        <w:tc>
          <w:tcPr>
            <w:tcW w:w="810" w:type="dxa"/>
            <w:shd w:val="clear" w:color="auto" w:fill="FFFF00"/>
          </w:tcPr>
          <w:p w14:paraId="676DF0AF" w14:textId="77777777" w:rsidR="007D5043" w:rsidRDefault="007D5043" w:rsidP="00643C0A">
            <w:pPr>
              <w:spacing w:after="0"/>
            </w:pPr>
          </w:p>
        </w:tc>
        <w:tc>
          <w:tcPr>
            <w:tcW w:w="8010" w:type="dxa"/>
          </w:tcPr>
          <w:p w14:paraId="7FB74FFF" w14:textId="76403430" w:rsidR="007D5043" w:rsidRPr="007D5043" w:rsidRDefault="007D5043" w:rsidP="00643C0A">
            <w:pPr>
              <w:snapToGrid w:val="0"/>
              <w:spacing w:after="0" w:line="240" w:lineRule="auto"/>
              <w:rPr>
                <w:i/>
              </w:rPr>
            </w:pPr>
            <w:r w:rsidRPr="007D5043">
              <w:rPr>
                <w:i/>
              </w:rPr>
              <w:t>Delayed from 2018</w:t>
            </w:r>
          </w:p>
        </w:tc>
      </w:tr>
    </w:tbl>
    <w:p w14:paraId="2A9CD9F4" w14:textId="77777777" w:rsidR="00710949" w:rsidRPr="00A26302" w:rsidRDefault="00710949" w:rsidP="00710949"/>
    <w:p w14:paraId="5E623510" w14:textId="02AC2A3C" w:rsidR="00710949" w:rsidRPr="00A26302" w:rsidRDefault="00E0465F" w:rsidP="00E0465F">
      <w:pPr>
        <w:pStyle w:val="Titre2"/>
      </w:pPr>
      <w:bookmarkStart w:id="105" w:name="_Toc529983146"/>
      <w:r w:rsidRPr="00A26302">
        <w:t>Human resources</w:t>
      </w:r>
      <w:bookmarkEnd w:id="105"/>
    </w:p>
    <w:p w14:paraId="789A9554" w14:textId="77777777" w:rsidR="00710949" w:rsidRDefault="00710949" w:rsidP="00710949">
      <w:r w:rsidRPr="00A26302">
        <w:t xml:space="preserve">The table below provides a tentative breakdown of human resources to be allocated for proposed implementation of activities in </w:t>
      </w:r>
      <w:r>
        <w:t xml:space="preserve">late 2018 - </w:t>
      </w:r>
      <w:r w:rsidRPr="00A26302">
        <w:t>2019.</w:t>
      </w:r>
    </w:p>
    <w:p w14:paraId="62686A35" w14:textId="6F88786D" w:rsidR="007D5043" w:rsidRPr="00A26302" w:rsidRDefault="007D5043" w:rsidP="007D5043">
      <w:pPr>
        <w:pStyle w:val="Table0"/>
      </w:pPr>
      <w:bookmarkStart w:id="106" w:name="_Toc528336667"/>
      <w:r>
        <w:t>Table 5 – Proposed use of Human resources, Project extension period</w:t>
      </w:r>
      <w:bookmarkEnd w:id="106"/>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010"/>
        <w:gridCol w:w="1040"/>
      </w:tblGrid>
      <w:tr w:rsidR="00710949" w:rsidRPr="00A26302" w14:paraId="51A56E91" w14:textId="77777777" w:rsidTr="00710949">
        <w:trPr>
          <w:trHeight w:val="510"/>
          <w:jc w:val="center"/>
        </w:trPr>
        <w:tc>
          <w:tcPr>
            <w:tcW w:w="4599" w:type="pct"/>
            <w:shd w:val="clear" w:color="auto" w:fill="auto"/>
            <w:noWrap/>
            <w:vAlign w:val="center"/>
            <w:hideMark/>
          </w:tcPr>
          <w:p w14:paraId="5D5FB4A5" w14:textId="77777777" w:rsidR="00710949" w:rsidRPr="00A26302" w:rsidRDefault="00710949" w:rsidP="00710949">
            <w:pPr>
              <w:spacing w:after="0" w:line="240" w:lineRule="auto"/>
              <w:contextualSpacing/>
              <w:jc w:val="center"/>
              <w:rPr>
                <w:rFonts w:eastAsia="Times New Roman"/>
                <w:b/>
                <w:bCs/>
                <w:sz w:val="20"/>
                <w:szCs w:val="20"/>
              </w:rPr>
            </w:pPr>
          </w:p>
        </w:tc>
        <w:tc>
          <w:tcPr>
            <w:tcW w:w="401" w:type="pct"/>
            <w:shd w:val="clear" w:color="auto" w:fill="auto"/>
            <w:noWrap/>
            <w:vAlign w:val="center"/>
            <w:hideMark/>
          </w:tcPr>
          <w:p w14:paraId="3BA204F8" w14:textId="77777777" w:rsidR="00710949" w:rsidRPr="00A26302" w:rsidRDefault="00710949" w:rsidP="00710949">
            <w:pPr>
              <w:spacing w:after="0"/>
              <w:jc w:val="center"/>
              <w:rPr>
                <w:rFonts w:eastAsia="Times New Roman"/>
                <w:b/>
                <w:bCs/>
                <w:sz w:val="20"/>
                <w:szCs w:val="20"/>
              </w:rPr>
            </w:pPr>
            <w:r w:rsidRPr="00A26302">
              <w:rPr>
                <w:rFonts w:eastAsia="Times New Roman"/>
                <w:b/>
                <w:bCs/>
                <w:sz w:val="20"/>
                <w:szCs w:val="20"/>
              </w:rPr>
              <w:t xml:space="preserve">Total </w:t>
            </w:r>
            <w:r>
              <w:rPr>
                <w:rFonts w:eastAsia="Times New Roman"/>
                <w:b/>
                <w:bCs/>
                <w:sz w:val="20"/>
                <w:szCs w:val="20"/>
              </w:rPr>
              <w:t>Extension</w:t>
            </w:r>
          </w:p>
        </w:tc>
      </w:tr>
      <w:tr w:rsidR="00710949" w:rsidRPr="00A26302" w14:paraId="25D521ED" w14:textId="77777777" w:rsidTr="00710949">
        <w:trPr>
          <w:trHeight w:val="397"/>
          <w:jc w:val="center"/>
        </w:trPr>
        <w:tc>
          <w:tcPr>
            <w:tcW w:w="4599" w:type="pct"/>
            <w:shd w:val="clear" w:color="auto" w:fill="auto"/>
            <w:noWrap/>
            <w:vAlign w:val="bottom"/>
            <w:hideMark/>
          </w:tcPr>
          <w:p w14:paraId="528F8DA9"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Main C1 Chinese expert staff*</w:t>
            </w:r>
          </w:p>
        </w:tc>
        <w:tc>
          <w:tcPr>
            <w:tcW w:w="401" w:type="pct"/>
            <w:shd w:val="clear" w:color="auto" w:fill="auto"/>
            <w:noWrap/>
            <w:vAlign w:val="bottom"/>
            <w:hideMark/>
          </w:tcPr>
          <w:p w14:paraId="683A7631" w14:textId="6180DF1D" w:rsidR="00710949" w:rsidRPr="00A26302" w:rsidRDefault="00710949" w:rsidP="00710949">
            <w:pPr>
              <w:spacing w:after="0" w:line="240" w:lineRule="auto"/>
              <w:contextualSpacing/>
              <w:jc w:val="center"/>
              <w:rPr>
                <w:rFonts w:eastAsia="Times New Roman"/>
                <w:sz w:val="20"/>
                <w:szCs w:val="20"/>
              </w:rPr>
            </w:pPr>
          </w:p>
        </w:tc>
      </w:tr>
      <w:tr w:rsidR="00710949" w:rsidRPr="00A26302" w14:paraId="40771B5A" w14:textId="77777777" w:rsidTr="00710949">
        <w:trPr>
          <w:trHeight w:val="397"/>
          <w:jc w:val="center"/>
        </w:trPr>
        <w:tc>
          <w:tcPr>
            <w:tcW w:w="4599" w:type="pct"/>
            <w:shd w:val="clear" w:color="auto" w:fill="auto"/>
            <w:noWrap/>
            <w:vAlign w:val="bottom"/>
            <w:hideMark/>
          </w:tcPr>
          <w:p w14:paraId="7C8338B1" w14:textId="77777777" w:rsidR="00710949" w:rsidRPr="00A26302" w:rsidRDefault="00710949" w:rsidP="00710949">
            <w:pPr>
              <w:spacing w:after="0" w:line="240" w:lineRule="auto"/>
              <w:contextualSpacing/>
              <w:rPr>
                <w:rFonts w:eastAsia="Times New Roman"/>
                <w:i/>
                <w:iCs/>
                <w:sz w:val="20"/>
                <w:szCs w:val="20"/>
              </w:rPr>
            </w:pPr>
            <w:r w:rsidRPr="00A26302">
              <w:rPr>
                <w:rFonts w:eastAsia="Times New Roman"/>
                <w:i/>
                <w:iCs/>
                <w:sz w:val="20"/>
                <w:szCs w:val="20"/>
              </w:rPr>
              <w:t>Main Chinese expert 1 Zhang Guoqing</w:t>
            </w:r>
          </w:p>
        </w:tc>
        <w:tc>
          <w:tcPr>
            <w:tcW w:w="401" w:type="pct"/>
            <w:shd w:val="clear" w:color="auto" w:fill="auto"/>
            <w:noWrap/>
            <w:vAlign w:val="bottom"/>
            <w:hideMark/>
          </w:tcPr>
          <w:p w14:paraId="5122D5F6" w14:textId="3656401F" w:rsidR="00710949" w:rsidRPr="00A26302" w:rsidRDefault="00710949" w:rsidP="00710949">
            <w:pPr>
              <w:spacing w:after="0" w:line="240" w:lineRule="auto"/>
              <w:contextualSpacing/>
              <w:jc w:val="center"/>
              <w:rPr>
                <w:rFonts w:eastAsia="Times New Roman"/>
                <w:i/>
                <w:iCs/>
                <w:sz w:val="20"/>
                <w:szCs w:val="20"/>
              </w:rPr>
            </w:pPr>
            <w:r w:rsidRPr="00A26302">
              <w:rPr>
                <w:rFonts w:eastAsia="Times New Roman"/>
                <w:i/>
                <w:iCs/>
                <w:sz w:val="20"/>
                <w:szCs w:val="20"/>
              </w:rPr>
              <w:t> </w:t>
            </w:r>
            <w:r w:rsidR="00E0465F">
              <w:rPr>
                <w:rFonts w:eastAsia="Times New Roman"/>
                <w:i/>
                <w:iCs/>
                <w:sz w:val="20"/>
                <w:szCs w:val="20"/>
              </w:rPr>
              <w:t>8 months</w:t>
            </w:r>
          </w:p>
        </w:tc>
      </w:tr>
      <w:tr w:rsidR="00710949" w:rsidRPr="00710949" w14:paraId="1D9E4527" w14:textId="77777777" w:rsidTr="00710949">
        <w:trPr>
          <w:trHeight w:val="397"/>
          <w:jc w:val="center"/>
        </w:trPr>
        <w:tc>
          <w:tcPr>
            <w:tcW w:w="4599" w:type="pct"/>
            <w:shd w:val="clear" w:color="auto" w:fill="auto"/>
            <w:noWrap/>
            <w:vAlign w:val="bottom"/>
            <w:hideMark/>
          </w:tcPr>
          <w:p w14:paraId="3461357F" w14:textId="77777777" w:rsidR="00710949" w:rsidRPr="00A43609" w:rsidRDefault="00710949" w:rsidP="00710949">
            <w:pPr>
              <w:spacing w:after="0" w:line="240" w:lineRule="auto"/>
              <w:contextualSpacing/>
              <w:rPr>
                <w:rFonts w:eastAsia="Times New Roman"/>
                <w:i/>
                <w:iCs/>
                <w:sz w:val="20"/>
                <w:szCs w:val="20"/>
                <w:lang w:val="fr-FR"/>
              </w:rPr>
            </w:pPr>
            <w:r w:rsidRPr="00A43609">
              <w:rPr>
                <w:rFonts w:eastAsia="Times New Roman"/>
                <w:i/>
                <w:iCs/>
                <w:sz w:val="20"/>
                <w:szCs w:val="20"/>
                <w:lang w:val="fr-FR"/>
              </w:rPr>
              <w:t>Main Chinese expert 2 Fang Lianquan</w:t>
            </w:r>
          </w:p>
        </w:tc>
        <w:tc>
          <w:tcPr>
            <w:tcW w:w="401" w:type="pct"/>
            <w:shd w:val="clear" w:color="auto" w:fill="auto"/>
            <w:noWrap/>
            <w:vAlign w:val="bottom"/>
            <w:hideMark/>
          </w:tcPr>
          <w:p w14:paraId="104E0EE6" w14:textId="25E6A541" w:rsidR="00710949" w:rsidRPr="00A43609" w:rsidRDefault="00E0465F" w:rsidP="00710949">
            <w:pPr>
              <w:spacing w:after="0" w:line="240" w:lineRule="auto"/>
              <w:contextualSpacing/>
              <w:jc w:val="center"/>
              <w:rPr>
                <w:rFonts w:eastAsia="Times New Roman"/>
                <w:i/>
                <w:iCs/>
                <w:sz w:val="20"/>
                <w:szCs w:val="20"/>
                <w:lang w:val="fr-FR"/>
              </w:rPr>
            </w:pPr>
            <w:r>
              <w:rPr>
                <w:rFonts w:eastAsia="Times New Roman"/>
                <w:i/>
                <w:iCs/>
                <w:sz w:val="20"/>
                <w:szCs w:val="20"/>
                <w:lang w:val="fr-FR"/>
              </w:rPr>
              <w:t>8 months</w:t>
            </w:r>
            <w:r w:rsidR="00710949" w:rsidRPr="00A43609">
              <w:rPr>
                <w:rFonts w:eastAsia="Times New Roman"/>
                <w:i/>
                <w:iCs/>
                <w:sz w:val="20"/>
                <w:szCs w:val="20"/>
                <w:lang w:val="fr-FR"/>
              </w:rPr>
              <w:t> </w:t>
            </w:r>
          </w:p>
        </w:tc>
      </w:tr>
      <w:tr w:rsidR="00710949" w:rsidRPr="00A26302" w14:paraId="3C0FFBE9" w14:textId="77777777" w:rsidTr="00710949">
        <w:trPr>
          <w:trHeight w:val="397"/>
          <w:jc w:val="center"/>
        </w:trPr>
        <w:tc>
          <w:tcPr>
            <w:tcW w:w="4599" w:type="pct"/>
            <w:shd w:val="clear" w:color="auto" w:fill="auto"/>
            <w:noWrap/>
            <w:vAlign w:val="center"/>
            <w:hideMark/>
          </w:tcPr>
          <w:p w14:paraId="5BCFBA77"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CN EXPERT SOCIAL SECURITY (13-5 and 14-5)</w:t>
            </w:r>
          </w:p>
        </w:tc>
        <w:tc>
          <w:tcPr>
            <w:tcW w:w="401" w:type="pct"/>
            <w:shd w:val="clear" w:color="auto" w:fill="auto"/>
            <w:noWrap/>
            <w:vAlign w:val="bottom"/>
            <w:hideMark/>
          </w:tcPr>
          <w:p w14:paraId="4B314424" w14:textId="77777777" w:rsidR="00710949" w:rsidRPr="00A26302" w:rsidRDefault="00710949" w:rsidP="00710949">
            <w:pPr>
              <w:spacing w:after="0" w:line="240" w:lineRule="auto"/>
              <w:contextualSpacing/>
              <w:jc w:val="center"/>
              <w:rPr>
                <w:rFonts w:eastAsia="Times New Roman"/>
                <w:i/>
                <w:iCs/>
                <w:sz w:val="20"/>
                <w:szCs w:val="20"/>
              </w:rPr>
            </w:pPr>
            <w:r w:rsidRPr="00A26302">
              <w:rPr>
                <w:rFonts w:eastAsia="Times New Roman"/>
                <w:i/>
                <w:iCs/>
                <w:sz w:val="20"/>
                <w:szCs w:val="20"/>
              </w:rPr>
              <w:t>35</w:t>
            </w:r>
          </w:p>
        </w:tc>
      </w:tr>
      <w:tr w:rsidR="00710949" w:rsidRPr="00A26302" w14:paraId="3FBB2A86" w14:textId="77777777" w:rsidTr="00710949">
        <w:trPr>
          <w:trHeight w:val="397"/>
          <w:jc w:val="center"/>
        </w:trPr>
        <w:tc>
          <w:tcPr>
            <w:tcW w:w="4599" w:type="pct"/>
            <w:shd w:val="clear" w:color="auto" w:fill="auto"/>
            <w:noWrap/>
            <w:vAlign w:val="center"/>
            <w:hideMark/>
          </w:tcPr>
          <w:p w14:paraId="4C3FE386"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CN EXPERT INCOME DISTRIBUTION (13-5 and 14-5)</w:t>
            </w:r>
          </w:p>
        </w:tc>
        <w:tc>
          <w:tcPr>
            <w:tcW w:w="401" w:type="pct"/>
            <w:shd w:val="clear" w:color="auto" w:fill="auto"/>
            <w:noWrap/>
            <w:vAlign w:val="bottom"/>
            <w:hideMark/>
          </w:tcPr>
          <w:p w14:paraId="4A086944" w14:textId="77777777" w:rsidR="00710949" w:rsidRPr="00A26302" w:rsidRDefault="00710949" w:rsidP="00710949">
            <w:pPr>
              <w:spacing w:after="0" w:line="240" w:lineRule="auto"/>
              <w:contextualSpacing/>
              <w:jc w:val="center"/>
              <w:rPr>
                <w:rFonts w:eastAsia="Times New Roman"/>
                <w:i/>
                <w:iCs/>
                <w:sz w:val="20"/>
                <w:szCs w:val="20"/>
              </w:rPr>
            </w:pPr>
            <w:r w:rsidRPr="00A26302">
              <w:rPr>
                <w:rFonts w:eastAsia="Times New Roman"/>
                <w:i/>
                <w:iCs/>
                <w:sz w:val="20"/>
                <w:szCs w:val="20"/>
              </w:rPr>
              <w:t>35</w:t>
            </w:r>
          </w:p>
        </w:tc>
      </w:tr>
      <w:tr w:rsidR="00710949" w:rsidRPr="00A26302" w14:paraId="2891C3BB" w14:textId="77777777" w:rsidTr="00710949">
        <w:trPr>
          <w:trHeight w:val="397"/>
          <w:jc w:val="center"/>
        </w:trPr>
        <w:tc>
          <w:tcPr>
            <w:tcW w:w="4599" w:type="pct"/>
            <w:shd w:val="clear" w:color="auto" w:fill="auto"/>
            <w:noWrap/>
            <w:vAlign w:val="center"/>
            <w:hideMark/>
          </w:tcPr>
          <w:p w14:paraId="0A5B21D6"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CN EXPERT EMPLOYMENT PROMOTION (13-5 and 14-5)</w:t>
            </w:r>
          </w:p>
        </w:tc>
        <w:tc>
          <w:tcPr>
            <w:tcW w:w="401" w:type="pct"/>
            <w:shd w:val="clear" w:color="auto" w:fill="auto"/>
            <w:noWrap/>
            <w:vAlign w:val="bottom"/>
            <w:hideMark/>
          </w:tcPr>
          <w:p w14:paraId="652DC956" w14:textId="77777777" w:rsidR="00710949" w:rsidRPr="00A26302" w:rsidRDefault="00710949" w:rsidP="00710949">
            <w:pPr>
              <w:spacing w:after="0" w:line="240" w:lineRule="auto"/>
              <w:contextualSpacing/>
              <w:jc w:val="center"/>
              <w:rPr>
                <w:rFonts w:eastAsia="Times New Roman"/>
                <w:i/>
                <w:iCs/>
                <w:sz w:val="20"/>
                <w:szCs w:val="20"/>
              </w:rPr>
            </w:pPr>
            <w:r w:rsidRPr="00A26302">
              <w:rPr>
                <w:rFonts w:eastAsia="Times New Roman"/>
                <w:i/>
                <w:iCs/>
                <w:sz w:val="20"/>
                <w:szCs w:val="20"/>
              </w:rPr>
              <w:t>35</w:t>
            </w:r>
          </w:p>
        </w:tc>
      </w:tr>
      <w:tr w:rsidR="00710949" w:rsidRPr="00A26302" w14:paraId="3C84528C" w14:textId="77777777" w:rsidTr="00710949">
        <w:trPr>
          <w:trHeight w:val="397"/>
          <w:jc w:val="center"/>
        </w:trPr>
        <w:tc>
          <w:tcPr>
            <w:tcW w:w="4599" w:type="pct"/>
            <w:shd w:val="clear" w:color="auto" w:fill="auto"/>
            <w:noWrap/>
            <w:vAlign w:val="center"/>
            <w:hideMark/>
          </w:tcPr>
          <w:p w14:paraId="7B0EAE74"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CN EXPERT STATISTICS - REPLICABILITY</w:t>
            </w:r>
          </w:p>
        </w:tc>
        <w:tc>
          <w:tcPr>
            <w:tcW w:w="401" w:type="pct"/>
            <w:shd w:val="clear" w:color="auto" w:fill="auto"/>
            <w:noWrap/>
            <w:vAlign w:val="bottom"/>
            <w:hideMark/>
          </w:tcPr>
          <w:p w14:paraId="7D4789F4" w14:textId="77777777" w:rsidR="00710949" w:rsidRPr="00A26302" w:rsidRDefault="00710949" w:rsidP="00710949">
            <w:pPr>
              <w:spacing w:after="0" w:line="240" w:lineRule="auto"/>
              <w:contextualSpacing/>
              <w:jc w:val="center"/>
              <w:rPr>
                <w:rFonts w:eastAsia="Times New Roman"/>
                <w:i/>
                <w:iCs/>
                <w:sz w:val="20"/>
                <w:szCs w:val="20"/>
              </w:rPr>
            </w:pPr>
            <w:r>
              <w:rPr>
                <w:rFonts w:ascii="宋体" w:hAnsi="宋体"/>
                <w:i/>
                <w:iCs/>
                <w:sz w:val="20"/>
                <w:szCs w:val="20"/>
                <w:lang w:eastAsia="zh-CN"/>
              </w:rPr>
              <w:t>5</w:t>
            </w:r>
          </w:p>
        </w:tc>
      </w:tr>
      <w:tr w:rsidR="00710949" w:rsidRPr="00A26302" w14:paraId="260449CA" w14:textId="77777777" w:rsidTr="00767B0B">
        <w:trPr>
          <w:trHeight w:val="397"/>
          <w:jc w:val="center"/>
        </w:trPr>
        <w:tc>
          <w:tcPr>
            <w:tcW w:w="4599" w:type="pct"/>
            <w:tcBorders>
              <w:bottom w:val="single" w:sz="8" w:space="0" w:color="auto"/>
            </w:tcBorders>
            <w:shd w:val="clear" w:color="auto" w:fill="auto"/>
            <w:noWrap/>
            <w:vAlign w:val="center"/>
            <w:hideMark/>
          </w:tcPr>
          <w:p w14:paraId="3B5F96E8"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CN EXPERT AWARENESS RAISING - REPLICABILITY</w:t>
            </w:r>
          </w:p>
        </w:tc>
        <w:tc>
          <w:tcPr>
            <w:tcW w:w="401" w:type="pct"/>
            <w:tcBorders>
              <w:bottom w:val="single" w:sz="8" w:space="0" w:color="auto"/>
            </w:tcBorders>
            <w:shd w:val="clear" w:color="auto" w:fill="auto"/>
            <w:noWrap/>
            <w:vAlign w:val="bottom"/>
            <w:hideMark/>
          </w:tcPr>
          <w:p w14:paraId="5D2D1826" w14:textId="77777777" w:rsidR="00710949" w:rsidRPr="00A26302" w:rsidRDefault="00710949" w:rsidP="00710949">
            <w:pPr>
              <w:spacing w:after="0" w:line="240" w:lineRule="auto"/>
              <w:contextualSpacing/>
              <w:jc w:val="center"/>
              <w:rPr>
                <w:rFonts w:eastAsia="Times New Roman"/>
                <w:i/>
                <w:iCs/>
                <w:sz w:val="20"/>
                <w:szCs w:val="20"/>
              </w:rPr>
            </w:pPr>
            <w:r>
              <w:rPr>
                <w:rFonts w:eastAsia="Times New Roman"/>
                <w:i/>
                <w:iCs/>
                <w:sz w:val="20"/>
                <w:szCs w:val="20"/>
              </w:rPr>
              <w:t>5</w:t>
            </w:r>
          </w:p>
        </w:tc>
      </w:tr>
      <w:tr w:rsidR="00E0465F" w:rsidRPr="00A26302" w14:paraId="5430AD39" w14:textId="77777777" w:rsidTr="00767B0B">
        <w:trPr>
          <w:trHeight w:val="397"/>
          <w:jc w:val="center"/>
        </w:trPr>
        <w:tc>
          <w:tcPr>
            <w:tcW w:w="4599" w:type="pct"/>
            <w:shd w:val="clear" w:color="auto" w:fill="FFFF00"/>
            <w:noWrap/>
            <w:vAlign w:val="center"/>
          </w:tcPr>
          <w:p w14:paraId="21913128" w14:textId="0FCD8CB6" w:rsidR="00E0465F" w:rsidRPr="00A26302" w:rsidRDefault="00E0465F" w:rsidP="00710949">
            <w:pPr>
              <w:spacing w:after="0" w:line="240" w:lineRule="auto"/>
              <w:contextualSpacing/>
              <w:rPr>
                <w:rFonts w:eastAsia="Times New Roman"/>
                <w:sz w:val="20"/>
                <w:szCs w:val="20"/>
              </w:rPr>
            </w:pPr>
            <w:r>
              <w:rPr>
                <w:rFonts w:eastAsia="Times New Roman"/>
                <w:sz w:val="20"/>
                <w:szCs w:val="20"/>
              </w:rPr>
              <w:t>CN EXPERTS PILOT ACTIVITIES</w:t>
            </w:r>
          </w:p>
        </w:tc>
        <w:tc>
          <w:tcPr>
            <w:tcW w:w="401" w:type="pct"/>
            <w:shd w:val="clear" w:color="auto" w:fill="FFFF00"/>
            <w:noWrap/>
            <w:vAlign w:val="bottom"/>
          </w:tcPr>
          <w:p w14:paraId="5A178AB2" w14:textId="0C19D18A" w:rsidR="00E0465F" w:rsidRDefault="00E0465F" w:rsidP="00710949">
            <w:pPr>
              <w:spacing w:after="0" w:line="240" w:lineRule="auto"/>
              <w:contextualSpacing/>
              <w:jc w:val="center"/>
              <w:rPr>
                <w:rFonts w:eastAsia="Times New Roman"/>
                <w:i/>
                <w:iCs/>
                <w:sz w:val="20"/>
                <w:szCs w:val="20"/>
              </w:rPr>
            </w:pPr>
            <w:r>
              <w:rPr>
                <w:rFonts w:eastAsia="Times New Roman"/>
                <w:i/>
                <w:iCs/>
                <w:sz w:val="20"/>
                <w:szCs w:val="20"/>
              </w:rPr>
              <w:t>20</w:t>
            </w:r>
          </w:p>
        </w:tc>
      </w:tr>
      <w:tr w:rsidR="00E0465F" w:rsidRPr="00A26302" w14:paraId="3CE00AE5" w14:textId="77777777" w:rsidTr="00767B0B">
        <w:trPr>
          <w:trHeight w:val="397"/>
          <w:jc w:val="center"/>
        </w:trPr>
        <w:tc>
          <w:tcPr>
            <w:tcW w:w="4599" w:type="pct"/>
            <w:shd w:val="clear" w:color="auto" w:fill="FFFF00"/>
            <w:noWrap/>
            <w:vAlign w:val="center"/>
          </w:tcPr>
          <w:p w14:paraId="6A724663" w14:textId="04669982" w:rsidR="00E0465F" w:rsidRPr="00A26302" w:rsidRDefault="00E0465F" w:rsidP="00E0465F">
            <w:pPr>
              <w:spacing w:after="0" w:line="240" w:lineRule="auto"/>
              <w:contextualSpacing/>
              <w:rPr>
                <w:rFonts w:eastAsia="Times New Roman"/>
                <w:sz w:val="20"/>
                <w:szCs w:val="20"/>
              </w:rPr>
            </w:pPr>
            <w:r>
              <w:rPr>
                <w:rFonts w:eastAsia="Times New Roman"/>
                <w:sz w:val="20"/>
                <w:szCs w:val="20"/>
              </w:rPr>
              <w:t>CN EXPERTS GENDER</w:t>
            </w:r>
          </w:p>
        </w:tc>
        <w:tc>
          <w:tcPr>
            <w:tcW w:w="401" w:type="pct"/>
            <w:shd w:val="clear" w:color="auto" w:fill="FFFF00"/>
            <w:noWrap/>
            <w:vAlign w:val="bottom"/>
          </w:tcPr>
          <w:p w14:paraId="3D032645" w14:textId="558841A6" w:rsidR="00E0465F" w:rsidRDefault="00E0465F" w:rsidP="00710949">
            <w:pPr>
              <w:spacing w:after="0" w:line="240" w:lineRule="auto"/>
              <w:contextualSpacing/>
              <w:jc w:val="center"/>
              <w:rPr>
                <w:rFonts w:eastAsia="Times New Roman"/>
                <w:i/>
                <w:iCs/>
                <w:sz w:val="20"/>
                <w:szCs w:val="20"/>
              </w:rPr>
            </w:pPr>
            <w:r>
              <w:rPr>
                <w:rFonts w:eastAsia="Times New Roman"/>
                <w:i/>
                <w:iCs/>
                <w:sz w:val="20"/>
                <w:szCs w:val="20"/>
              </w:rPr>
              <w:t>10</w:t>
            </w:r>
          </w:p>
        </w:tc>
      </w:tr>
      <w:tr w:rsidR="00E0465F" w:rsidRPr="00A26302" w14:paraId="0E9C96A7" w14:textId="77777777" w:rsidTr="00767B0B">
        <w:trPr>
          <w:trHeight w:val="397"/>
          <w:jc w:val="center"/>
        </w:trPr>
        <w:tc>
          <w:tcPr>
            <w:tcW w:w="4599" w:type="pct"/>
            <w:shd w:val="clear" w:color="auto" w:fill="FFFF00"/>
            <w:noWrap/>
            <w:vAlign w:val="center"/>
          </w:tcPr>
          <w:p w14:paraId="7A0EC742" w14:textId="6F1BB6E3" w:rsidR="00E0465F" w:rsidRPr="00A26302" w:rsidRDefault="00E0465F" w:rsidP="00710949">
            <w:pPr>
              <w:spacing w:after="0" w:line="240" w:lineRule="auto"/>
              <w:contextualSpacing/>
              <w:rPr>
                <w:rFonts w:eastAsia="Times New Roman"/>
                <w:sz w:val="20"/>
                <w:szCs w:val="20"/>
              </w:rPr>
            </w:pPr>
            <w:r>
              <w:rPr>
                <w:rFonts w:eastAsia="Times New Roman"/>
                <w:sz w:val="20"/>
                <w:szCs w:val="20"/>
              </w:rPr>
              <w:t>CN EXPERTS UNIVERSAL PENSIONS</w:t>
            </w:r>
          </w:p>
        </w:tc>
        <w:tc>
          <w:tcPr>
            <w:tcW w:w="401" w:type="pct"/>
            <w:shd w:val="clear" w:color="auto" w:fill="FFFF00"/>
            <w:noWrap/>
            <w:vAlign w:val="bottom"/>
          </w:tcPr>
          <w:p w14:paraId="23FF278A" w14:textId="674B55B5" w:rsidR="00E0465F" w:rsidRDefault="00E0465F" w:rsidP="00710949">
            <w:pPr>
              <w:spacing w:after="0" w:line="240" w:lineRule="auto"/>
              <w:contextualSpacing/>
              <w:jc w:val="center"/>
              <w:rPr>
                <w:rFonts w:eastAsia="Times New Roman"/>
                <w:i/>
                <w:iCs/>
                <w:sz w:val="20"/>
                <w:szCs w:val="20"/>
              </w:rPr>
            </w:pPr>
            <w:r>
              <w:rPr>
                <w:rFonts w:eastAsia="Times New Roman"/>
                <w:i/>
                <w:iCs/>
                <w:sz w:val="20"/>
                <w:szCs w:val="20"/>
              </w:rPr>
              <w:t>10</w:t>
            </w:r>
          </w:p>
        </w:tc>
      </w:tr>
      <w:tr w:rsidR="00710949" w:rsidRPr="00A26302" w14:paraId="748C2672" w14:textId="77777777" w:rsidTr="00710949">
        <w:trPr>
          <w:trHeight w:val="397"/>
          <w:jc w:val="center"/>
        </w:trPr>
        <w:tc>
          <w:tcPr>
            <w:tcW w:w="4599" w:type="pct"/>
            <w:shd w:val="clear" w:color="auto" w:fill="auto"/>
            <w:noWrap/>
            <w:vAlign w:val="center"/>
            <w:hideMark/>
          </w:tcPr>
          <w:p w14:paraId="0D8F9803" w14:textId="77777777" w:rsidR="00710949" w:rsidRPr="00A26302" w:rsidRDefault="00710949" w:rsidP="00710949">
            <w:pPr>
              <w:spacing w:after="0" w:line="240" w:lineRule="auto"/>
              <w:contextualSpacing/>
              <w:rPr>
                <w:rFonts w:eastAsia="Times New Roman"/>
                <w:b/>
                <w:bCs/>
                <w:i/>
                <w:iCs/>
                <w:sz w:val="20"/>
                <w:szCs w:val="20"/>
              </w:rPr>
            </w:pPr>
            <w:r w:rsidRPr="00A26302">
              <w:rPr>
                <w:rFonts w:eastAsia="Times New Roman"/>
                <w:b/>
                <w:bCs/>
                <w:i/>
                <w:iCs/>
                <w:sz w:val="20"/>
                <w:szCs w:val="20"/>
              </w:rPr>
              <w:t>TOTAL OTHER CN EXPERTS (C1)</w:t>
            </w:r>
          </w:p>
        </w:tc>
        <w:tc>
          <w:tcPr>
            <w:tcW w:w="401" w:type="pct"/>
            <w:shd w:val="clear" w:color="auto" w:fill="auto"/>
            <w:noWrap/>
            <w:vAlign w:val="bottom"/>
            <w:hideMark/>
          </w:tcPr>
          <w:p w14:paraId="58C76575" w14:textId="0FE98CD1" w:rsidR="00710949" w:rsidRPr="009E693D" w:rsidRDefault="00710949" w:rsidP="00E0465F">
            <w:pPr>
              <w:spacing w:after="0" w:line="240" w:lineRule="auto"/>
              <w:contextualSpacing/>
              <w:jc w:val="center"/>
              <w:rPr>
                <w:rFonts w:eastAsia="Times New Roman"/>
                <w:b/>
                <w:i/>
                <w:iCs/>
                <w:sz w:val="20"/>
                <w:szCs w:val="20"/>
              </w:rPr>
            </w:pPr>
            <w:r w:rsidRPr="009E693D">
              <w:rPr>
                <w:rFonts w:eastAsia="Times New Roman"/>
                <w:b/>
                <w:i/>
                <w:iCs/>
                <w:sz w:val="20"/>
                <w:szCs w:val="20"/>
              </w:rPr>
              <w:t>1</w:t>
            </w:r>
            <w:r w:rsidR="00E0465F">
              <w:rPr>
                <w:rFonts w:cstheme="minorHAnsi"/>
                <w:b/>
                <w:i/>
                <w:iCs/>
                <w:sz w:val="20"/>
                <w:szCs w:val="20"/>
                <w:lang w:eastAsia="zh-CN"/>
              </w:rPr>
              <w:t>5</w:t>
            </w:r>
            <w:r w:rsidRPr="005726EE">
              <w:rPr>
                <w:rFonts w:cstheme="minorHAnsi"/>
                <w:b/>
                <w:i/>
                <w:iCs/>
                <w:sz w:val="20"/>
                <w:szCs w:val="20"/>
                <w:lang w:eastAsia="zh-CN"/>
              </w:rPr>
              <w:t>5</w:t>
            </w:r>
          </w:p>
        </w:tc>
      </w:tr>
      <w:tr w:rsidR="00710949" w:rsidRPr="00A26302" w14:paraId="66951FE5" w14:textId="77777777" w:rsidTr="00710949">
        <w:trPr>
          <w:trHeight w:val="397"/>
          <w:jc w:val="center"/>
        </w:trPr>
        <w:tc>
          <w:tcPr>
            <w:tcW w:w="4599" w:type="pct"/>
            <w:shd w:val="clear" w:color="auto" w:fill="auto"/>
            <w:noWrap/>
            <w:vAlign w:val="bottom"/>
            <w:hideMark/>
          </w:tcPr>
          <w:p w14:paraId="3FABE7AA" w14:textId="77777777" w:rsidR="00710949" w:rsidRPr="00A26302" w:rsidRDefault="00710949" w:rsidP="00710949">
            <w:pPr>
              <w:spacing w:after="0" w:line="240" w:lineRule="auto"/>
              <w:contextualSpacing/>
              <w:rPr>
                <w:rFonts w:eastAsia="Times New Roman"/>
                <w:i/>
                <w:iCs/>
                <w:sz w:val="20"/>
                <w:szCs w:val="20"/>
              </w:rPr>
            </w:pPr>
            <w:r w:rsidRPr="00A26302">
              <w:rPr>
                <w:rFonts w:eastAsia="Times New Roman"/>
                <w:i/>
                <w:iCs/>
                <w:sz w:val="20"/>
                <w:szCs w:val="20"/>
              </w:rPr>
              <w:t>Component assistant</w:t>
            </w:r>
          </w:p>
        </w:tc>
        <w:tc>
          <w:tcPr>
            <w:tcW w:w="401" w:type="pct"/>
            <w:shd w:val="clear" w:color="auto" w:fill="auto"/>
            <w:noWrap/>
            <w:vAlign w:val="bottom"/>
            <w:hideMark/>
          </w:tcPr>
          <w:p w14:paraId="40E32F29" w14:textId="77777777" w:rsidR="00710949" w:rsidRPr="009E693D" w:rsidRDefault="00710949" w:rsidP="00710949">
            <w:pPr>
              <w:spacing w:after="0" w:line="240" w:lineRule="auto"/>
              <w:contextualSpacing/>
              <w:jc w:val="center"/>
              <w:rPr>
                <w:rFonts w:eastAsia="Times New Roman"/>
                <w:iCs/>
                <w:sz w:val="20"/>
                <w:szCs w:val="20"/>
              </w:rPr>
            </w:pPr>
            <w:r>
              <w:rPr>
                <w:rFonts w:eastAsia="Times New Roman"/>
                <w:iCs/>
                <w:sz w:val="20"/>
                <w:szCs w:val="20"/>
              </w:rPr>
              <w:t>80</w:t>
            </w:r>
          </w:p>
        </w:tc>
      </w:tr>
      <w:tr w:rsidR="00710949" w:rsidRPr="00A26302" w14:paraId="2A3CAA99" w14:textId="77777777" w:rsidTr="00710949">
        <w:trPr>
          <w:trHeight w:val="397"/>
          <w:jc w:val="center"/>
        </w:trPr>
        <w:tc>
          <w:tcPr>
            <w:tcW w:w="4599" w:type="pct"/>
            <w:shd w:val="clear" w:color="auto" w:fill="auto"/>
            <w:noWrap/>
            <w:vAlign w:val="bottom"/>
            <w:hideMark/>
          </w:tcPr>
          <w:p w14:paraId="01F57288"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Resident expert C1 JV Gruat</w:t>
            </w:r>
          </w:p>
        </w:tc>
        <w:tc>
          <w:tcPr>
            <w:tcW w:w="401" w:type="pct"/>
            <w:shd w:val="clear" w:color="auto" w:fill="auto"/>
            <w:noWrap/>
            <w:vAlign w:val="bottom"/>
            <w:hideMark/>
          </w:tcPr>
          <w:p w14:paraId="403772D2" w14:textId="77777777" w:rsidR="00710949" w:rsidRPr="009E693D" w:rsidRDefault="00710949" w:rsidP="00710949">
            <w:pPr>
              <w:spacing w:after="0" w:line="240" w:lineRule="auto"/>
              <w:contextualSpacing/>
              <w:jc w:val="center"/>
              <w:rPr>
                <w:rFonts w:eastAsia="Times New Roman"/>
                <w:iCs/>
                <w:sz w:val="20"/>
                <w:szCs w:val="20"/>
              </w:rPr>
            </w:pPr>
            <w:r>
              <w:rPr>
                <w:rFonts w:eastAsia="Times New Roman"/>
                <w:iCs/>
                <w:sz w:val="20"/>
                <w:szCs w:val="20"/>
              </w:rPr>
              <w:t>144</w:t>
            </w:r>
          </w:p>
        </w:tc>
      </w:tr>
      <w:tr w:rsidR="00710949" w:rsidRPr="00A26302" w14:paraId="72395D61" w14:textId="77777777" w:rsidTr="00767B0B">
        <w:trPr>
          <w:trHeight w:val="397"/>
          <w:jc w:val="center"/>
        </w:trPr>
        <w:tc>
          <w:tcPr>
            <w:tcW w:w="4599" w:type="pct"/>
            <w:tcBorders>
              <w:bottom w:val="single" w:sz="8" w:space="0" w:color="auto"/>
            </w:tcBorders>
            <w:shd w:val="clear" w:color="auto" w:fill="auto"/>
            <w:vAlign w:val="center"/>
            <w:hideMark/>
          </w:tcPr>
          <w:p w14:paraId="746984EC" w14:textId="77777777" w:rsidR="00710949" w:rsidRPr="00A26302" w:rsidRDefault="00710949" w:rsidP="00710949">
            <w:pPr>
              <w:spacing w:after="0" w:line="240" w:lineRule="auto"/>
              <w:contextualSpacing/>
              <w:rPr>
                <w:rFonts w:eastAsia="Times New Roman"/>
                <w:b/>
                <w:bCs/>
                <w:i/>
                <w:iCs/>
                <w:sz w:val="20"/>
                <w:szCs w:val="20"/>
              </w:rPr>
            </w:pPr>
            <w:r w:rsidRPr="00A26302">
              <w:rPr>
                <w:rFonts w:eastAsia="Times New Roman"/>
                <w:b/>
                <w:bCs/>
                <w:i/>
                <w:iCs/>
                <w:sz w:val="20"/>
                <w:szCs w:val="20"/>
              </w:rPr>
              <w:t>C1 EU PUBLIC SECTOR STAFF + SUBCONTRACTING</w:t>
            </w:r>
          </w:p>
        </w:tc>
        <w:tc>
          <w:tcPr>
            <w:tcW w:w="401" w:type="pct"/>
            <w:tcBorders>
              <w:bottom w:val="single" w:sz="8" w:space="0" w:color="auto"/>
            </w:tcBorders>
            <w:shd w:val="clear" w:color="auto" w:fill="auto"/>
            <w:noWrap/>
            <w:vAlign w:val="bottom"/>
            <w:hideMark/>
          </w:tcPr>
          <w:p w14:paraId="0F1D4DAB" w14:textId="377F0519" w:rsidR="00710949" w:rsidRPr="009E693D" w:rsidRDefault="005D093D" w:rsidP="005D093D">
            <w:pPr>
              <w:spacing w:after="0" w:line="240" w:lineRule="auto"/>
              <w:contextualSpacing/>
              <w:jc w:val="center"/>
              <w:rPr>
                <w:rFonts w:eastAsia="Times New Roman"/>
                <w:b/>
                <w:i/>
                <w:sz w:val="20"/>
                <w:szCs w:val="20"/>
              </w:rPr>
            </w:pPr>
            <w:r>
              <w:rPr>
                <w:rFonts w:eastAsia="Times New Roman"/>
                <w:b/>
                <w:i/>
                <w:sz w:val="20"/>
                <w:szCs w:val="20"/>
              </w:rPr>
              <w:t>105</w:t>
            </w:r>
          </w:p>
        </w:tc>
      </w:tr>
      <w:tr w:rsidR="00710949" w:rsidRPr="00A26302" w14:paraId="060A2FC1" w14:textId="77777777" w:rsidTr="00767B0B">
        <w:trPr>
          <w:trHeight w:val="397"/>
          <w:jc w:val="center"/>
        </w:trPr>
        <w:tc>
          <w:tcPr>
            <w:tcW w:w="4599" w:type="pct"/>
            <w:shd w:val="clear" w:color="auto" w:fill="FFFF00"/>
            <w:noWrap/>
            <w:vAlign w:val="center"/>
          </w:tcPr>
          <w:p w14:paraId="1DC03E4A" w14:textId="1544182E" w:rsidR="00710949" w:rsidRPr="00A26302" w:rsidRDefault="00710949" w:rsidP="00E0465F">
            <w:pPr>
              <w:spacing w:after="0" w:line="240" w:lineRule="auto"/>
              <w:contextualSpacing/>
              <w:rPr>
                <w:rFonts w:eastAsia="Times New Roman"/>
                <w:sz w:val="20"/>
                <w:szCs w:val="20"/>
              </w:rPr>
            </w:pPr>
            <w:r>
              <w:rPr>
                <w:rFonts w:eastAsia="Times New Roman"/>
                <w:sz w:val="20"/>
                <w:szCs w:val="20"/>
              </w:rPr>
              <w:t xml:space="preserve">EU Expert Pilots </w:t>
            </w:r>
          </w:p>
        </w:tc>
        <w:tc>
          <w:tcPr>
            <w:tcW w:w="401" w:type="pct"/>
            <w:shd w:val="clear" w:color="auto" w:fill="FFFF00"/>
            <w:noWrap/>
            <w:vAlign w:val="bottom"/>
          </w:tcPr>
          <w:p w14:paraId="73224DA9" w14:textId="12FBCF25" w:rsidR="00710949" w:rsidRDefault="00163A19" w:rsidP="00710949">
            <w:pPr>
              <w:spacing w:after="0" w:line="240" w:lineRule="auto"/>
              <w:contextualSpacing/>
              <w:jc w:val="center"/>
              <w:rPr>
                <w:rFonts w:eastAsia="Times New Roman"/>
                <w:sz w:val="20"/>
                <w:szCs w:val="20"/>
              </w:rPr>
            </w:pPr>
            <w:r>
              <w:rPr>
                <w:rFonts w:eastAsia="Times New Roman"/>
                <w:sz w:val="20"/>
                <w:szCs w:val="20"/>
              </w:rPr>
              <w:t>30</w:t>
            </w:r>
          </w:p>
        </w:tc>
      </w:tr>
      <w:tr w:rsidR="00710949" w:rsidRPr="00A26302" w14:paraId="351B784E" w14:textId="77777777" w:rsidTr="00710949">
        <w:trPr>
          <w:trHeight w:val="397"/>
          <w:jc w:val="center"/>
        </w:trPr>
        <w:tc>
          <w:tcPr>
            <w:tcW w:w="4599" w:type="pct"/>
            <w:shd w:val="clear" w:color="auto" w:fill="auto"/>
            <w:noWrap/>
            <w:vAlign w:val="center"/>
            <w:hideMark/>
          </w:tcPr>
          <w:p w14:paraId="4FD6AD32" w14:textId="77777777" w:rsidR="00710949" w:rsidRPr="00A26302" w:rsidRDefault="00710949" w:rsidP="00710949">
            <w:pPr>
              <w:spacing w:after="0" w:line="240" w:lineRule="auto"/>
              <w:contextualSpacing/>
              <w:rPr>
                <w:rFonts w:eastAsia="Times New Roman"/>
                <w:sz w:val="20"/>
                <w:szCs w:val="20"/>
              </w:rPr>
            </w:pPr>
            <w:r w:rsidRPr="00A26302">
              <w:rPr>
                <w:rFonts w:eastAsia="Times New Roman"/>
                <w:sz w:val="20"/>
                <w:szCs w:val="20"/>
              </w:rPr>
              <w:t>EU Experts PLANNING (BEST PRACTICES)</w:t>
            </w:r>
          </w:p>
        </w:tc>
        <w:tc>
          <w:tcPr>
            <w:tcW w:w="401" w:type="pct"/>
            <w:shd w:val="clear" w:color="auto" w:fill="auto"/>
            <w:noWrap/>
            <w:vAlign w:val="bottom"/>
            <w:hideMark/>
          </w:tcPr>
          <w:p w14:paraId="79BF25D6" w14:textId="67BDC855" w:rsidR="00710949" w:rsidRPr="00A26302" w:rsidRDefault="00710949" w:rsidP="00163A19">
            <w:pPr>
              <w:spacing w:after="0" w:line="240" w:lineRule="auto"/>
              <w:contextualSpacing/>
              <w:jc w:val="center"/>
              <w:rPr>
                <w:rFonts w:eastAsia="Times New Roman"/>
                <w:sz w:val="20"/>
                <w:szCs w:val="20"/>
              </w:rPr>
            </w:pPr>
            <w:r>
              <w:rPr>
                <w:rFonts w:eastAsia="Times New Roman"/>
                <w:sz w:val="20"/>
                <w:szCs w:val="20"/>
              </w:rPr>
              <w:t>2</w:t>
            </w:r>
            <w:r w:rsidR="00163A19">
              <w:rPr>
                <w:rFonts w:eastAsia="Times New Roman"/>
                <w:sz w:val="20"/>
                <w:szCs w:val="20"/>
              </w:rPr>
              <w:t>5</w:t>
            </w:r>
          </w:p>
        </w:tc>
      </w:tr>
      <w:tr w:rsidR="00710949" w:rsidRPr="00A26302" w14:paraId="3D6BC76D" w14:textId="77777777" w:rsidTr="00767B0B">
        <w:trPr>
          <w:trHeight w:val="397"/>
          <w:jc w:val="center"/>
        </w:trPr>
        <w:tc>
          <w:tcPr>
            <w:tcW w:w="4599" w:type="pct"/>
            <w:tcBorders>
              <w:bottom w:val="single" w:sz="8" w:space="0" w:color="auto"/>
            </w:tcBorders>
            <w:shd w:val="clear" w:color="auto" w:fill="auto"/>
            <w:noWrap/>
            <w:vAlign w:val="center"/>
            <w:hideMark/>
          </w:tcPr>
          <w:p w14:paraId="79E32206" w14:textId="771743BD" w:rsidR="00710949" w:rsidRPr="00A26302" w:rsidRDefault="00710949" w:rsidP="005D093D">
            <w:pPr>
              <w:spacing w:after="0" w:line="240" w:lineRule="auto"/>
              <w:contextualSpacing/>
              <w:rPr>
                <w:rFonts w:eastAsia="Times New Roman"/>
                <w:sz w:val="20"/>
                <w:szCs w:val="20"/>
              </w:rPr>
            </w:pPr>
            <w:r w:rsidRPr="00A26302">
              <w:rPr>
                <w:rFonts w:eastAsia="Times New Roman"/>
                <w:sz w:val="20"/>
                <w:szCs w:val="20"/>
              </w:rPr>
              <w:t xml:space="preserve">EU Experts </w:t>
            </w:r>
            <w:r w:rsidR="005D093D">
              <w:rPr>
                <w:rFonts w:eastAsia="Times New Roman"/>
                <w:sz w:val="20"/>
                <w:szCs w:val="20"/>
              </w:rPr>
              <w:t>PROVINCIAL SUMMING UP</w:t>
            </w:r>
          </w:p>
        </w:tc>
        <w:tc>
          <w:tcPr>
            <w:tcW w:w="401" w:type="pct"/>
            <w:tcBorders>
              <w:bottom w:val="single" w:sz="8" w:space="0" w:color="auto"/>
            </w:tcBorders>
            <w:shd w:val="clear" w:color="auto" w:fill="auto"/>
            <w:noWrap/>
            <w:vAlign w:val="bottom"/>
            <w:hideMark/>
          </w:tcPr>
          <w:p w14:paraId="199D2A48" w14:textId="42180312" w:rsidR="00710949" w:rsidRPr="00A26302" w:rsidRDefault="005D093D" w:rsidP="00710949">
            <w:pPr>
              <w:spacing w:after="0" w:line="240" w:lineRule="auto"/>
              <w:contextualSpacing/>
              <w:jc w:val="center"/>
              <w:rPr>
                <w:rFonts w:eastAsia="Times New Roman"/>
                <w:sz w:val="20"/>
                <w:szCs w:val="20"/>
              </w:rPr>
            </w:pPr>
            <w:r>
              <w:rPr>
                <w:rFonts w:eastAsia="Times New Roman"/>
                <w:sz w:val="20"/>
                <w:szCs w:val="20"/>
              </w:rPr>
              <w:t>1</w:t>
            </w:r>
            <w:r w:rsidRPr="00A26302">
              <w:rPr>
                <w:rFonts w:eastAsia="Times New Roman"/>
                <w:sz w:val="20"/>
                <w:szCs w:val="20"/>
              </w:rPr>
              <w:t>0</w:t>
            </w:r>
          </w:p>
        </w:tc>
      </w:tr>
      <w:tr w:rsidR="00E0465F" w:rsidRPr="00A26302" w14:paraId="5D60B58F" w14:textId="77777777" w:rsidTr="00767B0B">
        <w:trPr>
          <w:trHeight w:val="397"/>
          <w:jc w:val="center"/>
        </w:trPr>
        <w:tc>
          <w:tcPr>
            <w:tcW w:w="4599" w:type="pct"/>
            <w:shd w:val="clear" w:color="auto" w:fill="FFFF00"/>
            <w:noWrap/>
            <w:vAlign w:val="center"/>
          </w:tcPr>
          <w:p w14:paraId="33130E98" w14:textId="0E86FD4C" w:rsidR="00E0465F" w:rsidRPr="00A26302" w:rsidRDefault="00E0465F" w:rsidP="00710949">
            <w:pPr>
              <w:spacing w:after="0" w:line="240" w:lineRule="auto"/>
              <w:contextualSpacing/>
              <w:rPr>
                <w:rFonts w:eastAsia="Times New Roman"/>
                <w:sz w:val="20"/>
                <w:szCs w:val="20"/>
              </w:rPr>
            </w:pPr>
            <w:r>
              <w:rPr>
                <w:rFonts w:eastAsia="Times New Roman"/>
                <w:sz w:val="20"/>
                <w:szCs w:val="20"/>
              </w:rPr>
              <w:t>EU Experts GENDER</w:t>
            </w:r>
          </w:p>
        </w:tc>
        <w:tc>
          <w:tcPr>
            <w:tcW w:w="401" w:type="pct"/>
            <w:shd w:val="clear" w:color="auto" w:fill="FFFF00"/>
            <w:noWrap/>
            <w:vAlign w:val="bottom"/>
          </w:tcPr>
          <w:p w14:paraId="7D23B196" w14:textId="0DCBF1BD" w:rsidR="00E0465F" w:rsidRDefault="00E0465F" w:rsidP="00710949">
            <w:pPr>
              <w:spacing w:after="0" w:line="240" w:lineRule="auto"/>
              <w:contextualSpacing/>
              <w:jc w:val="center"/>
              <w:rPr>
                <w:rFonts w:eastAsia="Times New Roman"/>
                <w:sz w:val="20"/>
                <w:szCs w:val="20"/>
              </w:rPr>
            </w:pPr>
            <w:r>
              <w:rPr>
                <w:rFonts w:eastAsia="Times New Roman"/>
                <w:sz w:val="20"/>
                <w:szCs w:val="20"/>
              </w:rPr>
              <w:t>30</w:t>
            </w:r>
          </w:p>
        </w:tc>
      </w:tr>
      <w:tr w:rsidR="00E0465F" w:rsidRPr="00A26302" w14:paraId="04ECCAE7" w14:textId="77777777" w:rsidTr="00767B0B">
        <w:trPr>
          <w:trHeight w:val="397"/>
          <w:jc w:val="center"/>
        </w:trPr>
        <w:tc>
          <w:tcPr>
            <w:tcW w:w="4599" w:type="pct"/>
            <w:shd w:val="clear" w:color="auto" w:fill="FFFF00"/>
            <w:noWrap/>
            <w:vAlign w:val="center"/>
          </w:tcPr>
          <w:p w14:paraId="622228B5" w14:textId="3C4BFEF1" w:rsidR="00E0465F" w:rsidRPr="00A26302" w:rsidRDefault="00E0465F" w:rsidP="00E0465F">
            <w:pPr>
              <w:spacing w:after="0" w:line="240" w:lineRule="auto"/>
              <w:contextualSpacing/>
              <w:rPr>
                <w:rFonts w:eastAsia="Times New Roman"/>
                <w:sz w:val="20"/>
                <w:szCs w:val="20"/>
              </w:rPr>
            </w:pPr>
            <w:r>
              <w:rPr>
                <w:rFonts w:eastAsia="Times New Roman"/>
                <w:sz w:val="20"/>
                <w:szCs w:val="20"/>
              </w:rPr>
              <w:t>EU Experts UNIVERSAL PENSIONS</w:t>
            </w:r>
          </w:p>
        </w:tc>
        <w:tc>
          <w:tcPr>
            <w:tcW w:w="401" w:type="pct"/>
            <w:shd w:val="clear" w:color="auto" w:fill="FFFF00"/>
            <w:noWrap/>
            <w:vAlign w:val="bottom"/>
          </w:tcPr>
          <w:p w14:paraId="538087F6" w14:textId="0D0C3BB0" w:rsidR="00E0465F" w:rsidRDefault="00163A19" w:rsidP="00710949">
            <w:pPr>
              <w:spacing w:after="0" w:line="240" w:lineRule="auto"/>
              <w:contextualSpacing/>
              <w:jc w:val="center"/>
              <w:rPr>
                <w:rFonts w:eastAsia="Times New Roman"/>
                <w:sz w:val="20"/>
                <w:szCs w:val="20"/>
              </w:rPr>
            </w:pPr>
            <w:r>
              <w:rPr>
                <w:rFonts w:eastAsia="Times New Roman"/>
                <w:sz w:val="20"/>
                <w:szCs w:val="20"/>
              </w:rPr>
              <w:t>10</w:t>
            </w:r>
          </w:p>
        </w:tc>
      </w:tr>
      <w:tr w:rsidR="00710949" w:rsidRPr="00A26302" w14:paraId="0C61A1B4" w14:textId="77777777" w:rsidTr="00710949">
        <w:trPr>
          <w:trHeight w:val="397"/>
          <w:jc w:val="center"/>
        </w:trPr>
        <w:tc>
          <w:tcPr>
            <w:tcW w:w="5000" w:type="pct"/>
            <w:gridSpan w:val="2"/>
            <w:shd w:val="clear" w:color="auto" w:fill="auto"/>
            <w:noWrap/>
            <w:vAlign w:val="center"/>
          </w:tcPr>
          <w:p w14:paraId="6ACE6E12" w14:textId="1055CDDC" w:rsidR="00710949" w:rsidRPr="00A26302" w:rsidRDefault="00710949" w:rsidP="005D093D">
            <w:pPr>
              <w:spacing w:after="0" w:line="240" w:lineRule="auto"/>
              <w:contextualSpacing/>
              <w:jc w:val="left"/>
              <w:rPr>
                <w:rFonts w:eastAsia="Times New Roman"/>
                <w:sz w:val="20"/>
                <w:szCs w:val="20"/>
              </w:rPr>
            </w:pPr>
            <w:r w:rsidRPr="00A26302">
              <w:rPr>
                <w:rFonts w:eastAsia="Times New Roman"/>
                <w:sz w:val="20"/>
                <w:szCs w:val="20"/>
              </w:rPr>
              <w:t xml:space="preserve">* </w:t>
            </w:r>
            <w:r w:rsidRPr="009E693D">
              <w:rPr>
                <w:rFonts w:eastAsia="Times New Roman"/>
                <w:sz w:val="17"/>
                <w:szCs w:val="17"/>
              </w:rPr>
              <w:t>Main Chinese experts enjoy monthly fees since year 2 which does not match actually worked nb of days x standard daily fee</w:t>
            </w:r>
            <w:r>
              <w:rPr>
                <w:rFonts w:eastAsia="Times New Roman"/>
                <w:sz w:val="17"/>
                <w:szCs w:val="17"/>
              </w:rPr>
              <w:t xml:space="preserve">. 9 months each foreseen for the extension </w:t>
            </w:r>
          </w:p>
        </w:tc>
      </w:tr>
    </w:tbl>
    <w:tbl>
      <w:tblPr>
        <w:tblStyle w:val="Grilledutableau"/>
        <w:tblW w:w="9090" w:type="dxa"/>
        <w:tblInd w:w="-5" w:type="dxa"/>
        <w:tblLook w:val="04A0" w:firstRow="1" w:lastRow="0" w:firstColumn="1" w:lastColumn="0" w:noHBand="0" w:noVBand="1"/>
      </w:tblPr>
      <w:tblGrid>
        <w:gridCol w:w="810"/>
        <w:gridCol w:w="8280"/>
      </w:tblGrid>
      <w:tr w:rsidR="00767B0B" w:rsidRPr="007D5043" w14:paraId="7033F4AF" w14:textId="77777777" w:rsidTr="005D093D">
        <w:tc>
          <w:tcPr>
            <w:tcW w:w="810" w:type="dxa"/>
            <w:shd w:val="clear" w:color="auto" w:fill="FFFF00"/>
          </w:tcPr>
          <w:p w14:paraId="1DB3B989" w14:textId="77777777" w:rsidR="00767B0B" w:rsidRDefault="00767B0B" w:rsidP="005D093D">
            <w:pPr>
              <w:spacing w:after="0"/>
              <w:ind w:left="-288"/>
            </w:pPr>
          </w:p>
        </w:tc>
        <w:tc>
          <w:tcPr>
            <w:tcW w:w="8280" w:type="dxa"/>
          </w:tcPr>
          <w:p w14:paraId="12E1818F" w14:textId="77777777" w:rsidR="00767B0B" w:rsidRPr="007D5043" w:rsidRDefault="00767B0B" w:rsidP="005D093D">
            <w:pPr>
              <w:spacing w:after="0"/>
              <w:rPr>
                <w:i/>
              </w:rPr>
            </w:pPr>
            <w:r w:rsidRPr="007D5043">
              <w:rPr>
                <w:i/>
              </w:rPr>
              <w:t>Delayed from 2018</w:t>
            </w:r>
          </w:p>
        </w:tc>
      </w:tr>
    </w:tbl>
    <w:p w14:paraId="18851EEE" w14:textId="77777777" w:rsidR="00710949" w:rsidRPr="00A26302" w:rsidRDefault="00710949" w:rsidP="00710949"/>
    <w:p w14:paraId="46004E34" w14:textId="08A75FE3" w:rsidR="00710949" w:rsidRPr="00A26302" w:rsidRDefault="00163A19" w:rsidP="00710949">
      <w:r>
        <w:t xml:space="preserve">Annex </w:t>
      </w:r>
      <w:r w:rsidR="002667A7">
        <w:t>7</w:t>
      </w:r>
      <w:r>
        <w:t xml:space="preserve"> and </w:t>
      </w:r>
      <w:r w:rsidR="002667A7">
        <w:t>8</w:t>
      </w:r>
      <w:r>
        <w:t xml:space="preserve"> provide respectively the plan of activities for the extension period, and the updated Gantt for the extended duration of the project. </w:t>
      </w:r>
    </w:p>
    <w:p w14:paraId="14C4EE25" w14:textId="77777777" w:rsidR="00710949" w:rsidRPr="00A26302" w:rsidRDefault="00710949" w:rsidP="00710949"/>
    <w:p w14:paraId="61F0BF55" w14:textId="3A537363" w:rsidR="00710949" w:rsidRPr="00A26302" w:rsidRDefault="00710949" w:rsidP="00710949">
      <w:pPr>
        <w:jc w:val="right"/>
      </w:pPr>
      <w:r w:rsidRPr="00A26302">
        <w:t>JVG, v.</w:t>
      </w:r>
      <w:r w:rsidR="00163A19">
        <w:t>1</w:t>
      </w:r>
    </w:p>
    <w:p w14:paraId="6BE8FB10" w14:textId="434290CB" w:rsidR="00710949" w:rsidRPr="00A26302" w:rsidRDefault="00710949" w:rsidP="00710949">
      <w:pPr>
        <w:jc w:val="right"/>
      </w:pPr>
      <w:r>
        <w:t>2</w:t>
      </w:r>
      <w:r w:rsidR="00163A19">
        <w:t>5</w:t>
      </w:r>
      <w:r w:rsidRPr="00A26302">
        <w:t xml:space="preserve"> </w:t>
      </w:r>
      <w:r w:rsidR="00163A19">
        <w:t xml:space="preserve">October </w:t>
      </w:r>
      <w:r w:rsidRPr="00A26302">
        <w:t>2018.</w:t>
      </w:r>
    </w:p>
    <w:p w14:paraId="63F49730" w14:textId="77777777" w:rsidR="00710949" w:rsidRPr="00A26302" w:rsidRDefault="00710949" w:rsidP="00710949">
      <w:pPr>
        <w:jc w:val="right"/>
      </w:pPr>
    </w:p>
    <w:p w14:paraId="3958E860" w14:textId="77777777" w:rsidR="00710949" w:rsidRPr="00A26302" w:rsidRDefault="00710949" w:rsidP="00710949">
      <w:pPr>
        <w:jc w:val="right"/>
        <w:sectPr w:rsidR="00710949" w:rsidRPr="00A26302" w:rsidSect="00436FDC">
          <w:headerReference w:type="default" r:id="rId15"/>
          <w:footerReference w:type="even" r:id="rId16"/>
          <w:footerReference w:type="default" r:id="rId17"/>
          <w:pgSz w:w="11906" w:h="16838"/>
          <w:pgMar w:top="1710" w:right="1418" w:bottom="2041" w:left="1418" w:header="851" w:footer="431" w:gutter="0"/>
          <w:pgBorders w:offsetFrom="page">
            <w:top w:val="single" w:sz="4" w:space="24" w:color="auto"/>
            <w:left w:val="single" w:sz="4" w:space="24" w:color="auto"/>
            <w:bottom w:val="single" w:sz="4" w:space="24" w:color="auto"/>
            <w:right w:val="single" w:sz="4" w:space="24" w:color="auto"/>
          </w:pgBorders>
          <w:cols w:space="720"/>
          <w:titlePg/>
          <w:docGrid w:linePitch="600" w:charSpace="43007"/>
        </w:sectPr>
      </w:pPr>
    </w:p>
    <w:p w14:paraId="73F5550D" w14:textId="77571AF4" w:rsidR="00757E3C" w:rsidRPr="00D1036E" w:rsidRDefault="00757E3C" w:rsidP="00A92BFE">
      <w:pPr>
        <w:pStyle w:val="Titre1"/>
        <w:numPr>
          <w:ilvl w:val="0"/>
          <w:numId w:val="0"/>
        </w:numPr>
        <w:spacing w:line="440" w:lineRule="exact"/>
        <w:ind w:left="900"/>
      </w:pPr>
      <w:bookmarkStart w:id="107" w:name="_Toc293541030"/>
      <w:bookmarkStart w:id="108" w:name="_Toc465162743"/>
      <w:bookmarkStart w:id="109" w:name="_Toc528157761"/>
      <w:bookmarkStart w:id="110" w:name="_Toc529983147"/>
      <w:r w:rsidRPr="00D1036E">
        <w:lastRenderedPageBreak/>
        <w:t>ANNEXES</w:t>
      </w:r>
      <w:bookmarkEnd w:id="107"/>
      <w:bookmarkEnd w:id="108"/>
      <w:bookmarkEnd w:id="109"/>
      <w:bookmarkEnd w:id="110"/>
    </w:p>
    <w:p w14:paraId="25CCD98C" w14:textId="77777777" w:rsidR="00757E3C" w:rsidRPr="00D1036E" w:rsidRDefault="00757E3C" w:rsidP="005E2209"/>
    <w:p w14:paraId="3EC29338" w14:textId="77777777" w:rsidR="00757E3C" w:rsidRPr="00D1036E" w:rsidRDefault="00887513" w:rsidP="005E2209">
      <w:r w:rsidRPr="00D1036E">
        <w:br w:type="page"/>
      </w:r>
    </w:p>
    <w:p w14:paraId="4996B07F" w14:textId="77777777" w:rsidR="00757E3C" w:rsidRPr="00D1036E" w:rsidRDefault="00757E3C" w:rsidP="005E2209">
      <w:r w:rsidRPr="00D1036E">
        <w:lastRenderedPageBreak/>
        <w:t xml:space="preserve">                                                                                                                  </w:t>
      </w:r>
    </w:p>
    <w:p w14:paraId="34FDDA38" w14:textId="77777777" w:rsidR="00757E3C" w:rsidRPr="00D1036E" w:rsidRDefault="00757E3C" w:rsidP="005E2209"/>
    <w:p w14:paraId="09A96745" w14:textId="77777777" w:rsidR="00757E3C" w:rsidRPr="00D1036E" w:rsidRDefault="00757E3C" w:rsidP="005E2209"/>
    <w:p w14:paraId="42EB7C23" w14:textId="77777777" w:rsidR="00757E3C" w:rsidRPr="00D1036E" w:rsidRDefault="00757E3C" w:rsidP="00106698">
      <w:pPr>
        <w:pStyle w:val="annex"/>
        <w:rPr>
          <w:rStyle w:val="BHighlight"/>
        </w:rPr>
      </w:pPr>
      <w:r w:rsidRPr="00D1036E">
        <w:t xml:space="preserve">                                                                                                                                                                                                       </w:t>
      </w:r>
      <w:bookmarkStart w:id="111" w:name="_Toc293426021"/>
      <w:bookmarkStart w:id="112" w:name="_Toc293426517"/>
      <w:bookmarkStart w:id="113" w:name="_Toc293426743"/>
      <w:bookmarkStart w:id="114" w:name="_Toc293451399"/>
      <w:bookmarkStart w:id="115" w:name="_Toc293595601"/>
      <w:bookmarkStart w:id="116" w:name="_Toc433720845"/>
      <w:bookmarkStart w:id="117" w:name="_Toc309686969"/>
      <w:bookmarkStart w:id="118" w:name="_Toc324708492"/>
      <w:bookmarkStart w:id="119" w:name="_Toc324970720"/>
      <w:bookmarkStart w:id="120" w:name="_Toc356509189"/>
      <w:bookmarkStart w:id="121" w:name="_Toc356510190"/>
      <w:bookmarkStart w:id="122" w:name="_Toc371023054"/>
      <w:bookmarkStart w:id="123" w:name="_Toc528247842"/>
      <w:r w:rsidRPr="00D1036E">
        <w:t>Annex 1</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5F061BC9" w14:textId="027C52EF" w:rsidR="00ED5808" w:rsidRDefault="00757E3C" w:rsidP="00106698">
      <w:pPr>
        <w:pStyle w:val="annex"/>
        <w:rPr>
          <w:rStyle w:val="BHighlight"/>
          <w:rFonts w:ascii="Arial" w:hAnsi="Arial"/>
          <w:color w:val="000000"/>
          <w:sz w:val="24"/>
          <w:szCs w:val="24"/>
        </w:rPr>
      </w:pPr>
      <w:r w:rsidRPr="00D1036E">
        <w:rPr>
          <w:rStyle w:val="BHighlight"/>
        </w:rPr>
        <w:t xml:space="preserve">              </w:t>
      </w:r>
      <w:r w:rsidR="00A92BFE" w:rsidRPr="00D1036E">
        <w:rPr>
          <w:rStyle w:val="BHighlight"/>
        </w:rPr>
        <w:t xml:space="preserve">                               </w:t>
      </w:r>
      <w:bookmarkStart w:id="124" w:name="_Toc528247843"/>
      <w:r w:rsidR="00ED5808">
        <w:rPr>
          <w:rStyle w:val="BHighlight"/>
          <w:rFonts w:ascii="Arial" w:hAnsi="Arial"/>
          <w:color w:val="000000"/>
          <w:sz w:val="24"/>
          <w:szCs w:val="24"/>
        </w:rPr>
        <w:t>Results to be achieved by</w:t>
      </w:r>
      <w:r w:rsidR="005B24F4" w:rsidRPr="00D1036E">
        <w:rPr>
          <w:rStyle w:val="BHighlight"/>
          <w:rFonts w:ascii="Arial" w:hAnsi="Arial"/>
          <w:color w:val="000000"/>
          <w:sz w:val="24"/>
          <w:szCs w:val="24"/>
        </w:rPr>
        <w:t xml:space="preserve"> Component One</w:t>
      </w:r>
      <w:bookmarkEnd w:id="124"/>
    </w:p>
    <w:p w14:paraId="76864934" w14:textId="77777777" w:rsidR="00ED5808" w:rsidRDefault="00ED5808">
      <w:pPr>
        <w:spacing w:after="0" w:line="240" w:lineRule="auto"/>
        <w:jc w:val="left"/>
        <w:rPr>
          <w:rStyle w:val="BHighlight"/>
          <w:rFonts w:ascii="Arial" w:hAnsi="Arial"/>
          <w:b w:val="0"/>
          <w:color w:val="000000"/>
          <w:sz w:val="24"/>
        </w:rPr>
      </w:pPr>
      <w:r>
        <w:rPr>
          <w:rStyle w:val="BHighlight"/>
          <w:rFonts w:ascii="Arial" w:hAnsi="Arial"/>
          <w:color w:val="000000"/>
          <w:sz w:val="24"/>
        </w:rPr>
        <w:br w:type="page"/>
      </w:r>
    </w:p>
    <w:p w14:paraId="76D2726A" w14:textId="085839D6" w:rsidR="00ED5808" w:rsidRDefault="00ED5808">
      <w:pPr>
        <w:spacing w:after="0" w:line="240" w:lineRule="auto"/>
        <w:jc w:val="left"/>
        <w:rPr>
          <w:rStyle w:val="BHighlight"/>
          <w:rFonts w:ascii="Arial" w:hAnsi="Arial"/>
          <w:b w:val="0"/>
          <w:color w:val="000000"/>
          <w:sz w:val="24"/>
        </w:rPr>
      </w:pPr>
    </w:p>
    <w:p w14:paraId="60423928" w14:textId="77777777" w:rsidR="00ED5808" w:rsidRDefault="00ED5808" w:rsidP="00106698">
      <w:pPr>
        <w:pStyle w:val="annex"/>
        <w:rPr>
          <w:rStyle w:val="BHighlight"/>
          <w:rFonts w:ascii="Arial" w:hAnsi="Arial"/>
          <w:color w:val="000000"/>
          <w:sz w:val="24"/>
          <w:szCs w:val="24"/>
        </w:rPr>
        <w:sectPr w:rsidR="00ED5808" w:rsidSect="00436FDC">
          <w:headerReference w:type="even" r:id="rId18"/>
          <w:footerReference w:type="even" r:id="rId19"/>
          <w:footerReference w:type="default" r:id="rId20"/>
          <w:headerReference w:type="first" r:id="rId21"/>
          <w:footerReference w:type="first" r:id="rId22"/>
          <w:pgSz w:w="11906" w:h="16838"/>
          <w:pgMar w:top="1710" w:right="1418" w:bottom="2041" w:left="1418" w:header="851" w:footer="431" w:gutter="0"/>
          <w:pgBorders w:offsetFrom="page">
            <w:top w:val="single" w:sz="4" w:space="24" w:color="auto"/>
            <w:left w:val="single" w:sz="4" w:space="24" w:color="auto"/>
            <w:bottom w:val="single" w:sz="4" w:space="24" w:color="auto"/>
            <w:right w:val="single" w:sz="4" w:space="24" w:color="auto"/>
          </w:pgBorders>
          <w:cols w:space="720"/>
          <w:titlePg/>
          <w:docGrid w:linePitch="600" w:charSpace="43007"/>
        </w:sectPr>
      </w:pPr>
    </w:p>
    <w:tbl>
      <w:tblPr>
        <w:tblStyle w:val="Grilledutableau3"/>
        <w:tblW w:w="4735" w:type="pct"/>
        <w:jc w:val="center"/>
        <w:tblLayout w:type="fixed"/>
        <w:tblLook w:val="04A0" w:firstRow="1" w:lastRow="0" w:firstColumn="1" w:lastColumn="0" w:noHBand="0" w:noVBand="1"/>
      </w:tblPr>
      <w:tblGrid>
        <w:gridCol w:w="2186"/>
        <w:gridCol w:w="4002"/>
        <w:gridCol w:w="2221"/>
        <w:gridCol w:w="3967"/>
      </w:tblGrid>
      <w:tr w:rsidR="00ED5808" w:rsidRPr="00767B0B" w14:paraId="3254ADD6" w14:textId="77777777" w:rsidTr="00767B0B">
        <w:trPr>
          <w:trHeight w:val="640"/>
          <w:tblHeader/>
          <w:jc w:val="center"/>
        </w:trPr>
        <w:tc>
          <w:tcPr>
            <w:tcW w:w="1843" w:type="dxa"/>
            <w:tcBorders>
              <w:top w:val="single" w:sz="4" w:space="0" w:color="auto"/>
              <w:left w:val="single" w:sz="4" w:space="0" w:color="auto"/>
              <w:bottom w:val="single" w:sz="4" w:space="0" w:color="auto"/>
              <w:right w:val="single" w:sz="4" w:space="0" w:color="auto"/>
            </w:tcBorders>
            <w:shd w:val="clear" w:color="auto" w:fill="DEEAF6"/>
            <w:vAlign w:val="center"/>
          </w:tcPr>
          <w:p w14:paraId="4C891169" w14:textId="77777777" w:rsidR="00ED5808" w:rsidRPr="00ED5808" w:rsidRDefault="00ED5808" w:rsidP="00ED5808">
            <w:pPr>
              <w:spacing w:after="0" w:line="240" w:lineRule="auto"/>
              <w:jc w:val="center"/>
              <w:rPr>
                <w:rFonts w:ascii="Times New Roman" w:eastAsia="Times New Roman" w:hAnsi="Times New Roman" w:cs="Times New Roman"/>
                <w:b/>
                <w:color w:val="auto"/>
                <w:lang w:eastAsia="en-GB"/>
              </w:rPr>
            </w:pPr>
            <w:r w:rsidRPr="00ED5808">
              <w:rPr>
                <w:rFonts w:ascii="Times New Roman" w:eastAsia="Times New Roman" w:hAnsi="Times New Roman" w:cs="Times New Roman"/>
                <w:b/>
                <w:color w:val="auto"/>
                <w:lang w:eastAsia="en-GB"/>
              </w:rPr>
              <w:lastRenderedPageBreak/>
              <w:t>Result</w:t>
            </w:r>
          </w:p>
        </w:tc>
        <w:tc>
          <w:tcPr>
            <w:tcW w:w="3373" w:type="dxa"/>
            <w:tcBorders>
              <w:left w:val="single" w:sz="4" w:space="0" w:color="auto"/>
            </w:tcBorders>
            <w:shd w:val="clear" w:color="auto" w:fill="DEEAF6"/>
            <w:vAlign w:val="center"/>
          </w:tcPr>
          <w:p w14:paraId="416DC754" w14:textId="77777777" w:rsidR="00ED5808" w:rsidRPr="00ED5808" w:rsidRDefault="00ED5808" w:rsidP="00ED5808">
            <w:pPr>
              <w:spacing w:after="0" w:line="240" w:lineRule="auto"/>
              <w:jc w:val="center"/>
              <w:rPr>
                <w:rFonts w:ascii="Times New Roman" w:eastAsia="Times New Roman" w:hAnsi="Times New Roman" w:cs="Times New Roman"/>
                <w:b/>
                <w:color w:val="auto"/>
                <w:lang w:eastAsia="en-GB"/>
              </w:rPr>
            </w:pPr>
            <w:r w:rsidRPr="00ED5808">
              <w:rPr>
                <w:rFonts w:ascii="Times New Roman" w:eastAsia="Times New Roman" w:hAnsi="Times New Roman" w:cs="Times New Roman"/>
                <w:b/>
                <w:color w:val="auto"/>
                <w:lang w:eastAsia="en-GB"/>
              </w:rPr>
              <w:t>Activities carried out to achieve it</w:t>
            </w:r>
          </w:p>
          <w:p w14:paraId="2B84C7B8" w14:textId="77777777" w:rsidR="00ED5808" w:rsidRPr="00ED5808" w:rsidRDefault="00ED5808" w:rsidP="00ED5808">
            <w:pPr>
              <w:spacing w:after="0" w:line="240" w:lineRule="auto"/>
              <w:jc w:val="center"/>
              <w:rPr>
                <w:rFonts w:ascii="Times New Roman" w:eastAsia="Times New Roman" w:hAnsi="Times New Roman" w:cs="Times New Roman"/>
                <w:b/>
                <w:color w:val="auto"/>
                <w:lang w:eastAsia="en-GB"/>
              </w:rPr>
            </w:pPr>
            <w:r w:rsidRPr="00ED5808">
              <w:rPr>
                <w:rFonts w:ascii="Times New Roman" w:eastAsia="Times New Roman" w:hAnsi="Times New Roman" w:cs="Times New Roman"/>
                <w:b/>
                <w:color w:val="auto"/>
                <w:lang w:eastAsia="en-GB"/>
              </w:rPr>
              <w:t>(2014-2018)</w:t>
            </w:r>
          </w:p>
        </w:tc>
        <w:tc>
          <w:tcPr>
            <w:tcW w:w="1872" w:type="dxa"/>
            <w:shd w:val="clear" w:color="auto" w:fill="DEEAF6"/>
            <w:vAlign w:val="center"/>
          </w:tcPr>
          <w:p w14:paraId="1FEEAE65" w14:textId="77777777" w:rsidR="00ED5808" w:rsidRPr="00ED5808" w:rsidRDefault="00ED5808" w:rsidP="00ED5808">
            <w:pPr>
              <w:spacing w:after="0" w:line="240" w:lineRule="auto"/>
              <w:ind w:left="82" w:hanging="82"/>
              <w:jc w:val="center"/>
              <w:rPr>
                <w:rFonts w:ascii="Times New Roman" w:eastAsia="Times New Roman" w:hAnsi="Times New Roman" w:cs="Times New Roman"/>
                <w:b/>
                <w:color w:val="auto"/>
                <w:lang w:val="en-US" w:eastAsia="en-GB"/>
              </w:rPr>
            </w:pPr>
            <w:r w:rsidRPr="00ED5808">
              <w:rPr>
                <w:rFonts w:ascii="Times New Roman" w:eastAsia="Times New Roman" w:hAnsi="Times New Roman" w:cs="Times New Roman"/>
                <w:b/>
                <w:color w:val="auto"/>
                <w:lang w:eastAsia="en-GB"/>
              </w:rPr>
              <w:t>Result completely achieved in November 2018</w:t>
            </w:r>
          </w:p>
        </w:tc>
        <w:tc>
          <w:tcPr>
            <w:tcW w:w="3344" w:type="dxa"/>
            <w:shd w:val="clear" w:color="auto" w:fill="DEEAF6"/>
            <w:vAlign w:val="center"/>
          </w:tcPr>
          <w:p w14:paraId="22A51649" w14:textId="77777777" w:rsidR="00ED5808" w:rsidRPr="00ED5808" w:rsidRDefault="00ED5808" w:rsidP="00ED5808">
            <w:pPr>
              <w:spacing w:after="0" w:line="240" w:lineRule="auto"/>
              <w:jc w:val="center"/>
              <w:rPr>
                <w:rFonts w:ascii="Times New Roman" w:eastAsia="Times New Roman" w:hAnsi="Times New Roman" w:cs="Times New Roman"/>
                <w:b/>
                <w:color w:val="auto"/>
                <w:lang w:eastAsia="en-GB"/>
              </w:rPr>
            </w:pPr>
            <w:r w:rsidRPr="00ED5808">
              <w:rPr>
                <w:rFonts w:ascii="Times New Roman" w:eastAsia="Times New Roman" w:hAnsi="Times New Roman" w:cs="Times New Roman"/>
                <w:b/>
                <w:color w:val="auto"/>
                <w:lang w:val="en-US" w:eastAsia="en-GB"/>
              </w:rPr>
              <w:t>A</w:t>
            </w:r>
            <w:r w:rsidRPr="00ED5808">
              <w:rPr>
                <w:rFonts w:ascii="Times New Roman" w:eastAsia="Times New Roman" w:hAnsi="Times New Roman" w:cs="Times New Roman"/>
                <w:b/>
                <w:color w:val="auto"/>
                <w:lang w:eastAsia="en-GB"/>
              </w:rPr>
              <w:t>ctivities to be carried out to achieve the result during the year of extension (2019)</w:t>
            </w:r>
          </w:p>
        </w:tc>
      </w:tr>
      <w:tr w:rsidR="00ED5808" w:rsidRPr="00767B0B" w14:paraId="3151B280" w14:textId="77777777" w:rsidTr="00767B0B">
        <w:trPr>
          <w:cantSplit/>
          <w:trHeight w:val="198"/>
          <w:jc w:val="center"/>
        </w:trPr>
        <w:tc>
          <w:tcPr>
            <w:tcW w:w="1843" w:type="dxa"/>
            <w:vMerge w:val="restart"/>
            <w:shd w:val="clear" w:color="auto" w:fill="auto"/>
            <w:vAlign w:val="center"/>
          </w:tcPr>
          <w:p w14:paraId="759DB0DF"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 xml:space="preserve">R2 - </w:t>
            </w:r>
            <w:r w:rsidRPr="00ED5808">
              <w:rPr>
                <w:rFonts w:ascii="Times New Roman" w:eastAsia="Times New Roman" w:hAnsi="Times New Roman" w:cs="Times New Roman"/>
                <w:b/>
                <w:color w:val="auto"/>
                <w:lang w:eastAsia="en-GB"/>
              </w:rPr>
              <w:t>Under the leadership of NDRC, coordination of policy making among government agencies in areas related to social protection reform is strengthened</w:t>
            </w:r>
          </w:p>
        </w:tc>
        <w:tc>
          <w:tcPr>
            <w:tcW w:w="3373" w:type="dxa"/>
            <w:shd w:val="clear" w:color="auto" w:fill="auto"/>
            <w:vAlign w:val="center"/>
          </w:tcPr>
          <w:p w14:paraId="3D975BD0"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NDRC proposals on social protection reform for inclusion in the Five-years Plan were shared with other stakeholders and taken as a basis for discussion in preparatory works in</w:t>
            </w:r>
          </w:p>
          <w:p w14:paraId="72AA1DB1"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r w:rsidRPr="00ED5808">
              <w:rPr>
                <w:rFonts w:ascii="Times New Roman" w:eastAsia="Times New Roman" w:hAnsi="Times New Roman" w:cs="Times New Roman"/>
                <w:color w:val="auto"/>
                <w:lang w:eastAsia="en-GB"/>
              </w:rPr>
              <w:t>2015 when Component based activities helped improve the quality of NDRC technical contribution to the contents of the XIIIth 5-year Plan (2016-2020) as far as social protection reform was concerned.</w:t>
            </w:r>
          </w:p>
        </w:tc>
        <w:tc>
          <w:tcPr>
            <w:tcW w:w="1872" w:type="dxa"/>
            <w:vMerge w:val="restart"/>
            <w:shd w:val="clear" w:color="auto" w:fill="auto"/>
            <w:vAlign w:val="center"/>
          </w:tcPr>
          <w:p w14:paraId="0341F50F"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No</w:t>
            </w:r>
          </w:p>
        </w:tc>
        <w:tc>
          <w:tcPr>
            <w:tcW w:w="3344" w:type="dxa"/>
            <w:shd w:val="clear" w:color="auto" w:fill="auto"/>
            <w:vAlign w:val="center"/>
          </w:tcPr>
          <w:p w14:paraId="1462E757"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r w:rsidRPr="00ED5808">
              <w:rPr>
                <w:rFonts w:ascii="Times New Roman" w:eastAsia="Times New Roman" w:hAnsi="Times New Roman" w:cs="Times New Roman"/>
                <w:color w:val="auto"/>
                <w:lang w:eastAsia="en-GB"/>
              </w:rPr>
              <w:t>Works on technical aspects of the proposed reform in social protection and employment promotion did not allow for substantive improvements towards sustainably upgrading NDRC capacities for leadership in planning for reform in these areas. Since NDRC leadership role is intrinsically linked to the 5-years planning cycle proposals put forward for implementation in 2019 relate to that core function. Be it for research, training or policy dialogue, envisaged activities focus on the role of the NDRC as  a specialised Government agency in planning for social protection and employment reform and having its views shared with and accepted by the Government and the social partners. Activities will be conducted with selected European countries known for their planning capacities in social protection like France, Belgium, Spain, the Czech Republic. In China, works will focus on the evaluation of achievements under XIIIth 5-years Plan passed its mid-term point, and the preparation for the XIVth Plan 2021-2025  (employment and social protection)</w:t>
            </w:r>
            <w:r w:rsidRPr="00ED5808">
              <w:rPr>
                <w:rFonts w:ascii="Times New Roman" w:eastAsia="Times New Roman" w:hAnsi="Times New Roman" w:cs="Times New Roman"/>
                <w:color w:val="auto"/>
                <w:lang w:val="en-US" w:eastAsia="en-GB"/>
              </w:rPr>
              <w:t xml:space="preserve"> </w:t>
            </w:r>
          </w:p>
        </w:tc>
      </w:tr>
      <w:tr w:rsidR="00ED5808" w:rsidRPr="00767B0B" w14:paraId="531296B9" w14:textId="77777777" w:rsidTr="00767B0B">
        <w:trPr>
          <w:cantSplit/>
          <w:trHeight w:val="196"/>
          <w:jc w:val="center"/>
        </w:trPr>
        <w:tc>
          <w:tcPr>
            <w:tcW w:w="1843" w:type="dxa"/>
            <w:vMerge/>
            <w:shd w:val="clear" w:color="auto" w:fill="auto"/>
            <w:vAlign w:val="center"/>
          </w:tcPr>
          <w:p w14:paraId="2639A454"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0C61FD77" w14:textId="12C0FAD5" w:rsidR="00ED5808" w:rsidRPr="00ED5808" w:rsidRDefault="00ED5808" w:rsidP="007B51D7">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 xml:space="preserve">A comprehensive proposal for social administration systems reform was already elaborated and documented in 2015.Practical implementation of selected aspects </w:t>
            </w:r>
            <w:r w:rsidR="007B51D7">
              <w:rPr>
                <w:rFonts w:ascii="Times New Roman" w:eastAsia="Times New Roman" w:hAnsi="Times New Roman" w:cs="Times New Roman"/>
                <w:color w:val="auto"/>
                <w:lang w:eastAsia="en-GB"/>
              </w:rPr>
              <w:t>should have</w:t>
            </w:r>
            <w:r w:rsidRPr="00ED5808">
              <w:rPr>
                <w:rFonts w:ascii="Times New Roman" w:eastAsia="Times New Roman" w:hAnsi="Times New Roman" w:cs="Times New Roman"/>
                <w:color w:val="auto"/>
                <w:lang w:eastAsia="en-GB"/>
              </w:rPr>
              <w:t xml:space="preserve"> be</w:t>
            </w:r>
            <w:r w:rsidR="007B51D7">
              <w:rPr>
                <w:rFonts w:ascii="Times New Roman" w:eastAsia="Times New Roman" w:hAnsi="Times New Roman" w:cs="Times New Roman"/>
                <w:color w:val="auto"/>
                <w:lang w:eastAsia="en-GB"/>
              </w:rPr>
              <w:t>en</w:t>
            </w:r>
            <w:r w:rsidRPr="00ED5808">
              <w:rPr>
                <w:rFonts w:ascii="Times New Roman" w:eastAsia="Times New Roman" w:hAnsi="Times New Roman" w:cs="Times New Roman"/>
                <w:color w:val="auto"/>
                <w:lang w:eastAsia="en-GB"/>
              </w:rPr>
              <w:t xml:space="preserve"> tested </w:t>
            </w:r>
            <w:r w:rsidR="007B51D7">
              <w:rPr>
                <w:rFonts w:ascii="Times New Roman" w:eastAsia="Times New Roman" w:hAnsi="Times New Roman" w:cs="Times New Roman"/>
                <w:color w:val="auto"/>
                <w:lang w:eastAsia="en-GB"/>
              </w:rPr>
              <w:t>in</w:t>
            </w:r>
            <w:r w:rsidRPr="00ED5808">
              <w:rPr>
                <w:rFonts w:ascii="Times New Roman" w:eastAsia="Times New Roman" w:hAnsi="Times New Roman" w:cs="Times New Roman"/>
                <w:color w:val="auto"/>
                <w:lang w:eastAsia="en-GB"/>
              </w:rPr>
              <w:t xml:space="preserve"> November 2018</w:t>
            </w:r>
          </w:p>
        </w:tc>
        <w:tc>
          <w:tcPr>
            <w:tcW w:w="1872" w:type="dxa"/>
            <w:vMerge/>
            <w:shd w:val="clear" w:color="auto" w:fill="auto"/>
            <w:vAlign w:val="center"/>
          </w:tcPr>
          <w:p w14:paraId="264574A1"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51981962" w14:textId="509A227D" w:rsidR="00ED5808" w:rsidRPr="00ED5808" w:rsidRDefault="00ED5808" w:rsidP="007B51D7">
            <w:pPr>
              <w:suppressAutoHyphens/>
              <w:autoSpaceDN w:val="0"/>
              <w:spacing w:after="0" w:line="240" w:lineRule="auto"/>
              <w:ind w:left="38"/>
              <w:contextualSpacing/>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 xml:space="preserve">There were delays for this activity which </w:t>
            </w:r>
            <w:r w:rsidR="007B51D7">
              <w:rPr>
                <w:rFonts w:ascii="Times New Roman" w:eastAsia="Times New Roman" w:hAnsi="Times New Roman" w:cs="Times New Roman"/>
                <w:color w:val="auto"/>
                <w:lang w:eastAsia="en-GB"/>
              </w:rPr>
              <w:t>is now scheduled for implementation by mid-December 2019</w:t>
            </w:r>
          </w:p>
        </w:tc>
      </w:tr>
      <w:tr w:rsidR="00ED5808" w:rsidRPr="00767B0B" w14:paraId="329CB441" w14:textId="77777777" w:rsidTr="00767B0B">
        <w:trPr>
          <w:cantSplit/>
          <w:trHeight w:val="196"/>
          <w:jc w:val="center"/>
        </w:trPr>
        <w:tc>
          <w:tcPr>
            <w:tcW w:w="1843" w:type="dxa"/>
            <w:vMerge/>
            <w:shd w:val="clear" w:color="auto" w:fill="auto"/>
            <w:vAlign w:val="center"/>
          </w:tcPr>
          <w:p w14:paraId="0B2D140C"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5B66C5DB" w14:textId="77777777" w:rsidR="00ED5808" w:rsidRPr="00ED5808" w:rsidRDefault="00ED5808" w:rsidP="00ED5808">
            <w:pPr>
              <w:widowControl w:val="0"/>
              <w:autoSpaceDE w:val="0"/>
              <w:autoSpaceDN w:val="0"/>
              <w:adjustRightInd w:val="0"/>
              <w:spacing w:after="0" w:line="240" w:lineRule="auto"/>
              <w:ind w:left="9"/>
              <w:jc w:val="left"/>
              <w:rPr>
                <w:rFonts w:ascii="Times New Roman" w:eastAsia="宋体" w:hAnsi="Times New Roman" w:cs="Times New Roman"/>
                <w:lang w:val="en-US" w:eastAsia="en-US"/>
              </w:rPr>
            </w:pPr>
            <w:r w:rsidRPr="00ED5808">
              <w:rPr>
                <w:rFonts w:ascii="Times New Roman" w:eastAsia="宋体" w:hAnsi="Times New Roman" w:cs="Times New Roman"/>
                <w:lang w:val="en-US" w:eastAsia="en-US"/>
              </w:rPr>
              <w:t xml:space="preserve">Analysis and proposals developed under project auspices and put forward by NDRC for implementation by other bodies or Ministries are made known to a broad audience, nationally and internationally.  Component works are quite known and appreciated in competent circles. Renowned Chinese experts appreciate collaborating with Component One, and overseas fora where activities are presented benefit from high level European expertise. </w:t>
            </w:r>
          </w:p>
        </w:tc>
        <w:tc>
          <w:tcPr>
            <w:tcW w:w="1872" w:type="dxa"/>
            <w:vMerge/>
            <w:shd w:val="clear" w:color="auto" w:fill="auto"/>
            <w:vAlign w:val="center"/>
          </w:tcPr>
          <w:p w14:paraId="10C156ED"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643078F1"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r w:rsidRPr="00ED5808">
              <w:rPr>
                <w:rFonts w:ascii="Times New Roman" w:eastAsia="Times New Roman" w:hAnsi="Times New Roman" w:cs="Times New Roman"/>
                <w:color w:val="auto"/>
                <w:lang w:val="en-US" w:eastAsia="en-GB"/>
              </w:rPr>
              <w:t>To be continued</w:t>
            </w:r>
          </w:p>
        </w:tc>
      </w:tr>
      <w:tr w:rsidR="00ED5808" w:rsidRPr="00767B0B" w14:paraId="492822C7" w14:textId="77777777" w:rsidTr="00767B0B">
        <w:trPr>
          <w:trHeight w:val="368"/>
          <w:jc w:val="center"/>
        </w:trPr>
        <w:tc>
          <w:tcPr>
            <w:tcW w:w="1843" w:type="dxa"/>
            <w:vMerge w:val="restart"/>
            <w:shd w:val="clear" w:color="auto" w:fill="auto"/>
            <w:vAlign w:val="center"/>
          </w:tcPr>
          <w:p w14:paraId="40BC015F"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 xml:space="preserve">R3 - </w:t>
            </w:r>
            <w:r w:rsidRPr="00ED5808">
              <w:rPr>
                <w:rFonts w:ascii="Times New Roman" w:eastAsia="Times New Roman" w:hAnsi="Times New Roman" w:cs="Times New Roman"/>
                <w:b/>
                <w:color w:val="auto"/>
                <w:lang w:eastAsia="en-GB"/>
              </w:rPr>
              <w:t>Capacity of NDRC in policy development and implementation, notably establishing and enforcing a national policy evaluation technique in the area of social protection, is enhanced.</w:t>
            </w:r>
          </w:p>
        </w:tc>
        <w:tc>
          <w:tcPr>
            <w:tcW w:w="3373" w:type="dxa"/>
            <w:shd w:val="clear" w:color="auto" w:fill="auto"/>
            <w:vAlign w:val="center"/>
          </w:tcPr>
          <w:p w14:paraId="078D7899"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A national policy evaluation technique in the area of social protection was developed and tested as part of 2017 C1 activities</w:t>
            </w:r>
          </w:p>
        </w:tc>
        <w:tc>
          <w:tcPr>
            <w:tcW w:w="1872" w:type="dxa"/>
            <w:vMerge w:val="restart"/>
            <w:shd w:val="clear" w:color="auto" w:fill="auto"/>
            <w:vAlign w:val="center"/>
          </w:tcPr>
          <w:p w14:paraId="59584C50"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No</w:t>
            </w:r>
          </w:p>
        </w:tc>
        <w:tc>
          <w:tcPr>
            <w:tcW w:w="3344" w:type="dxa"/>
            <w:shd w:val="clear" w:color="auto" w:fill="auto"/>
            <w:vAlign w:val="center"/>
          </w:tcPr>
          <w:p w14:paraId="2B7484E3"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p w14:paraId="301ABA8E"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p w14:paraId="0C739502"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45A05F2E" w14:textId="77777777" w:rsidTr="00767B0B">
        <w:trPr>
          <w:trHeight w:val="274"/>
          <w:jc w:val="center"/>
        </w:trPr>
        <w:tc>
          <w:tcPr>
            <w:tcW w:w="1843" w:type="dxa"/>
            <w:vMerge/>
            <w:shd w:val="clear" w:color="auto" w:fill="auto"/>
            <w:vAlign w:val="center"/>
          </w:tcPr>
          <w:p w14:paraId="23CAF6D9"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3C6CB268"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Clear goals were proposed to be assigned to the pension system in terms of replacement of past income and minimum living standards. This was documented under 2017 C1 programme of activities</w:t>
            </w:r>
          </w:p>
        </w:tc>
        <w:tc>
          <w:tcPr>
            <w:tcW w:w="1872" w:type="dxa"/>
            <w:vMerge/>
            <w:shd w:val="clear" w:color="auto" w:fill="auto"/>
            <w:vAlign w:val="center"/>
          </w:tcPr>
          <w:p w14:paraId="310515E0"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2B2500E7"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0FB3924C" w14:textId="77777777" w:rsidTr="00767B0B">
        <w:trPr>
          <w:cantSplit/>
          <w:trHeight w:val="272"/>
          <w:jc w:val="center"/>
        </w:trPr>
        <w:tc>
          <w:tcPr>
            <w:tcW w:w="1843" w:type="dxa"/>
            <w:vMerge/>
            <w:shd w:val="clear" w:color="auto" w:fill="auto"/>
            <w:vAlign w:val="center"/>
          </w:tcPr>
          <w:p w14:paraId="34704991"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52C3220E" w14:textId="77777777" w:rsidR="00ED5808" w:rsidRPr="00ED5808" w:rsidRDefault="00ED5808" w:rsidP="00ED5808">
            <w:pPr>
              <w:autoSpaceDE w:val="0"/>
              <w:autoSpaceDN w:val="0"/>
              <w:adjustRightInd w:val="0"/>
              <w:spacing w:after="0" w:line="240" w:lineRule="auto"/>
              <w:ind w:left="76"/>
              <w:jc w:val="left"/>
              <w:rPr>
                <w:rFonts w:ascii="Times New Roman" w:eastAsia="宋体" w:hAnsi="Times New Roman" w:cs="Times New Roman"/>
                <w:lang w:val="en-US" w:eastAsia="en-US"/>
              </w:rPr>
            </w:pPr>
            <w:r w:rsidRPr="00ED5808">
              <w:rPr>
                <w:rFonts w:ascii="Times New Roman" w:eastAsia="宋体" w:hAnsi="Times New Roman" w:cs="Times New Roman"/>
                <w:lang w:val="en-US" w:eastAsia="en-US"/>
              </w:rPr>
              <w:t xml:space="preserve">A methodology to assess gender implications of proposed social protection reforms was to be developed. This will be achieved by mid-November 2018. National assessment was conducted in 2017 at provincial level, an international forum will confront national findings with European experience during the months of January/February 2019   </w:t>
            </w:r>
          </w:p>
        </w:tc>
        <w:tc>
          <w:tcPr>
            <w:tcW w:w="1872" w:type="dxa"/>
            <w:vMerge/>
            <w:shd w:val="clear" w:color="auto" w:fill="auto"/>
            <w:vAlign w:val="center"/>
          </w:tcPr>
          <w:p w14:paraId="22FE5FE2"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13B1310E"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r w:rsidRPr="00ED5808">
              <w:rPr>
                <w:rFonts w:ascii="Times New Roman" w:eastAsia="Times New Roman" w:hAnsi="Times New Roman" w:cs="Times New Roman"/>
                <w:color w:val="auto"/>
                <w:lang w:val="en-US" w:eastAsia="en-GB"/>
              </w:rPr>
              <w:t>The confrontation of European experience with Chinese proposals on Gender assessment in the realm of Employment and Social protection, initially scheduled for early November 2018 had to be postponed due to unavailability of European consultants at that period of time. Although Chinese tentative proposals for reform in Gender are already available, it was considered useful to still organize a proper discussion between European and Chinese specialists, and to have it organized during the project extension period, tentatively in January or February 2019.</w:t>
            </w:r>
          </w:p>
        </w:tc>
      </w:tr>
      <w:tr w:rsidR="00ED5808" w:rsidRPr="00767B0B" w14:paraId="4C878564" w14:textId="77777777" w:rsidTr="00767B0B">
        <w:trPr>
          <w:trHeight w:val="272"/>
          <w:jc w:val="center"/>
        </w:trPr>
        <w:tc>
          <w:tcPr>
            <w:tcW w:w="1843" w:type="dxa"/>
            <w:vMerge/>
            <w:shd w:val="clear" w:color="auto" w:fill="auto"/>
            <w:vAlign w:val="center"/>
          </w:tcPr>
          <w:p w14:paraId="77002787"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5BF94F8A" w14:textId="77777777" w:rsidR="00ED5808" w:rsidRPr="00ED5808" w:rsidRDefault="00ED5808" w:rsidP="00ED5808">
            <w:pPr>
              <w:autoSpaceDE w:val="0"/>
              <w:autoSpaceDN w:val="0"/>
              <w:adjustRightInd w:val="0"/>
              <w:snapToGrid w:val="0"/>
              <w:spacing w:after="0" w:line="240" w:lineRule="auto"/>
              <w:jc w:val="left"/>
              <w:rPr>
                <w:rFonts w:ascii="Times New Roman" w:eastAsia="宋体" w:hAnsi="Times New Roman" w:cs="Times New Roman"/>
                <w:lang w:val="en-US" w:eastAsia="en-US"/>
              </w:rPr>
            </w:pPr>
            <w:r w:rsidRPr="00ED5808">
              <w:rPr>
                <w:rFonts w:ascii="Times New Roman" w:eastAsia="宋体" w:hAnsi="Times New Roman" w:cs="Times New Roman"/>
                <w:lang w:val="en-US" w:eastAsia="en-US"/>
              </w:rPr>
              <w:t xml:space="preserve">Interrelation between social protection and employment policies is documented and used for evaluation purposes.  This topic was on the </w:t>
            </w:r>
            <w:r w:rsidRPr="00ED5808">
              <w:rPr>
                <w:rFonts w:ascii="Times New Roman" w:eastAsia="宋体" w:hAnsi="Times New Roman" w:cs="Times New Roman"/>
                <w:lang w:val="en-US" w:eastAsia="en-US"/>
              </w:rPr>
              <w:lastRenderedPageBreak/>
              <w:t>programme of activities for C1 for the years 2016, 2017, 2018</w:t>
            </w:r>
          </w:p>
        </w:tc>
        <w:tc>
          <w:tcPr>
            <w:tcW w:w="1872" w:type="dxa"/>
            <w:vMerge/>
            <w:shd w:val="clear" w:color="auto" w:fill="auto"/>
            <w:vAlign w:val="center"/>
          </w:tcPr>
          <w:p w14:paraId="066D57C0"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2BCC0278"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0B21FD20" w14:textId="77777777" w:rsidTr="00767B0B">
        <w:trPr>
          <w:trHeight w:val="70"/>
          <w:jc w:val="center"/>
        </w:trPr>
        <w:tc>
          <w:tcPr>
            <w:tcW w:w="1843" w:type="dxa"/>
            <w:vMerge/>
            <w:shd w:val="clear" w:color="auto" w:fill="auto"/>
            <w:vAlign w:val="center"/>
          </w:tcPr>
          <w:p w14:paraId="06153854"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771EB0AD"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p>
        </w:tc>
        <w:tc>
          <w:tcPr>
            <w:tcW w:w="1872" w:type="dxa"/>
            <w:vMerge/>
            <w:shd w:val="clear" w:color="auto" w:fill="auto"/>
            <w:vAlign w:val="center"/>
          </w:tcPr>
          <w:p w14:paraId="6F6CC598"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3AE55606"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0BE173BE" w14:textId="77777777" w:rsidTr="00767B0B">
        <w:trPr>
          <w:trHeight w:val="598"/>
          <w:jc w:val="center"/>
        </w:trPr>
        <w:tc>
          <w:tcPr>
            <w:tcW w:w="1843" w:type="dxa"/>
            <w:vMerge w:val="restart"/>
            <w:shd w:val="clear" w:color="auto" w:fill="auto"/>
            <w:vAlign w:val="center"/>
          </w:tcPr>
          <w:p w14:paraId="31F8590B"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 xml:space="preserve">R4 - </w:t>
            </w:r>
            <w:r w:rsidRPr="00ED5808">
              <w:rPr>
                <w:rFonts w:ascii="Times New Roman" w:eastAsia="Times New Roman" w:hAnsi="Times New Roman" w:cs="Times New Roman"/>
                <w:b/>
                <w:color w:val="auto"/>
                <w:lang w:eastAsia="en-GB"/>
              </w:rPr>
              <w:t>National policy framework for a full coverage of old-age insurance system throughout China is consolidated by strengthening the interface of various schemes, permission funding pooling, old-age insurance scheme for civil servants/the employee of public agencies and the existing multi-layer pension system</w:t>
            </w:r>
          </w:p>
        </w:tc>
        <w:tc>
          <w:tcPr>
            <w:tcW w:w="3373" w:type="dxa"/>
            <w:shd w:val="clear" w:color="auto" w:fill="auto"/>
            <w:vAlign w:val="center"/>
          </w:tcPr>
          <w:p w14:paraId="1F7CB91D"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A comprehensive model for multitier design of the pension system was developed under project auspices. A first model was developed already in 2015. In 2018, a comprehensive reform proposal was developed by the project team on the basis of previous project technical works, subsequently presented and discussed on public meetings and across bilateral contacts.</w:t>
            </w:r>
          </w:p>
        </w:tc>
        <w:tc>
          <w:tcPr>
            <w:tcW w:w="1872" w:type="dxa"/>
            <w:vMerge w:val="restart"/>
            <w:shd w:val="clear" w:color="auto" w:fill="auto"/>
            <w:vAlign w:val="center"/>
          </w:tcPr>
          <w:p w14:paraId="0ED65745" w14:textId="2888A153" w:rsidR="00ED5808" w:rsidRPr="00ED5808" w:rsidRDefault="00767B0B" w:rsidP="00ED5808">
            <w:pPr>
              <w:spacing w:after="0" w:line="240" w:lineRule="auto"/>
              <w:jc w:val="center"/>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No</w:t>
            </w:r>
          </w:p>
        </w:tc>
        <w:tc>
          <w:tcPr>
            <w:tcW w:w="3344" w:type="dxa"/>
            <w:shd w:val="clear" w:color="auto" w:fill="auto"/>
            <w:vAlign w:val="center"/>
          </w:tcPr>
          <w:p w14:paraId="4FDE9B5A"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p w14:paraId="29FAA8C2"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p w14:paraId="1028E4E2"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75B71456" w14:textId="77777777" w:rsidTr="00767B0B">
        <w:trPr>
          <w:trHeight w:val="596"/>
          <w:jc w:val="center"/>
        </w:trPr>
        <w:tc>
          <w:tcPr>
            <w:tcW w:w="1843" w:type="dxa"/>
            <w:vMerge/>
            <w:shd w:val="clear" w:color="auto" w:fill="auto"/>
            <w:vAlign w:val="center"/>
          </w:tcPr>
          <w:p w14:paraId="6321F7FE"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2933BF6A"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A comprehensive policy for developing a universal social pension model will be developed and disseminated under project auspices by mid-November 2018. A review of selected European experiences in universal pensions was conducted in 2017. A seminar to be held in October-November 2018 with the Chinese academy of Social sciences CASS will be devoted to the feasibility of Universal pensions under Chinese circumstances.</w:t>
            </w:r>
          </w:p>
        </w:tc>
        <w:tc>
          <w:tcPr>
            <w:tcW w:w="1872" w:type="dxa"/>
            <w:vMerge/>
            <w:shd w:val="clear" w:color="auto" w:fill="auto"/>
            <w:vAlign w:val="center"/>
          </w:tcPr>
          <w:p w14:paraId="41430DD0"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4475C944" w14:textId="4C594F15" w:rsidR="00ED5808" w:rsidRPr="00ED5808" w:rsidRDefault="00767B0B" w:rsidP="00ED5808">
            <w:pPr>
              <w:spacing w:after="0" w:line="240" w:lineRule="auto"/>
              <w:jc w:val="left"/>
              <w:rPr>
                <w:rFonts w:ascii="Times New Roman" w:eastAsia="Times New Roman" w:hAnsi="Times New Roman" w:cs="Times New Roman"/>
                <w:color w:val="auto"/>
                <w:lang w:val="en-US" w:eastAsia="en-GB"/>
              </w:rPr>
            </w:pPr>
            <w:r>
              <w:rPr>
                <w:rFonts w:ascii="Times New Roman" w:eastAsia="Times New Roman" w:hAnsi="Times New Roman" w:cs="Times New Roman"/>
                <w:color w:val="auto"/>
                <w:lang w:val="en-US" w:eastAsia="en-GB"/>
              </w:rPr>
              <w:t>Seminar with CASS expected in Spring 2019</w:t>
            </w:r>
          </w:p>
        </w:tc>
      </w:tr>
      <w:tr w:rsidR="00ED5808" w:rsidRPr="00767B0B" w14:paraId="42E2C71B" w14:textId="77777777" w:rsidTr="00767B0B">
        <w:trPr>
          <w:trHeight w:val="596"/>
          <w:jc w:val="center"/>
        </w:trPr>
        <w:tc>
          <w:tcPr>
            <w:tcW w:w="1843" w:type="dxa"/>
            <w:vMerge/>
            <w:shd w:val="clear" w:color="auto" w:fill="auto"/>
            <w:vAlign w:val="center"/>
          </w:tcPr>
          <w:p w14:paraId="0B9410E5"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4A58D92A"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 xml:space="preserve">An analysis of the consequences of demographic ageing on the pension system is conducted and discussed under project auspices. This topic was addressed under Component One programme of activities for 2016. It was again debated in 2017 under aspects linked to redistribution and parametric reform of pension schemes and was further discussed in September 2018 under the framework of the project special event on Ageing. </w:t>
            </w:r>
          </w:p>
        </w:tc>
        <w:tc>
          <w:tcPr>
            <w:tcW w:w="1872" w:type="dxa"/>
            <w:vMerge/>
            <w:shd w:val="clear" w:color="auto" w:fill="auto"/>
            <w:vAlign w:val="center"/>
          </w:tcPr>
          <w:p w14:paraId="4D8FEE08"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25AB9794"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5F81B27D" w14:textId="77777777" w:rsidTr="00767B0B">
        <w:trPr>
          <w:cantSplit/>
          <w:trHeight w:val="328"/>
          <w:jc w:val="center"/>
        </w:trPr>
        <w:tc>
          <w:tcPr>
            <w:tcW w:w="1843" w:type="dxa"/>
            <w:vMerge w:val="restart"/>
            <w:shd w:val="clear" w:color="auto" w:fill="auto"/>
            <w:vAlign w:val="center"/>
          </w:tcPr>
          <w:p w14:paraId="10FD3572"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lastRenderedPageBreak/>
              <w:t xml:space="preserve">R5 - </w:t>
            </w:r>
            <w:r w:rsidRPr="00ED5808">
              <w:rPr>
                <w:rFonts w:ascii="Times New Roman" w:eastAsia="Times New Roman" w:hAnsi="Times New Roman" w:cs="Times New Roman"/>
                <w:b/>
                <w:color w:val="auto"/>
                <w:lang w:eastAsia="en-GB"/>
              </w:rPr>
              <w:t>Reform efforts in response to urbanization trends, in particular the harmonization/integration of the various basic social protection systems for different groups of beneficiaries, the portability of social insurances and better suited assistance schemes are supported</w:t>
            </w:r>
          </w:p>
        </w:tc>
        <w:tc>
          <w:tcPr>
            <w:tcW w:w="3373" w:type="dxa"/>
            <w:shd w:val="clear" w:color="auto" w:fill="auto"/>
            <w:vAlign w:val="center"/>
          </w:tcPr>
          <w:p w14:paraId="5CF819B3"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Model provisions for totalization and vesting of pension rights across regions were developed. Model provisions were detailed already in 2015. They were explained in detail in 2016 during a provincial training seminar in Guangdong Province. Since the inception of the project, substantive progress was made in vesting provisions in a number of provinces</w:t>
            </w:r>
          </w:p>
        </w:tc>
        <w:tc>
          <w:tcPr>
            <w:tcW w:w="1872" w:type="dxa"/>
            <w:vMerge w:val="restart"/>
            <w:shd w:val="clear" w:color="auto" w:fill="auto"/>
            <w:vAlign w:val="center"/>
          </w:tcPr>
          <w:p w14:paraId="34FEC637"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r w:rsidRPr="00ED5808">
              <w:rPr>
                <w:rFonts w:ascii="Times New Roman" w:eastAsia="Times New Roman" w:hAnsi="Times New Roman" w:cs="Times New Roman"/>
                <w:color w:val="auto"/>
                <w:lang w:eastAsia="en-GB"/>
              </w:rPr>
              <w:t>No</w:t>
            </w:r>
          </w:p>
        </w:tc>
        <w:tc>
          <w:tcPr>
            <w:tcW w:w="3344" w:type="dxa"/>
            <w:shd w:val="clear" w:color="auto" w:fill="auto"/>
            <w:vAlign w:val="center"/>
          </w:tcPr>
          <w:p w14:paraId="2D06EBD2"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p w14:paraId="7D91A7D5"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p w14:paraId="57E0A0B2"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2B41A776" w14:textId="77777777" w:rsidTr="00767B0B">
        <w:trPr>
          <w:cantSplit/>
          <w:trHeight w:val="326"/>
          <w:jc w:val="center"/>
        </w:trPr>
        <w:tc>
          <w:tcPr>
            <w:tcW w:w="1843" w:type="dxa"/>
            <w:vMerge/>
            <w:shd w:val="clear" w:color="auto" w:fill="auto"/>
            <w:vAlign w:val="center"/>
          </w:tcPr>
          <w:p w14:paraId="0DA95FD9"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35CEB3AB" w14:textId="77777777" w:rsidR="00ED5808" w:rsidRPr="00ED5808" w:rsidRDefault="00ED5808" w:rsidP="00ED5808">
            <w:pPr>
              <w:suppressAutoHyphens/>
              <w:autoSpaceDN w:val="0"/>
              <w:spacing w:after="0" w:line="240" w:lineRule="auto"/>
              <w:ind w:left="34"/>
              <w:jc w:val="left"/>
              <w:textAlignment w:val="baseline"/>
              <w:rPr>
                <w:rFonts w:ascii="Times New Roman" w:eastAsia="Times New Roman" w:hAnsi="Times New Roman" w:cs="Times New Roman"/>
                <w:color w:val="auto"/>
                <w:lang w:val="en-US" w:eastAsia="en-GB"/>
              </w:rPr>
            </w:pPr>
            <w:r w:rsidRPr="00ED5808">
              <w:rPr>
                <w:rFonts w:ascii="Times New Roman" w:eastAsia="Times New Roman" w:hAnsi="Times New Roman" w:cs="Times New Roman"/>
                <w:color w:val="auto"/>
                <w:lang w:eastAsia="en-GB"/>
              </w:rPr>
              <w:t>An analysis of the interrelation between social and economic development and the suitability and sustainability of pension schemes was developed and used for macro projections to support systemic reform proposals. First project C1 activities around this topic were conducted in 2016, and subsequently deepened in 2017 and 2018.</w:t>
            </w:r>
          </w:p>
        </w:tc>
        <w:tc>
          <w:tcPr>
            <w:tcW w:w="1872" w:type="dxa"/>
            <w:vMerge/>
            <w:shd w:val="clear" w:color="auto" w:fill="auto"/>
            <w:vAlign w:val="center"/>
          </w:tcPr>
          <w:p w14:paraId="55CF6490"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1051C00F"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p>
        </w:tc>
      </w:tr>
      <w:tr w:rsidR="00ED5808" w:rsidRPr="00767B0B" w14:paraId="2D8CA9BB" w14:textId="77777777" w:rsidTr="00767B0B">
        <w:trPr>
          <w:cantSplit/>
          <w:trHeight w:val="326"/>
          <w:jc w:val="center"/>
        </w:trPr>
        <w:tc>
          <w:tcPr>
            <w:tcW w:w="1843" w:type="dxa"/>
            <w:vMerge/>
            <w:shd w:val="clear" w:color="auto" w:fill="auto"/>
            <w:vAlign w:val="center"/>
          </w:tcPr>
          <w:p w14:paraId="10C2338F" w14:textId="77777777" w:rsidR="00ED5808" w:rsidRPr="00ED5808" w:rsidRDefault="00ED5808" w:rsidP="00ED5808">
            <w:pPr>
              <w:spacing w:after="0" w:line="240" w:lineRule="auto"/>
              <w:jc w:val="left"/>
              <w:rPr>
                <w:rFonts w:ascii="Times New Roman" w:eastAsia="Times New Roman" w:hAnsi="Times New Roman" w:cs="Times New Roman"/>
                <w:color w:val="auto"/>
                <w:lang w:eastAsia="en-GB"/>
              </w:rPr>
            </w:pPr>
          </w:p>
        </w:tc>
        <w:tc>
          <w:tcPr>
            <w:tcW w:w="3373" w:type="dxa"/>
            <w:shd w:val="clear" w:color="auto" w:fill="auto"/>
            <w:vAlign w:val="center"/>
          </w:tcPr>
          <w:p w14:paraId="0540B8B0" w14:textId="77777777" w:rsidR="00ED5808" w:rsidRPr="00ED5808" w:rsidRDefault="00ED5808" w:rsidP="00ED5808">
            <w:pPr>
              <w:autoSpaceDE w:val="0"/>
              <w:autoSpaceDN w:val="0"/>
              <w:adjustRightInd w:val="0"/>
              <w:spacing w:after="0" w:line="240" w:lineRule="auto"/>
              <w:jc w:val="left"/>
              <w:rPr>
                <w:rFonts w:ascii="Times New Roman" w:eastAsia="宋体" w:hAnsi="Times New Roman" w:cs="Times New Roman"/>
                <w:lang w:eastAsia="en-US"/>
              </w:rPr>
            </w:pPr>
            <w:r w:rsidRPr="00ED5808">
              <w:rPr>
                <w:rFonts w:ascii="Times New Roman" w:eastAsia="宋体" w:hAnsi="Times New Roman" w:cs="Times New Roman"/>
                <w:lang w:val="en-US" w:eastAsia="en-US"/>
              </w:rPr>
              <w:t>Proposals for bilateral Europe- China cooperation at the decentralized level were developed and started being implemented in response to the growing urbanization trend and labor mobility across the country. Proposals for implementation in Shanghai and Guangdong Province (pilot locations) were developed in 2017 and submitted to NDRC and concerned local authorities, for initial implementation before mid-November 2018. Proposals cover the need for extended social protection in Shanghai in response to ageing urban population, and in Guangdong the required improvements in governance as well as sensitization to social protection coverage of newly salaried strata of the active population.</w:t>
            </w:r>
          </w:p>
        </w:tc>
        <w:tc>
          <w:tcPr>
            <w:tcW w:w="1872" w:type="dxa"/>
            <w:vMerge/>
            <w:shd w:val="clear" w:color="auto" w:fill="auto"/>
            <w:vAlign w:val="center"/>
          </w:tcPr>
          <w:p w14:paraId="1EF9F335" w14:textId="77777777" w:rsidR="00ED5808" w:rsidRPr="00ED5808" w:rsidRDefault="00ED5808" w:rsidP="00ED5808">
            <w:pPr>
              <w:spacing w:after="0" w:line="240" w:lineRule="auto"/>
              <w:jc w:val="center"/>
              <w:rPr>
                <w:rFonts w:ascii="Times New Roman" w:eastAsia="Times New Roman" w:hAnsi="Times New Roman" w:cs="Times New Roman"/>
                <w:color w:val="auto"/>
                <w:lang w:eastAsia="en-GB"/>
              </w:rPr>
            </w:pPr>
          </w:p>
        </w:tc>
        <w:tc>
          <w:tcPr>
            <w:tcW w:w="3344" w:type="dxa"/>
            <w:shd w:val="clear" w:color="auto" w:fill="auto"/>
            <w:vAlign w:val="center"/>
          </w:tcPr>
          <w:p w14:paraId="75F405BA" w14:textId="77777777" w:rsidR="00ED5808" w:rsidRPr="00ED5808" w:rsidRDefault="00ED5808" w:rsidP="00ED5808">
            <w:pPr>
              <w:spacing w:after="0" w:line="240" w:lineRule="auto"/>
              <w:jc w:val="left"/>
              <w:rPr>
                <w:rFonts w:ascii="Times New Roman" w:eastAsia="Times New Roman" w:hAnsi="Times New Roman" w:cs="Times New Roman"/>
                <w:color w:val="auto"/>
                <w:lang w:val="en-US" w:eastAsia="en-GB"/>
              </w:rPr>
            </w:pPr>
            <w:r w:rsidRPr="00ED5808">
              <w:rPr>
                <w:rFonts w:ascii="Times New Roman" w:eastAsia="Times New Roman" w:hAnsi="Times New Roman" w:cs="Times New Roman"/>
                <w:color w:val="auto"/>
                <w:lang w:val="en-US" w:eastAsia="en-GB"/>
              </w:rPr>
              <w:t xml:space="preserve">There will be a slight delay in implementing the proposals for Pilot locations which could only be scheduled for start during the second half of </w:t>
            </w:r>
            <w:r w:rsidRPr="00ED5808">
              <w:rPr>
                <w:rFonts w:ascii="Times New Roman" w:eastAsia="Times New Roman" w:hAnsi="Times New Roman" w:cs="Times New Roman"/>
                <w:color w:val="auto"/>
                <w:sz w:val="22"/>
                <w:szCs w:val="22"/>
                <w:lang w:val="en-US" w:eastAsia="en-GB"/>
              </w:rPr>
              <w:t>Decem</w:t>
            </w:r>
            <w:r w:rsidRPr="00ED5808">
              <w:rPr>
                <w:rFonts w:ascii="Times New Roman" w:eastAsia="Times New Roman" w:hAnsi="Times New Roman" w:cs="Times New Roman"/>
                <w:color w:val="auto"/>
                <w:lang w:val="en-US" w:eastAsia="en-GB"/>
              </w:rPr>
              <w:t>ber 2018 for Guangdong and early in 2019 for Shanghai. The corresponding result could therefore be considered as achieved only subject to an extension providing the opportunity to actually implement the corresponding activities.</w:t>
            </w:r>
          </w:p>
        </w:tc>
      </w:tr>
    </w:tbl>
    <w:p w14:paraId="30905110" w14:textId="444D3049" w:rsidR="003216EE" w:rsidRPr="00D1036E" w:rsidRDefault="003216EE" w:rsidP="00106698">
      <w:pPr>
        <w:pStyle w:val="annex"/>
        <w:rPr>
          <w:rStyle w:val="BHighlight"/>
          <w:rFonts w:ascii="Arial" w:hAnsi="Arial"/>
          <w:color w:val="000000"/>
          <w:sz w:val="24"/>
          <w:szCs w:val="24"/>
        </w:rPr>
        <w:sectPr w:rsidR="003216EE" w:rsidRPr="00D1036E" w:rsidSect="00436FDC">
          <w:pgSz w:w="16838" w:h="11906" w:orient="landscape" w:code="9"/>
          <w:pgMar w:top="1411" w:right="1714" w:bottom="1411" w:left="2045" w:header="850" w:footer="432" w:gutter="0"/>
          <w:pgBorders w:offsetFrom="page">
            <w:top w:val="single" w:sz="4" w:space="24" w:color="auto"/>
            <w:left w:val="single" w:sz="4" w:space="24" w:color="auto"/>
            <w:bottom w:val="single" w:sz="4" w:space="24" w:color="auto"/>
            <w:right w:val="single" w:sz="4" w:space="24" w:color="auto"/>
          </w:pgBorders>
          <w:cols w:space="720"/>
          <w:titlePg/>
          <w:docGrid w:linePitch="600" w:charSpace="43007"/>
        </w:sectPr>
      </w:pPr>
    </w:p>
    <w:p w14:paraId="645F5721" w14:textId="6AF544C0" w:rsidR="00FA245E" w:rsidRPr="00D1036E" w:rsidRDefault="00FA245E" w:rsidP="00AF0502"/>
    <w:p w14:paraId="389E7584" w14:textId="77777777" w:rsidR="003216EE" w:rsidRPr="00D1036E" w:rsidRDefault="003216EE" w:rsidP="00015CE5">
      <w:pPr>
        <w:pStyle w:val="annex"/>
        <w:jc w:val="left"/>
      </w:pPr>
    </w:p>
    <w:p w14:paraId="7EDE7138" w14:textId="77777777" w:rsidR="00757E3C" w:rsidRPr="00D1036E" w:rsidRDefault="00757E3C" w:rsidP="00106698">
      <w:pPr>
        <w:pStyle w:val="annex"/>
        <w:rPr>
          <w:rStyle w:val="BHighlight"/>
          <w:rFonts w:ascii="Arial" w:hAnsi="Arial" w:cs="Arial"/>
        </w:rPr>
      </w:pPr>
      <w:bookmarkStart w:id="125" w:name="ToR"/>
      <w:bookmarkEnd w:id="125"/>
      <w:r w:rsidRPr="00D1036E">
        <w:t xml:space="preserve">                                                                                                                                                                      </w:t>
      </w:r>
      <w:r w:rsidR="00B81138" w:rsidRPr="00D1036E">
        <w:t xml:space="preserve">     </w:t>
      </w:r>
      <w:r w:rsidRPr="00D1036E">
        <w:t xml:space="preserve"> </w:t>
      </w:r>
      <w:bookmarkStart w:id="126" w:name="_Toc293426023"/>
      <w:bookmarkStart w:id="127" w:name="_Toc293426519"/>
      <w:bookmarkStart w:id="128" w:name="_Toc293426745"/>
      <w:bookmarkStart w:id="129" w:name="_Toc293451401"/>
      <w:bookmarkStart w:id="130" w:name="_Toc293595604"/>
      <w:bookmarkStart w:id="131" w:name="_Toc433720849"/>
      <w:bookmarkStart w:id="132" w:name="_Toc309686973"/>
      <w:bookmarkStart w:id="133" w:name="_Toc324708494"/>
      <w:bookmarkStart w:id="134" w:name="_Toc324970722"/>
      <w:bookmarkStart w:id="135" w:name="_Toc356509191"/>
      <w:bookmarkStart w:id="136" w:name="_Toc356510192"/>
      <w:bookmarkStart w:id="137" w:name="_Toc371023056"/>
      <w:bookmarkStart w:id="138" w:name="_Toc528247844"/>
      <w:r w:rsidRPr="00D1036E">
        <w:t>Annex 2</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36AA6DBA" w14:textId="77777777" w:rsidR="00757E3C" w:rsidRPr="00D1036E" w:rsidRDefault="00757E3C" w:rsidP="003260AE">
      <w:pPr>
        <w:pStyle w:val="annex"/>
        <w:rPr>
          <w:rFonts w:cs="_GOPA TheSerif Light"/>
          <w:szCs w:val="24"/>
        </w:rPr>
      </w:pPr>
      <w:r w:rsidRPr="00D1036E">
        <w:rPr>
          <w:rStyle w:val="BHighlight"/>
        </w:rPr>
        <w:t xml:space="preserve">        </w:t>
      </w:r>
      <w:bookmarkStart w:id="139" w:name="_Toc528247845"/>
      <w:r w:rsidR="006507EC" w:rsidRPr="00D1036E">
        <w:rPr>
          <w:rStyle w:val="BHighlight"/>
          <w:rFonts w:ascii="Arial" w:hAnsi="Arial"/>
          <w:color w:val="000000"/>
          <w:sz w:val="24"/>
          <w:szCs w:val="24"/>
        </w:rPr>
        <w:t>Use of European and International experts, C1</w:t>
      </w:r>
      <w:bookmarkEnd w:id="139"/>
      <w:r w:rsidRPr="00D1036E">
        <w:rPr>
          <w:rStyle w:val="BHighlight"/>
          <w:rFonts w:ascii="Arial" w:hAnsi="Arial"/>
          <w:color w:val="000000"/>
          <w:sz w:val="24"/>
          <w:szCs w:val="24"/>
        </w:rPr>
        <w:t xml:space="preserve"> </w:t>
      </w:r>
    </w:p>
    <w:p w14:paraId="43404021" w14:textId="77777777" w:rsidR="00960B3C" w:rsidRPr="00D1036E" w:rsidRDefault="00960B3C" w:rsidP="005E2209">
      <w:pPr>
        <w:sectPr w:rsidR="00960B3C" w:rsidRPr="00D1036E" w:rsidSect="00436FDC">
          <w:pgSz w:w="11906" w:h="16838"/>
          <w:pgMar w:top="1714" w:right="1411" w:bottom="2045" w:left="1411" w:header="851" w:footer="431" w:gutter="0"/>
          <w:pgBorders w:offsetFrom="page">
            <w:top w:val="single" w:sz="4" w:space="24" w:color="auto"/>
            <w:left w:val="single" w:sz="4" w:space="24" w:color="auto"/>
            <w:bottom w:val="single" w:sz="4" w:space="24" w:color="auto"/>
            <w:right w:val="single" w:sz="4" w:space="24" w:color="auto"/>
          </w:pgBorders>
          <w:cols w:space="720"/>
          <w:titlePg/>
          <w:docGrid w:linePitch="600" w:charSpace="43007"/>
        </w:sectPr>
      </w:pPr>
    </w:p>
    <w:p w14:paraId="1A9F6E2E" w14:textId="77777777" w:rsidR="006507EC" w:rsidRPr="00D1036E" w:rsidRDefault="006507EC" w:rsidP="006507EC">
      <w:pPr>
        <w:spacing w:after="0" w:line="240" w:lineRule="auto"/>
      </w:pPr>
    </w:p>
    <w:tbl>
      <w:tblPr>
        <w:tblW w:w="7761"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118"/>
        <w:gridCol w:w="817"/>
        <w:gridCol w:w="1140"/>
        <w:gridCol w:w="1840"/>
      </w:tblGrid>
      <w:tr w:rsidR="009B76F7" w:rsidRPr="00D1036E" w14:paraId="3A255C7A" w14:textId="77777777" w:rsidTr="009B76F7">
        <w:trPr>
          <w:cantSplit/>
          <w:trHeight w:val="469"/>
          <w:tblHeader/>
        </w:trPr>
        <w:tc>
          <w:tcPr>
            <w:tcW w:w="846" w:type="dxa"/>
            <w:vMerge w:val="restart"/>
            <w:shd w:val="clear" w:color="auto" w:fill="auto"/>
            <w:noWrap/>
            <w:vAlign w:val="center"/>
            <w:hideMark/>
          </w:tcPr>
          <w:p w14:paraId="1D544331" w14:textId="77777777" w:rsidR="009B76F7" w:rsidRPr="00D1036E" w:rsidRDefault="009B76F7" w:rsidP="009B76F7">
            <w:pPr>
              <w:spacing w:line="240" w:lineRule="auto"/>
              <w:jc w:val="center"/>
              <w:rPr>
                <w:rFonts w:ascii="Calibri" w:eastAsia="Times New Roman" w:hAnsi="Calibri" w:cs="Calibri"/>
                <w:b/>
                <w:bCs/>
                <w:sz w:val="22"/>
                <w:szCs w:val="22"/>
              </w:rPr>
            </w:pPr>
            <w:r w:rsidRPr="00D1036E">
              <w:rPr>
                <w:rFonts w:ascii="Calibri" w:eastAsia="Times New Roman" w:hAnsi="Calibri" w:cs="Calibri"/>
                <w:b/>
                <w:bCs/>
                <w:sz w:val="22"/>
                <w:szCs w:val="22"/>
              </w:rPr>
              <w:t>Year</w:t>
            </w:r>
          </w:p>
        </w:tc>
        <w:tc>
          <w:tcPr>
            <w:tcW w:w="3118" w:type="dxa"/>
            <w:vMerge w:val="restart"/>
            <w:shd w:val="clear" w:color="auto" w:fill="auto"/>
            <w:noWrap/>
            <w:vAlign w:val="center"/>
            <w:hideMark/>
          </w:tcPr>
          <w:p w14:paraId="44A25E61" w14:textId="77777777" w:rsidR="009B76F7" w:rsidRPr="00D1036E" w:rsidRDefault="009B76F7" w:rsidP="009B76F7">
            <w:pPr>
              <w:spacing w:line="240" w:lineRule="auto"/>
              <w:jc w:val="center"/>
              <w:rPr>
                <w:rFonts w:ascii="Calibri" w:eastAsia="Times New Roman" w:hAnsi="Calibri" w:cs="Calibri"/>
                <w:b/>
                <w:bCs/>
                <w:sz w:val="22"/>
                <w:szCs w:val="22"/>
              </w:rPr>
            </w:pPr>
            <w:r w:rsidRPr="00D1036E">
              <w:rPr>
                <w:rFonts w:ascii="Calibri" w:eastAsia="Times New Roman" w:hAnsi="Calibri" w:cs="Calibri"/>
                <w:b/>
                <w:bCs/>
                <w:sz w:val="22"/>
                <w:szCs w:val="22"/>
              </w:rPr>
              <w:t>EU STE</w:t>
            </w:r>
          </w:p>
        </w:tc>
        <w:tc>
          <w:tcPr>
            <w:tcW w:w="817" w:type="dxa"/>
            <w:vMerge w:val="restart"/>
            <w:shd w:val="clear" w:color="auto" w:fill="auto"/>
            <w:noWrap/>
            <w:vAlign w:val="center"/>
            <w:hideMark/>
          </w:tcPr>
          <w:p w14:paraId="240B9631" w14:textId="77777777" w:rsidR="009B76F7" w:rsidRPr="00D1036E" w:rsidRDefault="009B76F7" w:rsidP="009B76F7">
            <w:pPr>
              <w:spacing w:line="240" w:lineRule="auto"/>
              <w:jc w:val="center"/>
              <w:rPr>
                <w:rFonts w:ascii="Calibri" w:eastAsia="Times New Roman" w:hAnsi="Calibri" w:cs="Calibri"/>
                <w:b/>
                <w:bCs/>
                <w:sz w:val="22"/>
                <w:szCs w:val="22"/>
              </w:rPr>
            </w:pPr>
            <w:r w:rsidRPr="00D1036E">
              <w:rPr>
                <w:rFonts w:ascii="Calibri" w:eastAsia="Times New Roman" w:hAnsi="Calibri" w:cs="Calibri"/>
                <w:b/>
                <w:bCs/>
                <w:sz w:val="22"/>
                <w:szCs w:val="22"/>
              </w:rPr>
              <w:t>Gender</w:t>
            </w:r>
          </w:p>
        </w:tc>
        <w:tc>
          <w:tcPr>
            <w:tcW w:w="1140" w:type="dxa"/>
            <w:vMerge w:val="restart"/>
            <w:shd w:val="clear" w:color="auto" w:fill="auto"/>
            <w:noWrap/>
            <w:vAlign w:val="center"/>
            <w:hideMark/>
          </w:tcPr>
          <w:p w14:paraId="6B8D9F4E" w14:textId="77777777" w:rsidR="009B76F7" w:rsidRPr="00D1036E" w:rsidRDefault="009B76F7" w:rsidP="009B76F7">
            <w:pPr>
              <w:spacing w:line="240" w:lineRule="auto"/>
              <w:jc w:val="center"/>
              <w:rPr>
                <w:rFonts w:ascii="Calibri" w:eastAsia="Times New Roman" w:hAnsi="Calibri" w:cs="Calibri"/>
                <w:b/>
                <w:bCs/>
                <w:sz w:val="22"/>
                <w:szCs w:val="22"/>
              </w:rPr>
            </w:pPr>
            <w:r w:rsidRPr="00D1036E">
              <w:rPr>
                <w:rFonts w:ascii="Calibri" w:eastAsia="Times New Roman" w:hAnsi="Calibri" w:cs="Calibri"/>
                <w:b/>
                <w:bCs/>
                <w:sz w:val="22"/>
                <w:szCs w:val="22"/>
              </w:rPr>
              <w:t>Country</w:t>
            </w:r>
          </w:p>
        </w:tc>
        <w:tc>
          <w:tcPr>
            <w:tcW w:w="1840" w:type="dxa"/>
            <w:vMerge w:val="restart"/>
            <w:shd w:val="clear" w:color="auto" w:fill="auto"/>
            <w:noWrap/>
            <w:vAlign w:val="center"/>
            <w:hideMark/>
          </w:tcPr>
          <w:p w14:paraId="33255472" w14:textId="193BA85B" w:rsidR="009B76F7" w:rsidRPr="00D1036E" w:rsidRDefault="009B76F7" w:rsidP="009B76F7">
            <w:pPr>
              <w:snapToGrid w:val="0"/>
              <w:spacing w:after="0" w:line="240" w:lineRule="auto"/>
              <w:jc w:val="center"/>
              <w:rPr>
                <w:rFonts w:ascii="Calibri" w:eastAsia="Times New Roman" w:hAnsi="Calibri" w:cs="Calibri"/>
                <w:b/>
                <w:bCs/>
                <w:sz w:val="22"/>
                <w:szCs w:val="22"/>
              </w:rPr>
            </w:pPr>
          </w:p>
        </w:tc>
      </w:tr>
      <w:tr w:rsidR="009B76F7" w:rsidRPr="00D1036E" w14:paraId="4B40EACA" w14:textId="77777777" w:rsidTr="009B76F7">
        <w:trPr>
          <w:trHeight w:val="520"/>
        </w:trPr>
        <w:tc>
          <w:tcPr>
            <w:tcW w:w="846" w:type="dxa"/>
            <w:vMerge/>
            <w:vAlign w:val="center"/>
            <w:hideMark/>
          </w:tcPr>
          <w:p w14:paraId="46597D9A" w14:textId="77777777" w:rsidR="009B76F7" w:rsidRPr="00D1036E" w:rsidRDefault="009B76F7" w:rsidP="009B76F7">
            <w:pPr>
              <w:rPr>
                <w:rFonts w:ascii="Calibri" w:eastAsia="Times New Roman" w:hAnsi="Calibri" w:cs="Calibri"/>
                <w:b/>
                <w:bCs/>
                <w:sz w:val="22"/>
                <w:szCs w:val="22"/>
              </w:rPr>
            </w:pPr>
          </w:p>
        </w:tc>
        <w:tc>
          <w:tcPr>
            <w:tcW w:w="3118" w:type="dxa"/>
            <w:vMerge/>
            <w:vAlign w:val="center"/>
            <w:hideMark/>
          </w:tcPr>
          <w:p w14:paraId="72344925" w14:textId="77777777" w:rsidR="009B76F7" w:rsidRPr="00D1036E" w:rsidRDefault="009B76F7" w:rsidP="009B76F7">
            <w:pPr>
              <w:rPr>
                <w:rFonts w:ascii="Calibri" w:eastAsia="Times New Roman" w:hAnsi="Calibri" w:cs="Calibri"/>
                <w:b/>
                <w:bCs/>
                <w:sz w:val="22"/>
                <w:szCs w:val="22"/>
              </w:rPr>
            </w:pPr>
          </w:p>
        </w:tc>
        <w:tc>
          <w:tcPr>
            <w:tcW w:w="817" w:type="dxa"/>
            <w:vMerge/>
            <w:vAlign w:val="center"/>
            <w:hideMark/>
          </w:tcPr>
          <w:p w14:paraId="5AE7063A" w14:textId="77777777" w:rsidR="009B76F7" w:rsidRPr="00D1036E" w:rsidRDefault="009B76F7" w:rsidP="009B76F7">
            <w:pPr>
              <w:rPr>
                <w:rFonts w:ascii="Calibri" w:eastAsia="Times New Roman" w:hAnsi="Calibri" w:cs="Calibri"/>
                <w:b/>
                <w:bCs/>
                <w:sz w:val="22"/>
                <w:szCs w:val="22"/>
              </w:rPr>
            </w:pPr>
          </w:p>
        </w:tc>
        <w:tc>
          <w:tcPr>
            <w:tcW w:w="1140" w:type="dxa"/>
            <w:vMerge/>
            <w:vAlign w:val="center"/>
            <w:hideMark/>
          </w:tcPr>
          <w:p w14:paraId="6BE6CD96" w14:textId="77777777" w:rsidR="009B76F7" w:rsidRPr="00D1036E" w:rsidRDefault="009B76F7" w:rsidP="009B76F7">
            <w:pPr>
              <w:rPr>
                <w:rFonts w:ascii="Calibri" w:eastAsia="Times New Roman" w:hAnsi="Calibri" w:cs="Calibri"/>
                <w:b/>
                <w:bCs/>
                <w:sz w:val="22"/>
                <w:szCs w:val="22"/>
              </w:rPr>
            </w:pPr>
          </w:p>
        </w:tc>
        <w:tc>
          <w:tcPr>
            <w:tcW w:w="1840" w:type="dxa"/>
            <w:vMerge/>
            <w:vAlign w:val="center"/>
            <w:hideMark/>
          </w:tcPr>
          <w:p w14:paraId="1069F0A0" w14:textId="77777777" w:rsidR="009B76F7" w:rsidRPr="00D1036E" w:rsidRDefault="009B76F7" w:rsidP="009B76F7">
            <w:pPr>
              <w:rPr>
                <w:rFonts w:ascii="Calibri" w:eastAsia="Times New Roman" w:hAnsi="Calibri" w:cs="Calibri"/>
                <w:b/>
                <w:bCs/>
                <w:sz w:val="22"/>
                <w:szCs w:val="22"/>
              </w:rPr>
            </w:pPr>
          </w:p>
        </w:tc>
      </w:tr>
      <w:tr w:rsidR="009B76F7" w:rsidRPr="00D1036E" w14:paraId="307BE778" w14:textId="77777777" w:rsidTr="009B76F7">
        <w:trPr>
          <w:trHeight w:val="300"/>
        </w:trPr>
        <w:tc>
          <w:tcPr>
            <w:tcW w:w="846" w:type="dxa"/>
            <w:vMerge w:val="restart"/>
            <w:shd w:val="clear" w:color="auto" w:fill="auto"/>
            <w:noWrap/>
            <w:vAlign w:val="center"/>
            <w:hideMark/>
          </w:tcPr>
          <w:p w14:paraId="147C17DC" w14:textId="77777777" w:rsidR="009B76F7" w:rsidRPr="009B76F7" w:rsidRDefault="009B76F7" w:rsidP="009B76F7">
            <w:pPr>
              <w:spacing w:after="0" w:line="240" w:lineRule="auto"/>
              <w:jc w:val="center"/>
              <w:rPr>
                <w:rFonts w:asciiTheme="majorHAnsi" w:eastAsia="Times New Roman" w:hAnsiTheme="majorHAnsi" w:cstheme="majorHAnsi"/>
                <w:b/>
                <w:bCs/>
                <w:sz w:val="20"/>
                <w:szCs w:val="20"/>
              </w:rPr>
            </w:pPr>
            <w:r w:rsidRPr="009B76F7">
              <w:rPr>
                <w:rFonts w:asciiTheme="majorHAnsi" w:eastAsia="Times New Roman" w:hAnsiTheme="majorHAnsi" w:cstheme="majorHAnsi"/>
                <w:b/>
                <w:bCs/>
                <w:sz w:val="20"/>
                <w:szCs w:val="20"/>
              </w:rPr>
              <w:t>2015</w:t>
            </w:r>
          </w:p>
        </w:tc>
        <w:tc>
          <w:tcPr>
            <w:tcW w:w="3118" w:type="dxa"/>
            <w:shd w:val="clear" w:color="auto" w:fill="auto"/>
            <w:noWrap/>
            <w:vAlign w:val="bottom"/>
            <w:hideMark/>
          </w:tcPr>
          <w:p w14:paraId="77AC098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 Koen</w:t>
            </w:r>
          </w:p>
        </w:tc>
        <w:tc>
          <w:tcPr>
            <w:tcW w:w="817" w:type="dxa"/>
            <w:shd w:val="clear" w:color="auto" w:fill="auto"/>
            <w:noWrap/>
            <w:vAlign w:val="bottom"/>
            <w:hideMark/>
          </w:tcPr>
          <w:p w14:paraId="1DF7034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2846405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shd w:val="clear" w:color="auto" w:fill="auto"/>
            <w:noWrap/>
            <w:vAlign w:val="bottom"/>
            <w:hideMark/>
          </w:tcPr>
          <w:p w14:paraId="2A20341C" w14:textId="77777777" w:rsidR="009B76F7" w:rsidRPr="00D1036E" w:rsidRDefault="009B76F7" w:rsidP="009B76F7">
            <w:pPr>
              <w:spacing w:after="0"/>
              <w:jc w:val="center"/>
              <w:rPr>
                <w:rFonts w:ascii="Calibri" w:eastAsia="Times New Roman" w:hAnsi="Calibri" w:cs="Calibri"/>
                <w:sz w:val="22"/>
                <w:szCs w:val="22"/>
              </w:rPr>
            </w:pPr>
            <w:r w:rsidRPr="00D1036E">
              <w:rPr>
                <w:rFonts w:ascii="Calibri" w:eastAsia="Times New Roman" w:hAnsi="Calibri" w:cs="Calibri"/>
                <w:sz w:val="22"/>
                <w:szCs w:val="22"/>
              </w:rPr>
              <w:t>Best practices</w:t>
            </w:r>
          </w:p>
        </w:tc>
      </w:tr>
      <w:tr w:rsidR="009B76F7" w:rsidRPr="00D1036E" w14:paraId="3DCE2AB6" w14:textId="77777777" w:rsidTr="009B76F7">
        <w:trPr>
          <w:trHeight w:val="300"/>
        </w:trPr>
        <w:tc>
          <w:tcPr>
            <w:tcW w:w="846" w:type="dxa"/>
            <w:vMerge/>
            <w:vAlign w:val="center"/>
            <w:hideMark/>
          </w:tcPr>
          <w:p w14:paraId="1C6BC382"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6D380EB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Von Nordheim</w:t>
            </w:r>
          </w:p>
        </w:tc>
        <w:tc>
          <w:tcPr>
            <w:tcW w:w="817" w:type="dxa"/>
            <w:shd w:val="clear" w:color="auto" w:fill="auto"/>
            <w:noWrap/>
            <w:vAlign w:val="bottom"/>
            <w:hideMark/>
          </w:tcPr>
          <w:p w14:paraId="1A988C8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69548E3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DK</w:t>
            </w:r>
          </w:p>
        </w:tc>
        <w:tc>
          <w:tcPr>
            <w:tcW w:w="1840" w:type="dxa"/>
            <w:vMerge w:val="restart"/>
            <w:shd w:val="clear" w:color="auto" w:fill="auto"/>
            <w:vAlign w:val="center"/>
            <w:hideMark/>
          </w:tcPr>
          <w:p w14:paraId="6BE15030" w14:textId="77777777" w:rsidR="009B76F7" w:rsidRPr="00D1036E" w:rsidRDefault="009B76F7" w:rsidP="009B76F7">
            <w:pPr>
              <w:spacing w:after="0"/>
              <w:jc w:val="center"/>
              <w:rPr>
                <w:rFonts w:ascii="Calibri" w:eastAsia="Times New Roman" w:hAnsi="Calibri" w:cs="Calibri"/>
                <w:sz w:val="22"/>
                <w:szCs w:val="22"/>
              </w:rPr>
            </w:pPr>
            <w:r w:rsidRPr="00D1036E">
              <w:rPr>
                <w:rFonts w:ascii="Calibri" w:eastAsia="Times New Roman" w:hAnsi="Calibri" w:cs="Calibri"/>
                <w:sz w:val="22"/>
                <w:szCs w:val="22"/>
              </w:rPr>
              <w:t>International Workshop Brussels February 2015</w:t>
            </w:r>
          </w:p>
        </w:tc>
      </w:tr>
      <w:tr w:rsidR="009B76F7" w:rsidRPr="00D1036E" w14:paraId="3FD3F0FD" w14:textId="77777777" w:rsidTr="009B76F7">
        <w:trPr>
          <w:trHeight w:val="300"/>
        </w:trPr>
        <w:tc>
          <w:tcPr>
            <w:tcW w:w="846" w:type="dxa"/>
            <w:vMerge/>
            <w:vAlign w:val="center"/>
            <w:hideMark/>
          </w:tcPr>
          <w:p w14:paraId="294969E6"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007077F9"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Holzmann</w:t>
            </w:r>
          </w:p>
        </w:tc>
        <w:tc>
          <w:tcPr>
            <w:tcW w:w="817" w:type="dxa"/>
            <w:shd w:val="clear" w:color="auto" w:fill="auto"/>
            <w:noWrap/>
            <w:vAlign w:val="bottom"/>
            <w:hideMark/>
          </w:tcPr>
          <w:p w14:paraId="75B72FA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0FABC2E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At</w:t>
            </w:r>
          </w:p>
        </w:tc>
        <w:tc>
          <w:tcPr>
            <w:tcW w:w="1840" w:type="dxa"/>
            <w:vMerge/>
            <w:vAlign w:val="center"/>
            <w:hideMark/>
          </w:tcPr>
          <w:p w14:paraId="4B60135F" w14:textId="77777777" w:rsidR="009B76F7" w:rsidRPr="00D1036E" w:rsidRDefault="009B76F7" w:rsidP="009B76F7">
            <w:pPr>
              <w:spacing w:after="0"/>
              <w:rPr>
                <w:rFonts w:ascii="Calibri" w:eastAsia="Times New Roman" w:hAnsi="Calibri" w:cs="Calibri"/>
                <w:sz w:val="22"/>
                <w:szCs w:val="22"/>
              </w:rPr>
            </w:pPr>
          </w:p>
        </w:tc>
      </w:tr>
      <w:tr w:rsidR="009B76F7" w:rsidRPr="00D1036E" w14:paraId="28C20C8D" w14:textId="77777777" w:rsidTr="009B76F7">
        <w:trPr>
          <w:trHeight w:val="300"/>
        </w:trPr>
        <w:tc>
          <w:tcPr>
            <w:tcW w:w="846" w:type="dxa"/>
            <w:vMerge/>
            <w:vAlign w:val="center"/>
            <w:hideMark/>
          </w:tcPr>
          <w:p w14:paraId="40D0ECB5"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2A15AA9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Queisser</w:t>
            </w:r>
          </w:p>
        </w:tc>
        <w:tc>
          <w:tcPr>
            <w:tcW w:w="817" w:type="dxa"/>
            <w:shd w:val="clear" w:color="auto" w:fill="auto"/>
            <w:noWrap/>
            <w:vAlign w:val="bottom"/>
            <w:hideMark/>
          </w:tcPr>
          <w:p w14:paraId="1C3DCCE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vAlign w:val="center"/>
            <w:hideMark/>
          </w:tcPr>
          <w:p w14:paraId="09EA8B4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hideMark/>
          </w:tcPr>
          <w:p w14:paraId="05EE79C4" w14:textId="77777777" w:rsidR="009B76F7" w:rsidRPr="00D1036E" w:rsidRDefault="009B76F7" w:rsidP="009B76F7">
            <w:pPr>
              <w:spacing w:after="0"/>
              <w:rPr>
                <w:rFonts w:ascii="Calibri" w:eastAsia="Times New Roman" w:hAnsi="Calibri" w:cs="Calibri"/>
                <w:sz w:val="22"/>
                <w:szCs w:val="22"/>
              </w:rPr>
            </w:pPr>
          </w:p>
        </w:tc>
      </w:tr>
      <w:tr w:rsidR="009B76F7" w:rsidRPr="00D1036E" w14:paraId="32ADF247" w14:textId="77777777" w:rsidTr="009B76F7">
        <w:trPr>
          <w:trHeight w:val="300"/>
        </w:trPr>
        <w:tc>
          <w:tcPr>
            <w:tcW w:w="846" w:type="dxa"/>
            <w:vMerge/>
            <w:vAlign w:val="center"/>
            <w:hideMark/>
          </w:tcPr>
          <w:p w14:paraId="3768477A"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368AED63"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w:t>
            </w:r>
          </w:p>
        </w:tc>
        <w:tc>
          <w:tcPr>
            <w:tcW w:w="817" w:type="dxa"/>
            <w:shd w:val="clear" w:color="auto" w:fill="auto"/>
            <w:noWrap/>
            <w:vAlign w:val="bottom"/>
            <w:hideMark/>
          </w:tcPr>
          <w:p w14:paraId="0AC1AF2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436A44B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5EDBD602" w14:textId="77777777" w:rsidR="009B76F7" w:rsidRPr="00D1036E" w:rsidRDefault="009B76F7" w:rsidP="009B76F7">
            <w:pPr>
              <w:spacing w:after="0"/>
              <w:rPr>
                <w:rFonts w:ascii="Calibri" w:eastAsia="Times New Roman" w:hAnsi="Calibri" w:cs="Calibri"/>
                <w:sz w:val="22"/>
                <w:szCs w:val="22"/>
              </w:rPr>
            </w:pPr>
          </w:p>
        </w:tc>
      </w:tr>
      <w:tr w:rsidR="009B76F7" w:rsidRPr="00D1036E" w14:paraId="2FAE86AC" w14:textId="77777777" w:rsidTr="009B76F7">
        <w:trPr>
          <w:trHeight w:val="300"/>
        </w:trPr>
        <w:tc>
          <w:tcPr>
            <w:tcW w:w="846" w:type="dxa"/>
            <w:vMerge/>
            <w:vAlign w:val="center"/>
            <w:hideMark/>
          </w:tcPr>
          <w:p w14:paraId="563468A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33A0C1B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Gieselinck</w:t>
            </w:r>
          </w:p>
        </w:tc>
        <w:tc>
          <w:tcPr>
            <w:tcW w:w="817" w:type="dxa"/>
            <w:shd w:val="clear" w:color="auto" w:fill="auto"/>
            <w:noWrap/>
            <w:vAlign w:val="bottom"/>
            <w:hideMark/>
          </w:tcPr>
          <w:p w14:paraId="39344F8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26DC349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68DADF1F" w14:textId="77777777" w:rsidR="009B76F7" w:rsidRPr="00D1036E" w:rsidRDefault="009B76F7" w:rsidP="009B76F7">
            <w:pPr>
              <w:spacing w:after="0"/>
              <w:rPr>
                <w:rFonts w:ascii="Calibri" w:eastAsia="Times New Roman" w:hAnsi="Calibri" w:cs="Calibri"/>
                <w:sz w:val="22"/>
                <w:szCs w:val="22"/>
              </w:rPr>
            </w:pPr>
          </w:p>
        </w:tc>
      </w:tr>
      <w:tr w:rsidR="009B76F7" w:rsidRPr="00D1036E" w14:paraId="2F4D1019" w14:textId="77777777" w:rsidTr="009B76F7">
        <w:trPr>
          <w:trHeight w:val="300"/>
        </w:trPr>
        <w:tc>
          <w:tcPr>
            <w:tcW w:w="846" w:type="dxa"/>
            <w:vMerge/>
            <w:vAlign w:val="center"/>
            <w:hideMark/>
          </w:tcPr>
          <w:p w14:paraId="5571493A"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7613209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Paldanius</w:t>
            </w:r>
          </w:p>
        </w:tc>
        <w:tc>
          <w:tcPr>
            <w:tcW w:w="817" w:type="dxa"/>
            <w:shd w:val="clear" w:color="auto" w:fill="auto"/>
            <w:noWrap/>
            <w:vAlign w:val="bottom"/>
            <w:hideMark/>
          </w:tcPr>
          <w:p w14:paraId="56D7327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18B84D8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SF</w:t>
            </w:r>
          </w:p>
        </w:tc>
        <w:tc>
          <w:tcPr>
            <w:tcW w:w="1840" w:type="dxa"/>
            <w:vMerge/>
            <w:vAlign w:val="center"/>
            <w:hideMark/>
          </w:tcPr>
          <w:p w14:paraId="7182503C" w14:textId="77777777" w:rsidR="009B76F7" w:rsidRPr="00D1036E" w:rsidRDefault="009B76F7" w:rsidP="009B76F7">
            <w:pPr>
              <w:spacing w:after="0"/>
              <w:rPr>
                <w:rFonts w:ascii="Calibri" w:eastAsia="Times New Roman" w:hAnsi="Calibri" w:cs="Calibri"/>
                <w:sz w:val="22"/>
                <w:szCs w:val="22"/>
              </w:rPr>
            </w:pPr>
          </w:p>
        </w:tc>
      </w:tr>
      <w:tr w:rsidR="009B76F7" w:rsidRPr="00D1036E" w14:paraId="6A64AD79" w14:textId="77777777" w:rsidTr="009B76F7">
        <w:trPr>
          <w:trHeight w:val="300"/>
        </w:trPr>
        <w:tc>
          <w:tcPr>
            <w:tcW w:w="846" w:type="dxa"/>
            <w:vMerge/>
            <w:vAlign w:val="center"/>
            <w:hideMark/>
          </w:tcPr>
          <w:p w14:paraId="3A6F6420"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5E60FFA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Crudo</w:t>
            </w:r>
          </w:p>
        </w:tc>
        <w:tc>
          <w:tcPr>
            <w:tcW w:w="817" w:type="dxa"/>
            <w:shd w:val="clear" w:color="auto" w:fill="auto"/>
            <w:noWrap/>
            <w:vAlign w:val="bottom"/>
            <w:hideMark/>
          </w:tcPr>
          <w:p w14:paraId="4A3DB12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3BC29B3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33CA13C1" w14:textId="77777777" w:rsidR="009B76F7" w:rsidRPr="00D1036E" w:rsidRDefault="009B76F7" w:rsidP="009B76F7">
            <w:pPr>
              <w:spacing w:after="0"/>
              <w:rPr>
                <w:rFonts w:ascii="Calibri" w:eastAsia="Times New Roman" w:hAnsi="Calibri" w:cs="Calibri"/>
                <w:sz w:val="22"/>
                <w:szCs w:val="22"/>
              </w:rPr>
            </w:pPr>
          </w:p>
        </w:tc>
      </w:tr>
      <w:tr w:rsidR="009B76F7" w:rsidRPr="00D1036E" w14:paraId="04836D29" w14:textId="77777777" w:rsidTr="009B76F7">
        <w:trPr>
          <w:trHeight w:val="300"/>
        </w:trPr>
        <w:tc>
          <w:tcPr>
            <w:tcW w:w="846" w:type="dxa"/>
            <w:vMerge/>
            <w:vAlign w:val="center"/>
            <w:hideMark/>
          </w:tcPr>
          <w:p w14:paraId="335FFD69"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048961B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Gortzak</w:t>
            </w:r>
          </w:p>
        </w:tc>
        <w:tc>
          <w:tcPr>
            <w:tcW w:w="817" w:type="dxa"/>
            <w:shd w:val="clear" w:color="auto" w:fill="auto"/>
            <w:noWrap/>
            <w:vAlign w:val="bottom"/>
            <w:hideMark/>
          </w:tcPr>
          <w:p w14:paraId="25756DC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2501917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Nl</w:t>
            </w:r>
          </w:p>
        </w:tc>
        <w:tc>
          <w:tcPr>
            <w:tcW w:w="1840" w:type="dxa"/>
            <w:vMerge/>
            <w:vAlign w:val="center"/>
            <w:hideMark/>
          </w:tcPr>
          <w:p w14:paraId="4837173D" w14:textId="77777777" w:rsidR="009B76F7" w:rsidRPr="00D1036E" w:rsidRDefault="009B76F7" w:rsidP="009B76F7">
            <w:pPr>
              <w:spacing w:after="0"/>
              <w:rPr>
                <w:rFonts w:ascii="Calibri" w:eastAsia="Times New Roman" w:hAnsi="Calibri" w:cs="Calibri"/>
                <w:sz w:val="22"/>
                <w:szCs w:val="22"/>
              </w:rPr>
            </w:pPr>
          </w:p>
        </w:tc>
      </w:tr>
      <w:tr w:rsidR="009B76F7" w:rsidRPr="00D1036E" w14:paraId="66C4A2CB" w14:textId="77777777" w:rsidTr="009B76F7">
        <w:trPr>
          <w:trHeight w:val="300"/>
        </w:trPr>
        <w:tc>
          <w:tcPr>
            <w:tcW w:w="846" w:type="dxa"/>
            <w:vMerge/>
            <w:vAlign w:val="center"/>
            <w:hideMark/>
          </w:tcPr>
          <w:p w14:paraId="40FF63E2"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20A7B27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Barbera</w:t>
            </w:r>
          </w:p>
        </w:tc>
        <w:tc>
          <w:tcPr>
            <w:tcW w:w="817" w:type="dxa"/>
            <w:shd w:val="clear" w:color="auto" w:fill="auto"/>
            <w:noWrap/>
            <w:vAlign w:val="bottom"/>
            <w:hideMark/>
          </w:tcPr>
          <w:p w14:paraId="5C763F2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3F6145F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11C5A7D7" w14:textId="77777777" w:rsidR="009B76F7" w:rsidRPr="00D1036E" w:rsidRDefault="009B76F7" w:rsidP="009B76F7">
            <w:pPr>
              <w:spacing w:after="0"/>
              <w:rPr>
                <w:rFonts w:ascii="Calibri" w:eastAsia="Times New Roman" w:hAnsi="Calibri" w:cs="Calibri"/>
                <w:sz w:val="22"/>
                <w:szCs w:val="22"/>
              </w:rPr>
            </w:pPr>
          </w:p>
        </w:tc>
      </w:tr>
      <w:tr w:rsidR="009B76F7" w:rsidRPr="00D1036E" w14:paraId="44FE260C" w14:textId="77777777" w:rsidTr="009B76F7">
        <w:trPr>
          <w:trHeight w:val="315"/>
        </w:trPr>
        <w:tc>
          <w:tcPr>
            <w:tcW w:w="846" w:type="dxa"/>
            <w:vMerge/>
            <w:vAlign w:val="center"/>
            <w:hideMark/>
          </w:tcPr>
          <w:p w14:paraId="20A62EB9"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vAlign w:val="center"/>
            <w:hideMark/>
          </w:tcPr>
          <w:p w14:paraId="225B350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Desfosses</w:t>
            </w:r>
          </w:p>
        </w:tc>
        <w:tc>
          <w:tcPr>
            <w:tcW w:w="817" w:type="dxa"/>
            <w:shd w:val="clear" w:color="auto" w:fill="auto"/>
            <w:noWrap/>
            <w:vAlign w:val="bottom"/>
            <w:hideMark/>
          </w:tcPr>
          <w:p w14:paraId="200EA59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vAlign w:val="center"/>
            <w:hideMark/>
          </w:tcPr>
          <w:p w14:paraId="6CF2527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275362B3" w14:textId="77777777" w:rsidR="009B76F7" w:rsidRPr="00D1036E" w:rsidRDefault="009B76F7" w:rsidP="009B76F7">
            <w:pPr>
              <w:spacing w:after="0"/>
              <w:rPr>
                <w:rFonts w:ascii="Calibri" w:eastAsia="Times New Roman" w:hAnsi="Calibri" w:cs="Calibri"/>
                <w:sz w:val="22"/>
                <w:szCs w:val="22"/>
              </w:rPr>
            </w:pPr>
          </w:p>
        </w:tc>
      </w:tr>
      <w:tr w:rsidR="009B76F7" w:rsidRPr="00D1036E" w14:paraId="2611A745" w14:textId="77777777" w:rsidTr="009B76F7">
        <w:trPr>
          <w:trHeight w:val="300"/>
        </w:trPr>
        <w:tc>
          <w:tcPr>
            <w:tcW w:w="846" w:type="dxa"/>
            <w:vMerge/>
            <w:vAlign w:val="center"/>
            <w:hideMark/>
          </w:tcPr>
          <w:p w14:paraId="65067CF7"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44F4EB1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Fatome Thomas</w:t>
            </w:r>
          </w:p>
        </w:tc>
        <w:tc>
          <w:tcPr>
            <w:tcW w:w="817" w:type="dxa"/>
            <w:shd w:val="clear" w:color="auto" w:fill="auto"/>
            <w:noWrap/>
            <w:vAlign w:val="bottom"/>
            <w:hideMark/>
          </w:tcPr>
          <w:p w14:paraId="02EAD52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05FF005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restart"/>
            <w:shd w:val="clear" w:color="auto" w:fill="auto"/>
            <w:vAlign w:val="center"/>
            <w:hideMark/>
          </w:tcPr>
          <w:p w14:paraId="22BC1F83" w14:textId="77777777" w:rsidR="009B76F7" w:rsidRPr="00D1036E" w:rsidRDefault="009B76F7" w:rsidP="009B76F7">
            <w:pPr>
              <w:spacing w:after="0"/>
              <w:jc w:val="center"/>
              <w:rPr>
                <w:rFonts w:ascii="Calibri" w:eastAsia="Times New Roman" w:hAnsi="Calibri" w:cs="Calibri"/>
                <w:sz w:val="22"/>
                <w:szCs w:val="22"/>
              </w:rPr>
            </w:pPr>
            <w:r w:rsidRPr="00D1036E">
              <w:rPr>
                <w:rFonts w:ascii="Calibri" w:eastAsia="Times New Roman" w:hAnsi="Calibri" w:cs="Calibri"/>
                <w:sz w:val="22"/>
                <w:szCs w:val="22"/>
              </w:rPr>
              <w:t xml:space="preserve">Training in </w:t>
            </w:r>
            <w:r>
              <w:rPr>
                <w:rFonts w:ascii="Calibri" w:eastAsia="Times New Roman" w:hAnsi="Calibri" w:cs="Calibri"/>
                <w:sz w:val="22"/>
                <w:szCs w:val="22"/>
              </w:rPr>
              <w:t>Fra</w:t>
            </w:r>
            <w:r w:rsidRPr="00D1036E">
              <w:rPr>
                <w:rFonts w:ascii="Calibri" w:eastAsia="Times New Roman" w:hAnsi="Calibri" w:cs="Calibri"/>
                <w:sz w:val="22"/>
                <w:szCs w:val="22"/>
              </w:rPr>
              <w:t>nce June 2015</w:t>
            </w:r>
          </w:p>
        </w:tc>
      </w:tr>
      <w:tr w:rsidR="009B76F7" w:rsidRPr="00D1036E" w14:paraId="77E90CA8" w14:textId="77777777" w:rsidTr="009B76F7">
        <w:trPr>
          <w:trHeight w:val="300"/>
        </w:trPr>
        <w:tc>
          <w:tcPr>
            <w:tcW w:w="846" w:type="dxa"/>
            <w:vMerge/>
            <w:vAlign w:val="center"/>
            <w:hideMark/>
          </w:tcPr>
          <w:p w14:paraId="0E4ABFA0"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64A605C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Salinaro Edmondo</w:t>
            </w:r>
          </w:p>
        </w:tc>
        <w:tc>
          <w:tcPr>
            <w:tcW w:w="817" w:type="dxa"/>
            <w:shd w:val="clear" w:color="auto" w:fill="auto"/>
            <w:noWrap/>
            <w:vAlign w:val="bottom"/>
            <w:hideMark/>
          </w:tcPr>
          <w:p w14:paraId="5038584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1CA0828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54BD295F" w14:textId="77777777" w:rsidR="009B76F7" w:rsidRPr="00D1036E" w:rsidRDefault="009B76F7" w:rsidP="009B76F7">
            <w:pPr>
              <w:spacing w:after="0"/>
              <w:rPr>
                <w:rFonts w:ascii="Calibri" w:eastAsia="Times New Roman" w:hAnsi="Calibri" w:cs="Calibri"/>
                <w:sz w:val="22"/>
                <w:szCs w:val="22"/>
              </w:rPr>
            </w:pPr>
          </w:p>
        </w:tc>
      </w:tr>
      <w:tr w:rsidR="009B76F7" w:rsidRPr="00D1036E" w14:paraId="11E8EF16" w14:textId="77777777" w:rsidTr="009B76F7">
        <w:trPr>
          <w:trHeight w:val="300"/>
        </w:trPr>
        <w:tc>
          <w:tcPr>
            <w:tcW w:w="846" w:type="dxa"/>
            <w:vMerge/>
            <w:vAlign w:val="center"/>
            <w:hideMark/>
          </w:tcPr>
          <w:p w14:paraId="42977F7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4902E55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Guegano Yves</w:t>
            </w:r>
          </w:p>
        </w:tc>
        <w:tc>
          <w:tcPr>
            <w:tcW w:w="817" w:type="dxa"/>
            <w:shd w:val="clear" w:color="auto" w:fill="auto"/>
            <w:noWrap/>
            <w:vAlign w:val="bottom"/>
            <w:hideMark/>
          </w:tcPr>
          <w:p w14:paraId="0F25B31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3453794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01616EEB" w14:textId="77777777" w:rsidR="009B76F7" w:rsidRPr="00D1036E" w:rsidRDefault="009B76F7" w:rsidP="009B76F7">
            <w:pPr>
              <w:spacing w:after="0"/>
              <w:rPr>
                <w:rFonts w:ascii="Calibri" w:eastAsia="Times New Roman" w:hAnsi="Calibri" w:cs="Calibri"/>
                <w:sz w:val="22"/>
                <w:szCs w:val="22"/>
              </w:rPr>
            </w:pPr>
          </w:p>
        </w:tc>
      </w:tr>
      <w:tr w:rsidR="009B76F7" w:rsidRPr="00D1036E" w14:paraId="31D60DE3" w14:textId="77777777" w:rsidTr="009B76F7">
        <w:trPr>
          <w:trHeight w:val="300"/>
        </w:trPr>
        <w:tc>
          <w:tcPr>
            <w:tcW w:w="846" w:type="dxa"/>
            <w:vMerge/>
            <w:vAlign w:val="center"/>
            <w:hideMark/>
          </w:tcPr>
          <w:p w14:paraId="3028DDEF"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AD6EEF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Libault Dominique</w:t>
            </w:r>
          </w:p>
        </w:tc>
        <w:tc>
          <w:tcPr>
            <w:tcW w:w="817" w:type="dxa"/>
            <w:shd w:val="clear" w:color="auto" w:fill="auto"/>
            <w:noWrap/>
            <w:vAlign w:val="bottom"/>
            <w:hideMark/>
          </w:tcPr>
          <w:p w14:paraId="129AEA8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5C23852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59B9393F" w14:textId="77777777" w:rsidR="009B76F7" w:rsidRPr="00D1036E" w:rsidRDefault="009B76F7" w:rsidP="009B76F7">
            <w:pPr>
              <w:spacing w:after="0"/>
              <w:rPr>
                <w:rFonts w:ascii="Calibri" w:eastAsia="Times New Roman" w:hAnsi="Calibri" w:cs="Calibri"/>
                <w:sz w:val="22"/>
                <w:szCs w:val="22"/>
              </w:rPr>
            </w:pPr>
          </w:p>
        </w:tc>
      </w:tr>
      <w:tr w:rsidR="009B76F7" w:rsidRPr="00D1036E" w14:paraId="62125EBF" w14:textId="77777777" w:rsidTr="009B76F7">
        <w:trPr>
          <w:trHeight w:val="300"/>
        </w:trPr>
        <w:tc>
          <w:tcPr>
            <w:tcW w:w="846" w:type="dxa"/>
            <w:vMerge/>
            <w:vAlign w:val="center"/>
            <w:hideMark/>
          </w:tcPr>
          <w:p w14:paraId="7BDF9BCC"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4C68D53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de Vives Aude</w:t>
            </w:r>
          </w:p>
        </w:tc>
        <w:tc>
          <w:tcPr>
            <w:tcW w:w="817" w:type="dxa"/>
            <w:shd w:val="clear" w:color="auto" w:fill="auto"/>
            <w:noWrap/>
            <w:vAlign w:val="bottom"/>
            <w:hideMark/>
          </w:tcPr>
          <w:p w14:paraId="6CC9C0B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12F2AC0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02BE8574" w14:textId="77777777" w:rsidR="009B76F7" w:rsidRPr="00D1036E" w:rsidRDefault="009B76F7" w:rsidP="009B76F7">
            <w:pPr>
              <w:spacing w:after="0"/>
              <w:rPr>
                <w:rFonts w:ascii="Calibri" w:eastAsia="Times New Roman" w:hAnsi="Calibri" w:cs="Calibri"/>
                <w:sz w:val="22"/>
                <w:szCs w:val="22"/>
              </w:rPr>
            </w:pPr>
          </w:p>
        </w:tc>
      </w:tr>
      <w:tr w:rsidR="009B76F7" w:rsidRPr="00D1036E" w14:paraId="65C133F1" w14:textId="77777777" w:rsidTr="009B76F7">
        <w:trPr>
          <w:trHeight w:val="300"/>
        </w:trPr>
        <w:tc>
          <w:tcPr>
            <w:tcW w:w="846" w:type="dxa"/>
            <w:vMerge/>
            <w:vAlign w:val="center"/>
            <w:hideMark/>
          </w:tcPr>
          <w:p w14:paraId="75C9BAA6"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70A6D69"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Denechere Agathe</w:t>
            </w:r>
          </w:p>
        </w:tc>
        <w:tc>
          <w:tcPr>
            <w:tcW w:w="817" w:type="dxa"/>
            <w:shd w:val="clear" w:color="auto" w:fill="auto"/>
            <w:noWrap/>
            <w:vAlign w:val="bottom"/>
            <w:hideMark/>
          </w:tcPr>
          <w:p w14:paraId="46143FC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11DF2E4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39FE243E" w14:textId="77777777" w:rsidR="009B76F7" w:rsidRPr="00D1036E" w:rsidRDefault="009B76F7" w:rsidP="009B76F7">
            <w:pPr>
              <w:spacing w:after="0"/>
              <w:rPr>
                <w:rFonts w:ascii="Calibri" w:eastAsia="Times New Roman" w:hAnsi="Calibri" w:cs="Calibri"/>
                <w:sz w:val="22"/>
                <w:szCs w:val="22"/>
              </w:rPr>
            </w:pPr>
          </w:p>
        </w:tc>
      </w:tr>
      <w:tr w:rsidR="009B76F7" w:rsidRPr="00D1036E" w14:paraId="2005D038" w14:textId="77777777" w:rsidTr="009B76F7">
        <w:trPr>
          <w:trHeight w:val="300"/>
        </w:trPr>
        <w:tc>
          <w:tcPr>
            <w:tcW w:w="846" w:type="dxa"/>
            <w:vMerge/>
            <w:vAlign w:val="center"/>
            <w:hideMark/>
          </w:tcPr>
          <w:p w14:paraId="3FF28116"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54F0F58"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Bras Pierre Louis</w:t>
            </w:r>
          </w:p>
        </w:tc>
        <w:tc>
          <w:tcPr>
            <w:tcW w:w="817" w:type="dxa"/>
            <w:shd w:val="clear" w:color="auto" w:fill="auto"/>
            <w:noWrap/>
            <w:vAlign w:val="bottom"/>
            <w:hideMark/>
          </w:tcPr>
          <w:p w14:paraId="550C817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5BCF1AD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334603A0" w14:textId="77777777" w:rsidR="009B76F7" w:rsidRPr="00D1036E" w:rsidRDefault="009B76F7" w:rsidP="009B76F7">
            <w:pPr>
              <w:spacing w:after="0"/>
              <w:rPr>
                <w:rFonts w:ascii="Calibri" w:eastAsia="Times New Roman" w:hAnsi="Calibri" w:cs="Calibri"/>
                <w:sz w:val="22"/>
                <w:szCs w:val="22"/>
              </w:rPr>
            </w:pPr>
          </w:p>
        </w:tc>
      </w:tr>
      <w:tr w:rsidR="009B76F7" w:rsidRPr="00D1036E" w14:paraId="5DB2B34D" w14:textId="77777777" w:rsidTr="009B76F7">
        <w:trPr>
          <w:trHeight w:val="300"/>
        </w:trPr>
        <w:tc>
          <w:tcPr>
            <w:tcW w:w="846" w:type="dxa"/>
            <w:vMerge/>
            <w:vAlign w:val="center"/>
            <w:hideMark/>
          </w:tcPr>
          <w:p w14:paraId="1A11A593"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209B8D8"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Aubert Patrick</w:t>
            </w:r>
          </w:p>
        </w:tc>
        <w:tc>
          <w:tcPr>
            <w:tcW w:w="817" w:type="dxa"/>
            <w:shd w:val="clear" w:color="auto" w:fill="auto"/>
            <w:noWrap/>
            <w:vAlign w:val="bottom"/>
            <w:hideMark/>
          </w:tcPr>
          <w:p w14:paraId="3A04F20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6AC62C9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4FAA9213" w14:textId="77777777" w:rsidR="009B76F7" w:rsidRPr="00D1036E" w:rsidRDefault="009B76F7" w:rsidP="009B76F7">
            <w:pPr>
              <w:spacing w:after="0"/>
              <w:rPr>
                <w:rFonts w:ascii="Calibri" w:eastAsia="Times New Roman" w:hAnsi="Calibri" w:cs="Calibri"/>
                <w:sz w:val="22"/>
                <w:szCs w:val="22"/>
              </w:rPr>
            </w:pPr>
          </w:p>
        </w:tc>
      </w:tr>
      <w:tr w:rsidR="009B76F7" w:rsidRPr="00D1036E" w14:paraId="6E214356" w14:textId="77777777" w:rsidTr="009B76F7">
        <w:trPr>
          <w:trHeight w:val="300"/>
        </w:trPr>
        <w:tc>
          <w:tcPr>
            <w:tcW w:w="846" w:type="dxa"/>
            <w:vMerge/>
            <w:vAlign w:val="center"/>
            <w:hideMark/>
          </w:tcPr>
          <w:p w14:paraId="2B9566F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D9CE5D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Izard Jean-Luc</w:t>
            </w:r>
          </w:p>
        </w:tc>
        <w:tc>
          <w:tcPr>
            <w:tcW w:w="817" w:type="dxa"/>
            <w:shd w:val="clear" w:color="auto" w:fill="auto"/>
            <w:noWrap/>
            <w:vAlign w:val="bottom"/>
            <w:hideMark/>
          </w:tcPr>
          <w:p w14:paraId="2729E1C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0CC6D75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433F4AB1" w14:textId="77777777" w:rsidR="009B76F7" w:rsidRPr="00D1036E" w:rsidRDefault="009B76F7" w:rsidP="009B76F7">
            <w:pPr>
              <w:spacing w:after="0"/>
              <w:rPr>
                <w:rFonts w:ascii="Calibri" w:eastAsia="Times New Roman" w:hAnsi="Calibri" w:cs="Calibri"/>
                <w:sz w:val="22"/>
                <w:szCs w:val="22"/>
              </w:rPr>
            </w:pPr>
          </w:p>
        </w:tc>
      </w:tr>
      <w:tr w:rsidR="009B76F7" w:rsidRPr="00D1036E" w14:paraId="3E116EF9" w14:textId="77777777" w:rsidTr="009B76F7">
        <w:trPr>
          <w:trHeight w:val="300"/>
        </w:trPr>
        <w:tc>
          <w:tcPr>
            <w:tcW w:w="846" w:type="dxa"/>
            <w:vMerge/>
            <w:vAlign w:val="center"/>
            <w:hideMark/>
          </w:tcPr>
          <w:p w14:paraId="0D212EAF"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4D08AD8A"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d'Yvoire Arnaud</w:t>
            </w:r>
          </w:p>
        </w:tc>
        <w:tc>
          <w:tcPr>
            <w:tcW w:w="817" w:type="dxa"/>
            <w:shd w:val="clear" w:color="auto" w:fill="auto"/>
            <w:noWrap/>
            <w:vAlign w:val="bottom"/>
            <w:hideMark/>
          </w:tcPr>
          <w:p w14:paraId="60F6694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683213C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642D6F3D" w14:textId="77777777" w:rsidR="009B76F7" w:rsidRPr="00D1036E" w:rsidRDefault="009B76F7" w:rsidP="009B76F7">
            <w:pPr>
              <w:spacing w:after="0"/>
              <w:rPr>
                <w:rFonts w:ascii="Calibri" w:eastAsia="Times New Roman" w:hAnsi="Calibri" w:cs="Calibri"/>
                <w:sz w:val="22"/>
                <w:szCs w:val="22"/>
              </w:rPr>
            </w:pPr>
          </w:p>
        </w:tc>
      </w:tr>
      <w:tr w:rsidR="009B76F7" w:rsidRPr="00D1036E" w14:paraId="32C30EE6" w14:textId="77777777" w:rsidTr="009B76F7">
        <w:trPr>
          <w:trHeight w:val="300"/>
        </w:trPr>
        <w:tc>
          <w:tcPr>
            <w:tcW w:w="846" w:type="dxa"/>
            <w:vMerge/>
            <w:vAlign w:val="center"/>
            <w:hideMark/>
          </w:tcPr>
          <w:p w14:paraId="3DDB0AF1"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73F9A2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Carta Allessandra</w:t>
            </w:r>
          </w:p>
        </w:tc>
        <w:tc>
          <w:tcPr>
            <w:tcW w:w="817" w:type="dxa"/>
            <w:shd w:val="clear" w:color="auto" w:fill="auto"/>
            <w:noWrap/>
            <w:vAlign w:val="bottom"/>
            <w:hideMark/>
          </w:tcPr>
          <w:p w14:paraId="7E0921B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3F5EF34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38A87CA8" w14:textId="77777777" w:rsidR="009B76F7" w:rsidRPr="00D1036E" w:rsidRDefault="009B76F7" w:rsidP="009B76F7">
            <w:pPr>
              <w:spacing w:after="0"/>
              <w:rPr>
                <w:rFonts w:ascii="Calibri" w:eastAsia="Times New Roman" w:hAnsi="Calibri" w:cs="Calibri"/>
                <w:sz w:val="22"/>
                <w:szCs w:val="22"/>
              </w:rPr>
            </w:pPr>
          </w:p>
        </w:tc>
      </w:tr>
      <w:tr w:rsidR="009B76F7" w:rsidRPr="00D1036E" w14:paraId="5B93B2D8" w14:textId="77777777" w:rsidTr="009B76F7">
        <w:trPr>
          <w:trHeight w:val="300"/>
        </w:trPr>
        <w:tc>
          <w:tcPr>
            <w:tcW w:w="846" w:type="dxa"/>
            <w:vMerge/>
            <w:vAlign w:val="center"/>
            <w:hideMark/>
          </w:tcPr>
          <w:p w14:paraId="001F6D8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0BA14C2"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Ball Frederic</w:t>
            </w:r>
          </w:p>
        </w:tc>
        <w:tc>
          <w:tcPr>
            <w:tcW w:w="817" w:type="dxa"/>
            <w:shd w:val="clear" w:color="auto" w:fill="auto"/>
            <w:noWrap/>
            <w:vAlign w:val="bottom"/>
            <w:hideMark/>
          </w:tcPr>
          <w:p w14:paraId="0DBB373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6241E79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155E3E96" w14:textId="77777777" w:rsidR="009B76F7" w:rsidRPr="00D1036E" w:rsidRDefault="009B76F7" w:rsidP="009B76F7">
            <w:pPr>
              <w:spacing w:after="0"/>
              <w:rPr>
                <w:rFonts w:ascii="Calibri" w:eastAsia="Times New Roman" w:hAnsi="Calibri" w:cs="Calibri"/>
                <w:sz w:val="22"/>
                <w:szCs w:val="22"/>
              </w:rPr>
            </w:pPr>
          </w:p>
        </w:tc>
      </w:tr>
      <w:tr w:rsidR="009B76F7" w:rsidRPr="00D1036E" w14:paraId="77604309" w14:textId="77777777" w:rsidTr="009B76F7">
        <w:trPr>
          <w:trHeight w:val="300"/>
        </w:trPr>
        <w:tc>
          <w:tcPr>
            <w:tcW w:w="846" w:type="dxa"/>
            <w:vMerge/>
            <w:vAlign w:val="center"/>
            <w:hideMark/>
          </w:tcPr>
          <w:p w14:paraId="4C40E4B4"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092BE3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Landou Christophe</w:t>
            </w:r>
          </w:p>
        </w:tc>
        <w:tc>
          <w:tcPr>
            <w:tcW w:w="817" w:type="dxa"/>
            <w:shd w:val="clear" w:color="auto" w:fill="auto"/>
            <w:noWrap/>
            <w:vAlign w:val="bottom"/>
            <w:hideMark/>
          </w:tcPr>
          <w:p w14:paraId="4898CC6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28E665B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29D8A5E0" w14:textId="77777777" w:rsidR="009B76F7" w:rsidRPr="00D1036E" w:rsidRDefault="009B76F7" w:rsidP="009B76F7">
            <w:pPr>
              <w:spacing w:after="0"/>
              <w:rPr>
                <w:rFonts w:ascii="Calibri" w:eastAsia="Times New Roman" w:hAnsi="Calibri" w:cs="Calibri"/>
                <w:sz w:val="22"/>
                <w:szCs w:val="22"/>
              </w:rPr>
            </w:pPr>
          </w:p>
        </w:tc>
      </w:tr>
      <w:tr w:rsidR="009B76F7" w:rsidRPr="00D1036E" w14:paraId="5DC13475" w14:textId="77777777" w:rsidTr="009B76F7">
        <w:trPr>
          <w:trHeight w:val="300"/>
        </w:trPr>
        <w:tc>
          <w:tcPr>
            <w:tcW w:w="846" w:type="dxa"/>
            <w:vMerge/>
            <w:vAlign w:val="center"/>
            <w:hideMark/>
          </w:tcPr>
          <w:p w14:paraId="42F8A71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82F93F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Pullman Tim</w:t>
            </w:r>
          </w:p>
        </w:tc>
        <w:tc>
          <w:tcPr>
            <w:tcW w:w="817" w:type="dxa"/>
            <w:shd w:val="clear" w:color="auto" w:fill="auto"/>
            <w:noWrap/>
            <w:vAlign w:val="bottom"/>
            <w:hideMark/>
          </w:tcPr>
          <w:p w14:paraId="344B7C4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4EEBE06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4A0C87C4" w14:textId="77777777" w:rsidR="009B76F7" w:rsidRPr="00D1036E" w:rsidRDefault="009B76F7" w:rsidP="009B76F7">
            <w:pPr>
              <w:spacing w:after="0"/>
              <w:rPr>
                <w:rFonts w:ascii="Calibri" w:eastAsia="Times New Roman" w:hAnsi="Calibri" w:cs="Calibri"/>
                <w:sz w:val="22"/>
                <w:szCs w:val="22"/>
              </w:rPr>
            </w:pPr>
          </w:p>
        </w:tc>
      </w:tr>
      <w:tr w:rsidR="009B76F7" w:rsidRPr="00D1036E" w14:paraId="77D67D31" w14:textId="77777777" w:rsidTr="009B76F7">
        <w:trPr>
          <w:trHeight w:val="300"/>
        </w:trPr>
        <w:tc>
          <w:tcPr>
            <w:tcW w:w="846" w:type="dxa"/>
            <w:vMerge/>
            <w:vAlign w:val="center"/>
            <w:hideMark/>
          </w:tcPr>
          <w:p w14:paraId="58064691"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3CE0F42"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Weishaupt Thierry</w:t>
            </w:r>
          </w:p>
        </w:tc>
        <w:tc>
          <w:tcPr>
            <w:tcW w:w="817" w:type="dxa"/>
            <w:shd w:val="clear" w:color="auto" w:fill="auto"/>
            <w:noWrap/>
            <w:vAlign w:val="bottom"/>
            <w:hideMark/>
          </w:tcPr>
          <w:p w14:paraId="132BFDA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19AE4BE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4EA3AAA6" w14:textId="77777777" w:rsidR="009B76F7" w:rsidRPr="00D1036E" w:rsidRDefault="009B76F7" w:rsidP="009B76F7">
            <w:pPr>
              <w:spacing w:after="0"/>
              <w:rPr>
                <w:rFonts w:ascii="Calibri" w:eastAsia="Times New Roman" w:hAnsi="Calibri" w:cs="Calibri"/>
                <w:sz w:val="22"/>
                <w:szCs w:val="22"/>
              </w:rPr>
            </w:pPr>
          </w:p>
        </w:tc>
      </w:tr>
      <w:tr w:rsidR="009B76F7" w:rsidRPr="00D1036E" w14:paraId="5E50C9F7" w14:textId="77777777" w:rsidTr="009B76F7">
        <w:trPr>
          <w:trHeight w:val="300"/>
        </w:trPr>
        <w:tc>
          <w:tcPr>
            <w:tcW w:w="846" w:type="dxa"/>
            <w:vMerge/>
            <w:vAlign w:val="center"/>
            <w:hideMark/>
          </w:tcPr>
          <w:p w14:paraId="7A8DA74D"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758216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Geraci Marco</w:t>
            </w:r>
          </w:p>
        </w:tc>
        <w:tc>
          <w:tcPr>
            <w:tcW w:w="817" w:type="dxa"/>
            <w:shd w:val="clear" w:color="auto" w:fill="auto"/>
            <w:noWrap/>
            <w:vAlign w:val="bottom"/>
            <w:hideMark/>
          </w:tcPr>
          <w:p w14:paraId="7B05F33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2E5132F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7C1C21FC" w14:textId="77777777" w:rsidR="009B76F7" w:rsidRPr="00D1036E" w:rsidRDefault="009B76F7" w:rsidP="009B76F7">
            <w:pPr>
              <w:spacing w:after="0"/>
              <w:rPr>
                <w:rFonts w:ascii="Calibri" w:eastAsia="Times New Roman" w:hAnsi="Calibri" w:cs="Calibri"/>
                <w:sz w:val="22"/>
                <w:szCs w:val="22"/>
              </w:rPr>
            </w:pPr>
          </w:p>
        </w:tc>
      </w:tr>
      <w:tr w:rsidR="009B76F7" w:rsidRPr="00D1036E" w14:paraId="55D6B3CE" w14:textId="77777777" w:rsidTr="009B76F7">
        <w:trPr>
          <w:trHeight w:val="300"/>
        </w:trPr>
        <w:tc>
          <w:tcPr>
            <w:tcW w:w="846" w:type="dxa"/>
            <w:vMerge/>
            <w:vAlign w:val="center"/>
            <w:hideMark/>
          </w:tcPr>
          <w:p w14:paraId="5C60E7AA"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CA443EC"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Elena Dobre</w:t>
            </w:r>
          </w:p>
        </w:tc>
        <w:tc>
          <w:tcPr>
            <w:tcW w:w="817" w:type="dxa"/>
            <w:shd w:val="clear" w:color="auto" w:fill="auto"/>
            <w:noWrap/>
            <w:vAlign w:val="bottom"/>
            <w:hideMark/>
          </w:tcPr>
          <w:p w14:paraId="14CE5C1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4BAF063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ROM</w:t>
            </w:r>
          </w:p>
        </w:tc>
        <w:tc>
          <w:tcPr>
            <w:tcW w:w="1840" w:type="dxa"/>
            <w:vMerge/>
            <w:vAlign w:val="center"/>
            <w:hideMark/>
          </w:tcPr>
          <w:p w14:paraId="148F3AFD" w14:textId="77777777" w:rsidR="009B76F7" w:rsidRPr="00D1036E" w:rsidRDefault="009B76F7" w:rsidP="009B76F7">
            <w:pPr>
              <w:spacing w:after="0"/>
              <w:rPr>
                <w:rFonts w:ascii="Calibri" w:eastAsia="Times New Roman" w:hAnsi="Calibri" w:cs="Calibri"/>
                <w:sz w:val="22"/>
                <w:szCs w:val="22"/>
              </w:rPr>
            </w:pPr>
          </w:p>
        </w:tc>
      </w:tr>
      <w:tr w:rsidR="009B76F7" w:rsidRPr="00D1036E" w14:paraId="4AC84BEB" w14:textId="77777777" w:rsidTr="009B76F7">
        <w:trPr>
          <w:trHeight w:val="300"/>
        </w:trPr>
        <w:tc>
          <w:tcPr>
            <w:tcW w:w="846" w:type="dxa"/>
            <w:vMerge/>
            <w:vAlign w:val="center"/>
            <w:hideMark/>
          </w:tcPr>
          <w:p w14:paraId="28BCD302"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6EF7C02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Rusandu Olivia</w:t>
            </w:r>
          </w:p>
        </w:tc>
        <w:tc>
          <w:tcPr>
            <w:tcW w:w="817" w:type="dxa"/>
            <w:shd w:val="clear" w:color="auto" w:fill="auto"/>
            <w:noWrap/>
            <w:vAlign w:val="bottom"/>
            <w:hideMark/>
          </w:tcPr>
          <w:p w14:paraId="31937C8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021BF65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ROM</w:t>
            </w:r>
          </w:p>
        </w:tc>
        <w:tc>
          <w:tcPr>
            <w:tcW w:w="1840" w:type="dxa"/>
            <w:vMerge/>
            <w:vAlign w:val="center"/>
            <w:hideMark/>
          </w:tcPr>
          <w:p w14:paraId="05C75303" w14:textId="77777777" w:rsidR="009B76F7" w:rsidRPr="00D1036E" w:rsidRDefault="009B76F7" w:rsidP="009B76F7">
            <w:pPr>
              <w:spacing w:after="0"/>
              <w:rPr>
                <w:rFonts w:ascii="Calibri" w:eastAsia="Times New Roman" w:hAnsi="Calibri" w:cs="Calibri"/>
                <w:sz w:val="22"/>
                <w:szCs w:val="22"/>
              </w:rPr>
            </w:pPr>
          </w:p>
        </w:tc>
      </w:tr>
      <w:tr w:rsidR="009B76F7" w:rsidRPr="00D1036E" w14:paraId="2347F950" w14:textId="77777777" w:rsidTr="009B76F7">
        <w:trPr>
          <w:trHeight w:val="300"/>
        </w:trPr>
        <w:tc>
          <w:tcPr>
            <w:tcW w:w="846" w:type="dxa"/>
            <w:vMerge/>
            <w:vAlign w:val="center"/>
            <w:hideMark/>
          </w:tcPr>
          <w:p w14:paraId="01155F31"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BF1836A"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Pablo Blazquez Antonio</w:t>
            </w:r>
          </w:p>
        </w:tc>
        <w:tc>
          <w:tcPr>
            <w:tcW w:w="817" w:type="dxa"/>
            <w:shd w:val="clear" w:color="auto" w:fill="auto"/>
            <w:noWrap/>
            <w:vAlign w:val="bottom"/>
            <w:hideMark/>
          </w:tcPr>
          <w:p w14:paraId="6B4B3E3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409EBEF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251149C6" w14:textId="77777777" w:rsidR="009B76F7" w:rsidRPr="00D1036E" w:rsidRDefault="009B76F7" w:rsidP="009B76F7">
            <w:pPr>
              <w:spacing w:after="0"/>
              <w:rPr>
                <w:rFonts w:ascii="Calibri" w:eastAsia="Times New Roman" w:hAnsi="Calibri" w:cs="Calibri"/>
                <w:sz w:val="22"/>
                <w:szCs w:val="22"/>
              </w:rPr>
            </w:pPr>
          </w:p>
        </w:tc>
      </w:tr>
      <w:tr w:rsidR="009B76F7" w:rsidRPr="00D1036E" w14:paraId="3518013D" w14:textId="77777777" w:rsidTr="009B76F7">
        <w:trPr>
          <w:trHeight w:val="300"/>
        </w:trPr>
        <w:tc>
          <w:tcPr>
            <w:tcW w:w="846" w:type="dxa"/>
            <w:vMerge/>
            <w:vAlign w:val="center"/>
            <w:hideMark/>
          </w:tcPr>
          <w:p w14:paraId="1B343760"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D3D120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Truphemus Sylvie</w:t>
            </w:r>
          </w:p>
        </w:tc>
        <w:tc>
          <w:tcPr>
            <w:tcW w:w="817" w:type="dxa"/>
            <w:shd w:val="clear" w:color="auto" w:fill="auto"/>
            <w:noWrap/>
            <w:vAlign w:val="bottom"/>
            <w:hideMark/>
          </w:tcPr>
          <w:p w14:paraId="6AE95A3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1536578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60C9B455" w14:textId="77777777" w:rsidR="009B76F7" w:rsidRPr="00D1036E" w:rsidRDefault="009B76F7" w:rsidP="009B76F7">
            <w:pPr>
              <w:spacing w:after="0"/>
              <w:rPr>
                <w:rFonts w:ascii="Calibri" w:eastAsia="Times New Roman" w:hAnsi="Calibri" w:cs="Calibri"/>
                <w:sz w:val="22"/>
                <w:szCs w:val="22"/>
              </w:rPr>
            </w:pPr>
          </w:p>
        </w:tc>
      </w:tr>
      <w:tr w:rsidR="009B76F7" w:rsidRPr="00D1036E" w14:paraId="0C85600B" w14:textId="77777777" w:rsidTr="009B76F7">
        <w:trPr>
          <w:trHeight w:val="300"/>
        </w:trPr>
        <w:tc>
          <w:tcPr>
            <w:tcW w:w="846" w:type="dxa"/>
            <w:vMerge/>
            <w:vAlign w:val="center"/>
            <w:hideMark/>
          </w:tcPr>
          <w:p w14:paraId="74F44B43"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AF83BD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Meyet Michel</w:t>
            </w:r>
          </w:p>
        </w:tc>
        <w:tc>
          <w:tcPr>
            <w:tcW w:w="817" w:type="dxa"/>
            <w:shd w:val="clear" w:color="auto" w:fill="auto"/>
            <w:noWrap/>
            <w:vAlign w:val="bottom"/>
            <w:hideMark/>
          </w:tcPr>
          <w:p w14:paraId="001C22D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5271380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5C7EEE35" w14:textId="77777777" w:rsidR="009B76F7" w:rsidRPr="00D1036E" w:rsidRDefault="009B76F7" w:rsidP="009B76F7">
            <w:pPr>
              <w:spacing w:after="0"/>
              <w:rPr>
                <w:rFonts w:ascii="Calibri" w:eastAsia="Times New Roman" w:hAnsi="Calibri" w:cs="Calibri"/>
                <w:sz w:val="22"/>
                <w:szCs w:val="22"/>
              </w:rPr>
            </w:pPr>
          </w:p>
        </w:tc>
      </w:tr>
      <w:tr w:rsidR="009B76F7" w:rsidRPr="00D1036E" w14:paraId="208AEDAE" w14:textId="77777777" w:rsidTr="009B76F7">
        <w:trPr>
          <w:trHeight w:val="300"/>
        </w:trPr>
        <w:tc>
          <w:tcPr>
            <w:tcW w:w="846" w:type="dxa"/>
            <w:vMerge/>
            <w:vAlign w:val="center"/>
            <w:hideMark/>
          </w:tcPr>
          <w:p w14:paraId="73C231FA"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C04358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Pinel Philippe</w:t>
            </w:r>
          </w:p>
        </w:tc>
        <w:tc>
          <w:tcPr>
            <w:tcW w:w="817" w:type="dxa"/>
            <w:shd w:val="clear" w:color="auto" w:fill="auto"/>
            <w:noWrap/>
            <w:vAlign w:val="bottom"/>
            <w:hideMark/>
          </w:tcPr>
          <w:p w14:paraId="4887A4F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16D04E8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50607C3C" w14:textId="77777777" w:rsidR="009B76F7" w:rsidRPr="00D1036E" w:rsidRDefault="009B76F7" w:rsidP="009B76F7">
            <w:pPr>
              <w:spacing w:after="0"/>
              <w:rPr>
                <w:rFonts w:ascii="Calibri" w:eastAsia="Times New Roman" w:hAnsi="Calibri" w:cs="Calibri"/>
                <w:sz w:val="22"/>
                <w:szCs w:val="22"/>
              </w:rPr>
            </w:pPr>
          </w:p>
        </w:tc>
      </w:tr>
      <w:tr w:rsidR="009B76F7" w:rsidRPr="00D1036E" w14:paraId="46E627BB" w14:textId="77777777" w:rsidTr="009B76F7">
        <w:trPr>
          <w:trHeight w:val="300"/>
        </w:trPr>
        <w:tc>
          <w:tcPr>
            <w:tcW w:w="846" w:type="dxa"/>
            <w:vMerge/>
            <w:vAlign w:val="center"/>
            <w:hideMark/>
          </w:tcPr>
          <w:p w14:paraId="0CCCE48F"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B690C3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Chastan Eric</w:t>
            </w:r>
          </w:p>
        </w:tc>
        <w:tc>
          <w:tcPr>
            <w:tcW w:w="817" w:type="dxa"/>
            <w:shd w:val="clear" w:color="auto" w:fill="auto"/>
            <w:noWrap/>
            <w:vAlign w:val="bottom"/>
            <w:hideMark/>
          </w:tcPr>
          <w:p w14:paraId="780600F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195F773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7E6D6C71" w14:textId="77777777" w:rsidR="009B76F7" w:rsidRPr="00D1036E" w:rsidRDefault="009B76F7" w:rsidP="009B76F7">
            <w:pPr>
              <w:spacing w:after="0"/>
              <w:rPr>
                <w:rFonts w:ascii="Calibri" w:eastAsia="Times New Roman" w:hAnsi="Calibri" w:cs="Calibri"/>
                <w:sz w:val="22"/>
                <w:szCs w:val="22"/>
              </w:rPr>
            </w:pPr>
          </w:p>
        </w:tc>
      </w:tr>
      <w:tr w:rsidR="009B76F7" w:rsidRPr="00D1036E" w14:paraId="4767CA55" w14:textId="77777777" w:rsidTr="009B76F7">
        <w:trPr>
          <w:trHeight w:val="315"/>
        </w:trPr>
        <w:tc>
          <w:tcPr>
            <w:tcW w:w="846" w:type="dxa"/>
            <w:vMerge/>
            <w:vAlign w:val="center"/>
            <w:hideMark/>
          </w:tcPr>
          <w:p w14:paraId="068F145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A0D0F0C"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Desfosses Philippe</w:t>
            </w:r>
          </w:p>
        </w:tc>
        <w:tc>
          <w:tcPr>
            <w:tcW w:w="817" w:type="dxa"/>
            <w:shd w:val="clear" w:color="auto" w:fill="auto"/>
            <w:noWrap/>
            <w:vAlign w:val="bottom"/>
            <w:hideMark/>
          </w:tcPr>
          <w:p w14:paraId="2207225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06BD3B6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249D7394" w14:textId="77777777" w:rsidR="009B76F7" w:rsidRPr="00D1036E" w:rsidRDefault="009B76F7" w:rsidP="009B76F7">
            <w:pPr>
              <w:spacing w:after="0"/>
              <w:rPr>
                <w:rFonts w:ascii="Calibri" w:eastAsia="Times New Roman" w:hAnsi="Calibri" w:cs="Calibri"/>
                <w:sz w:val="22"/>
                <w:szCs w:val="22"/>
              </w:rPr>
            </w:pPr>
          </w:p>
        </w:tc>
      </w:tr>
      <w:tr w:rsidR="009B76F7" w:rsidRPr="00E222BA" w14:paraId="6FBC5C93" w14:textId="77777777" w:rsidTr="009B76F7">
        <w:trPr>
          <w:trHeight w:val="300"/>
        </w:trPr>
        <w:tc>
          <w:tcPr>
            <w:tcW w:w="846" w:type="dxa"/>
            <w:vMerge w:val="restart"/>
            <w:shd w:val="clear" w:color="auto" w:fill="auto"/>
            <w:noWrap/>
            <w:vAlign w:val="center"/>
            <w:hideMark/>
          </w:tcPr>
          <w:p w14:paraId="73CA0959" w14:textId="77777777" w:rsidR="009B76F7" w:rsidRPr="009B76F7" w:rsidRDefault="009B76F7" w:rsidP="009B76F7">
            <w:pPr>
              <w:spacing w:after="0" w:line="240" w:lineRule="auto"/>
              <w:jc w:val="center"/>
              <w:rPr>
                <w:rFonts w:asciiTheme="majorHAnsi" w:eastAsia="Times New Roman" w:hAnsiTheme="majorHAnsi" w:cstheme="majorHAnsi"/>
                <w:b/>
                <w:bCs/>
                <w:sz w:val="20"/>
                <w:szCs w:val="20"/>
              </w:rPr>
            </w:pPr>
            <w:r w:rsidRPr="009B76F7">
              <w:rPr>
                <w:rFonts w:asciiTheme="majorHAnsi" w:eastAsia="Times New Roman" w:hAnsiTheme="majorHAnsi" w:cstheme="majorHAnsi"/>
                <w:b/>
                <w:bCs/>
                <w:sz w:val="20"/>
                <w:szCs w:val="20"/>
              </w:rPr>
              <w:t>2016</w:t>
            </w:r>
          </w:p>
        </w:tc>
        <w:tc>
          <w:tcPr>
            <w:tcW w:w="3118" w:type="dxa"/>
            <w:shd w:val="clear" w:color="auto" w:fill="auto"/>
            <w:noWrap/>
            <w:vAlign w:val="bottom"/>
            <w:hideMark/>
          </w:tcPr>
          <w:p w14:paraId="28D59FC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Gauvin</w:t>
            </w:r>
          </w:p>
        </w:tc>
        <w:tc>
          <w:tcPr>
            <w:tcW w:w="817" w:type="dxa"/>
            <w:shd w:val="clear" w:color="000000" w:fill="FFFFFF"/>
            <w:noWrap/>
            <w:vAlign w:val="bottom"/>
            <w:hideMark/>
          </w:tcPr>
          <w:p w14:paraId="2660811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5F44643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restart"/>
            <w:shd w:val="clear" w:color="auto" w:fill="auto"/>
            <w:vAlign w:val="center"/>
            <w:hideMark/>
          </w:tcPr>
          <w:p w14:paraId="5DC528D5" w14:textId="736F2C91" w:rsidR="009B76F7" w:rsidRPr="009B76F7" w:rsidRDefault="009B76F7" w:rsidP="00767B0B">
            <w:pPr>
              <w:spacing w:after="0" w:line="240" w:lineRule="auto"/>
              <w:jc w:val="center"/>
              <w:rPr>
                <w:rFonts w:ascii="Calibri" w:eastAsia="Times New Roman" w:hAnsi="Calibri" w:cs="Calibri"/>
                <w:sz w:val="20"/>
                <w:szCs w:val="20"/>
                <w:lang w:val="en-US"/>
              </w:rPr>
            </w:pPr>
            <w:r w:rsidRPr="009B76F7">
              <w:rPr>
                <w:rFonts w:ascii="Calibri" w:eastAsia="Times New Roman" w:hAnsi="Calibri" w:cs="Calibri"/>
                <w:sz w:val="20"/>
                <w:szCs w:val="20"/>
                <w:lang w:val="en-US"/>
              </w:rPr>
              <w:t xml:space="preserve">April </w:t>
            </w:r>
            <w:r w:rsidR="00767B0B">
              <w:rPr>
                <w:rFonts w:ascii="Calibri" w:eastAsia="Times New Roman" w:hAnsi="Calibri" w:cs="Calibri"/>
                <w:sz w:val="20"/>
                <w:szCs w:val="20"/>
                <w:lang w:val="en-US"/>
              </w:rPr>
              <w:t xml:space="preserve">2016 </w:t>
            </w:r>
            <w:r w:rsidRPr="009B76F7">
              <w:rPr>
                <w:rFonts w:ascii="Calibri" w:eastAsia="Times New Roman" w:hAnsi="Calibri" w:cs="Calibri"/>
                <w:sz w:val="20"/>
                <w:szCs w:val="20"/>
                <w:lang w:val="en-US"/>
              </w:rPr>
              <w:t xml:space="preserve">Dialogue </w:t>
            </w:r>
          </w:p>
        </w:tc>
      </w:tr>
      <w:tr w:rsidR="009B76F7" w:rsidRPr="00D1036E" w14:paraId="684AC9BF" w14:textId="77777777" w:rsidTr="009B76F7">
        <w:trPr>
          <w:trHeight w:val="300"/>
        </w:trPr>
        <w:tc>
          <w:tcPr>
            <w:tcW w:w="846" w:type="dxa"/>
            <w:vMerge/>
            <w:vAlign w:val="center"/>
            <w:hideMark/>
          </w:tcPr>
          <w:p w14:paraId="28387481" w14:textId="77777777" w:rsidR="009B76F7" w:rsidRPr="009B76F7" w:rsidRDefault="009B76F7" w:rsidP="009B76F7">
            <w:pPr>
              <w:spacing w:after="0" w:line="240" w:lineRule="auto"/>
              <w:rPr>
                <w:rFonts w:asciiTheme="majorHAnsi" w:eastAsia="Times New Roman" w:hAnsiTheme="majorHAnsi" w:cstheme="majorHAnsi"/>
                <w:b/>
                <w:bCs/>
                <w:sz w:val="20"/>
                <w:szCs w:val="20"/>
                <w:lang w:val="en-US"/>
              </w:rPr>
            </w:pPr>
          </w:p>
        </w:tc>
        <w:tc>
          <w:tcPr>
            <w:tcW w:w="3118" w:type="dxa"/>
            <w:shd w:val="clear" w:color="auto" w:fill="auto"/>
            <w:noWrap/>
            <w:vAlign w:val="bottom"/>
            <w:hideMark/>
          </w:tcPr>
          <w:p w14:paraId="18DA5182"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Sacchi</w:t>
            </w:r>
          </w:p>
        </w:tc>
        <w:tc>
          <w:tcPr>
            <w:tcW w:w="817" w:type="dxa"/>
            <w:shd w:val="clear" w:color="000000" w:fill="FFFFFF"/>
            <w:noWrap/>
            <w:vAlign w:val="bottom"/>
            <w:hideMark/>
          </w:tcPr>
          <w:p w14:paraId="0A75972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C33C1F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48A475DF"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E5A8292" w14:textId="77777777" w:rsidTr="009B76F7">
        <w:trPr>
          <w:trHeight w:val="300"/>
        </w:trPr>
        <w:tc>
          <w:tcPr>
            <w:tcW w:w="846" w:type="dxa"/>
            <w:vMerge/>
            <w:vAlign w:val="center"/>
            <w:hideMark/>
          </w:tcPr>
          <w:p w14:paraId="182A8725"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28F595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 Koen</w:t>
            </w:r>
          </w:p>
        </w:tc>
        <w:tc>
          <w:tcPr>
            <w:tcW w:w="817" w:type="dxa"/>
            <w:shd w:val="clear" w:color="000000" w:fill="FFFFFF"/>
            <w:noWrap/>
            <w:vAlign w:val="bottom"/>
            <w:hideMark/>
          </w:tcPr>
          <w:p w14:paraId="4063B36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4BE64AD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5CD2CEF5"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86C4C7E" w14:textId="77777777" w:rsidTr="009B76F7">
        <w:trPr>
          <w:trHeight w:val="300"/>
        </w:trPr>
        <w:tc>
          <w:tcPr>
            <w:tcW w:w="846" w:type="dxa"/>
            <w:vMerge/>
            <w:vAlign w:val="center"/>
            <w:hideMark/>
          </w:tcPr>
          <w:p w14:paraId="114FCE4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DA9D003"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Coyer</w:t>
            </w:r>
          </w:p>
        </w:tc>
        <w:tc>
          <w:tcPr>
            <w:tcW w:w="817" w:type="dxa"/>
            <w:shd w:val="clear" w:color="000000" w:fill="FFFFFF"/>
            <w:noWrap/>
            <w:vAlign w:val="bottom"/>
            <w:hideMark/>
          </w:tcPr>
          <w:p w14:paraId="369DE8D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62FA739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3D307E5B"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E222BA" w14:paraId="089E847B" w14:textId="77777777" w:rsidTr="009B76F7">
        <w:trPr>
          <w:trHeight w:val="300"/>
        </w:trPr>
        <w:tc>
          <w:tcPr>
            <w:tcW w:w="846" w:type="dxa"/>
            <w:vMerge/>
            <w:vAlign w:val="center"/>
            <w:hideMark/>
          </w:tcPr>
          <w:p w14:paraId="3DBF32AC"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6B07D37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 Koen</w:t>
            </w:r>
          </w:p>
        </w:tc>
        <w:tc>
          <w:tcPr>
            <w:tcW w:w="817" w:type="dxa"/>
            <w:shd w:val="clear" w:color="000000" w:fill="FFFFFF"/>
            <w:noWrap/>
            <w:vAlign w:val="bottom"/>
            <w:hideMark/>
          </w:tcPr>
          <w:p w14:paraId="2648540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3FCD25B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restart"/>
            <w:shd w:val="clear" w:color="auto" w:fill="auto"/>
            <w:vAlign w:val="bottom"/>
            <w:hideMark/>
          </w:tcPr>
          <w:p w14:paraId="3C2C3FF6" w14:textId="140FA11E" w:rsidR="009B76F7" w:rsidRPr="009B76F7" w:rsidRDefault="00767B0B" w:rsidP="00767B0B">
            <w:pPr>
              <w:spacing w:after="0" w:line="240" w:lineRule="auto"/>
              <w:jc w:val="center"/>
              <w:rPr>
                <w:rFonts w:ascii="Calibri" w:eastAsia="Times New Roman" w:hAnsi="Calibri" w:cs="Calibri"/>
                <w:sz w:val="20"/>
                <w:szCs w:val="20"/>
                <w:lang w:val="en-US"/>
              </w:rPr>
            </w:pPr>
            <w:r>
              <w:rPr>
                <w:rFonts w:ascii="Calibri" w:eastAsia="Times New Roman" w:hAnsi="Calibri" w:cs="Calibri"/>
                <w:sz w:val="20"/>
                <w:szCs w:val="20"/>
                <w:lang w:val="en-US"/>
              </w:rPr>
              <w:t xml:space="preserve">April 2016 </w:t>
            </w:r>
            <w:r w:rsidR="009B76F7" w:rsidRPr="009B76F7">
              <w:rPr>
                <w:rFonts w:ascii="Calibri" w:eastAsia="Times New Roman" w:hAnsi="Calibri" w:cs="Calibri"/>
                <w:sz w:val="20"/>
                <w:szCs w:val="20"/>
                <w:lang w:val="en-US"/>
              </w:rPr>
              <w:t xml:space="preserve">Dialogue + </w:t>
            </w:r>
            <w:r>
              <w:rPr>
                <w:rFonts w:ascii="Calibri" w:eastAsia="Times New Roman" w:hAnsi="Calibri" w:cs="Calibri"/>
                <w:sz w:val="20"/>
                <w:szCs w:val="20"/>
                <w:lang w:val="en-US"/>
              </w:rPr>
              <w:t xml:space="preserve">Provincial </w:t>
            </w:r>
            <w:r w:rsidR="009B76F7" w:rsidRPr="009B76F7">
              <w:rPr>
                <w:rFonts w:ascii="Calibri" w:eastAsia="Times New Roman" w:hAnsi="Calibri" w:cs="Calibri"/>
                <w:sz w:val="20"/>
                <w:szCs w:val="20"/>
                <w:lang w:val="en-US"/>
              </w:rPr>
              <w:t xml:space="preserve">Training </w:t>
            </w:r>
          </w:p>
        </w:tc>
      </w:tr>
      <w:tr w:rsidR="009B76F7" w:rsidRPr="00D1036E" w14:paraId="4CA27AA1" w14:textId="77777777" w:rsidTr="009B76F7">
        <w:trPr>
          <w:trHeight w:val="300"/>
        </w:trPr>
        <w:tc>
          <w:tcPr>
            <w:tcW w:w="846" w:type="dxa"/>
            <w:vMerge/>
            <w:vAlign w:val="center"/>
            <w:hideMark/>
          </w:tcPr>
          <w:p w14:paraId="444D1A6E" w14:textId="77777777" w:rsidR="009B76F7" w:rsidRPr="009B76F7" w:rsidRDefault="009B76F7" w:rsidP="009B76F7">
            <w:pPr>
              <w:spacing w:after="0" w:line="240" w:lineRule="auto"/>
              <w:rPr>
                <w:rFonts w:asciiTheme="majorHAnsi" w:eastAsia="Times New Roman" w:hAnsiTheme="majorHAnsi" w:cstheme="majorHAnsi"/>
                <w:b/>
                <w:bCs/>
                <w:sz w:val="20"/>
                <w:szCs w:val="20"/>
                <w:lang w:val="en-US"/>
              </w:rPr>
            </w:pPr>
          </w:p>
        </w:tc>
        <w:tc>
          <w:tcPr>
            <w:tcW w:w="3118" w:type="dxa"/>
            <w:shd w:val="clear" w:color="auto" w:fill="auto"/>
            <w:noWrap/>
            <w:vAlign w:val="bottom"/>
            <w:hideMark/>
          </w:tcPr>
          <w:p w14:paraId="5CFBCD3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Coyer</w:t>
            </w:r>
          </w:p>
        </w:tc>
        <w:tc>
          <w:tcPr>
            <w:tcW w:w="817" w:type="dxa"/>
            <w:shd w:val="clear" w:color="000000" w:fill="FFFFFF"/>
            <w:noWrap/>
            <w:vAlign w:val="bottom"/>
            <w:hideMark/>
          </w:tcPr>
          <w:p w14:paraId="42FBCBD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0C78DF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129DD935" w14:textId="77777777" w:rsidR="009B76F7" w:rsidRPr="009B76F7" w:rsidRDefault="009B76F7" w:rsidP="009B76F7">
            <w:pPr>
              <w:spacing w:after="0" w:line="240" w:lineRule="auto"/>
              <w:rPr>
                <w:rFonts w:ascii="Calibri" w:eastAsia="Times New Roman" w:hAnsi="Calibri" w:cs="Calibri"/>
                <w:sz w:val="20"/>
                <w:szCs w:val="20"/>
              </w:rPr>
            </w:pPr>
          </w:p>
        </w:tc>
      </w:tr>
      <w:tr w:rsidR="00767B0B" w:rsidRPr="00E222BA" w14:paraId="31B8DD83" w14:textId="77777777" w:rsidTr="009B76F7">
        <w:trPr>
          <w:trHeight w:val="300"/>
        </w:trPr>
        <w:tc>
          <w:tcPr>
            <w:tcW w:w="846" w:type="dxa"/>
            <w:vMerge/>
            <w:vAlign w:val="center"/>
            <w:hideMark/>
          </w:tcPr>
          <w:p w14:paraId="10474B0F"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A172663"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Jeannerot</w:t>
            </w:r>
          </w:p>
        </w:tc>
        <w:tc>
          <w:tcPr>
            <w:tcW w:w="817" w:type="dxa"/>
            <w:shd w:val="clear" w:color="000000" w:fill="FFFFFF"/>
            <w:noWrap/>
            <w:vAlign w:val="bottom"/>
            <w:hideMark/>
          </w:tcPr>
          <w:p w14:paraId="052876B1"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7C5E05CA"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restart"/>
            <w:shd w:val="clear" w:color="auto" w:fill="auto"/>
            <w:vAlign w:val="center"/>
            <w:hideMark/>
          </w:tcPr>
          <w:p w14:paraId="7D6ABD2D" w14:textId="77777777" w:rsidR="00767B0B" w:rsidRPr="009B76F7" w:rsidRDefault="00767B0B" w:rsidP="00767B0B">
            <w:pPr>
              <w:spacing w:after="0" w:line="240" w:lineRule="auto"/>
              <w:jc w:val="center"/>
              <w:rPr>
                <w:rFonts w:ascii="Calibri" w:eastAsia="Times New Roman" w:hAnsi="Calibri" w:cs="Calibri"/>
                <w:sz w:val="20"/>
                <w:szCs w:val="20"/>
                <w:lang w:val="en-US"/>
              </w:rPr>
            </w:pPr>
            <w:r w:rsidRPr="009B76F7">
              <w:rPr>
                <w:rFonts w:ascii="Calibri" w:eastAsia="Times New Roman" w:hAnsi="Calibri" w:cs="Calibri"/>
                <w:sz w:val="20"/>
                <w:szCs w:val="20"/>
                <w:lang w:val="en-US"/>
              </w:rPr>
              <w:t xml:space="preserve">High Level Event </w:t>
            </w:r>
            <w:r>
              <w:rPr>
                <w:rFonts w:ascii="Calibri" w:eastAsia="Times New Roman" w:hAnsi="Calibri" w:cs="Calibri"/>
                <w:sz w:val="20"/>
                <w:szCs w:val="20"/>
                <w:lang w:val="en-US"/>
              </w:rPr>
              <w:t>September 2016</w:t>
            </w:r>
          </w:p>
          <w:p w14:paraId="3E111E01" w14:textId="7398F1C8" w:rsidR="00767B0B" w:rsidRPr="009B76F7" w:rsidRDefault="00767B0B" w:rsidP="009B76F7">
            <w:pPr>
              <w:spacing w:after="0" w:line="240" w:lineRule="auto"/>
              <w:jc w:val="center"/>
              <w:rPr>
                <w:rFonts w:ascii="Calibri" w:eastAsia="Times New Roman" w:hAnsi="Calibri" w:cs="Calibri"/>
                <w:sz w:val="20"/>
                <w:szCs w:val="20"/>
                <w:lang w:val="en-US"/>
              </w:rPr>
            </w:pPr>
          </w:p>
        </w:tc>
      </w:tr>
      <w:tr w:rsidR="00767B0B" w:rsidRPr="00D1036E" w14:paraId="058B9148" w14:textId="77777777" w:rsidTr="009B76F7">
        <w:trPr>
          <w:trHeight w:val="300"/>
        </w:trPr>
        <w:tc>
          <w:tcPr>
            <w:tcW w:w="846" w:type="dxa"/>
            <w:vMerge/>
            <w:vAlign w:val="center"/>
            <w:hideMark/>
          </w:tcPr>
          <w:p w14:paraId="1C16B991" w14:textId="77777777" w:rsidR="00767B0B" w:rsidRPr="009B76F7" w:rsidRDefault="00767B0B" w:rsidP="009B76F7">
            <w:pPr>
              <w:spacing w:after="0" w:line="240" w:lineRule="auto"/>
              <w:rPr>
                <w:rFonts w:asciiTheme="majorHAnsi" w:eastAsia="Times New Roman" w:hAnsiTheme="majorHAnsi" w:cstheme="majorHAnsi"/>
                <w:b/>
                <w:bCs/>
                <w:sz w:val="20"/>
                <w:szCs w:val="20"/>
                <w:lang w:val="en-US"/>
              </w:rPr>
            </w:pPr>
          </w:p>
        </w:tc>
        <w:tc>
          <w:tcPr>
            <w:tcW w:w="3118" w:type="dxa"/>
            <w:shd w:val="clear" w:color="auto" w:fill="auto"/>
            <w:noWrap/>
            <w:vAlign w:val="bottom"/>
            <w:hideMark/>
          </w:tcPr>
          <w:p w14:paraId="2ED9B463"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Bevers</w:t>
            </w:r>
          </w:p>
        </w:tc>
        <w:tc>
          <w:tcPr>
            <w:tcW w:w="817" w:type="dxa"/>
            <w:shd w:val="clear" w:color="000000" w:fill="FFFFFF"/>
            <w:noWrap/>
            <w:vAlign w:val="bottom"/>
            <w:hideMark/>
          </w:tcPr>
          <w:p w14:paraId="70EA0318"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C859459"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0B98F214" w14:textId="0CFDBDE5" w:rsidR="00767B0B" w:rsidRPr="009B76F7" w:rsidRDefault="00767B0B" w:rsidP="009B76F7">
            <w:pPr>
              <w:spacing w:after="0" w:line="240" w:lineRule="auto"/>
              <w:jc w:val="center"/>
              <w:rPr>
                <w:rFonts w:ascii="Calibri" w:eastAsia="Times New Roman" w:hAnsi="Calibri" w:cs="Calibri"/>
                <w:sz w:val="20"/>
                <w:szCs w:val="20"/>
              </w:rPr>
            </w:pPr>
          </w:p>
        </w:tc>
      </w:tr>
      <w:tr w:rsidR="00767B0B" w:rsidRPr="00D1036E" w14:paraId="70915776" w14:textId="77777777" w:rsidTr="009B76F7">
        <w:trPr>
          <w:trHeight w:val="300"/>
        </w:trPr>
        <w:tc>
          <w:tcPr>
            <w:tcW w:w="846" w:type="dxa"/>
            <w:vMerge/>
            <w:vAlign w:val="center"/>
            <w:hideMark/>
          </w:tcPr>
          <w:p w14:paraId="56512A7B"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2D79AC9"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Marksova</w:t>
            </w:r>
          </w:p>
        </w:tc>
        <w:tc>
          <w:tcPr>
            <w:tcW w:w="817" w:type="dxa"/>
            <w:shd w:val="clear" w:color="000000" w:fill="FFFFFF"/>
            <w:noWrap/>
            <w:vAlign w:val="bottom"/>
            <w:hideMark/>
          </w:tcPr>
          <w:p w14:paraId="2459CC4A"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23FF005D"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CZ</w:t>
            </w:r>
          </w:p>
        </w:tc>
        <w:tc>
          <w:tcPr>
            <w:tcW w:w="1840" w:type="dxa"/>
            <w:vMerge/>
            <w:vAlign w:val="center"/>
            <w:hideMark/>
          </w:tcPr>
          <w:p w14:paraId="08BDB339" w14:textId="0BF6538B" w:rsidR="00767B0B" w:rsidRPr="009B76F7" w:rsidRDefault="00767B0B" w:rsidP="009B76F7">
            <w:pPr>
              <w:spacing w:after="0" w:line="240" w:lineRule="auto"/>
              <w:jc w:val="center"/>
              <w:rPr>
                <w:rFonts w:ascii="Calibri" w:eastAsia="Times New Roman" w:hAnsi="Calibri" w:cs="Calibri"/>
                <w:sz w:val="20"/>
                <w:szCs w:val="20"/>
              </w:rPr>
            </w:pPr>
          </w:p>
        </w:tc>
      </w:tr>
      <w:tr w:rsidR="00767B0B" w:rsidRPr="00D1036E" w14:paraId="74ACCE42" w14:textId="77777777" w:rsidTr="009B76F7">
        <w:trPr>
          <w:trHeight w:val="300"/>
        </w:trPr>
        <w:tc>
          <w:tcPr>
            <w:tcW w:w="846" w:type="dxa"/>
            <w:vMerge/>
            <w:vAlign w:val="center"/>
            <w:hideMark/>
          </w:tcPr>
          <w:p w14:paraId="12D54E32"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C257F40"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Toiu</w:t>
            </w:r>
          </w:p>
        </w:tc>
        <w:tc>
          <w:tcPr>
            <w:tcW w:w="817" w:type="dxa"/>
            <w:shd w:val="clear" w:color="000000" w:fill="FFFFFF"/>
            <w:noWrap/>
            <w:vAlign w:val="bottom"/>
            <w:hideMark/>
          </w:tcPr>
          <w:p w14:paraId="658F7EBC"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4CFDCCE2"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ROM</w:t>
            </w:r>
          </w:p>
        </w:tc>
        <w:tc>
          <w:tcPr>
            <w:tcW w:w="1840" w:type="dxa"/>
            <w:vMerge/>
            <w:vAlign w:val="center"/>
            <w:hideMark/>
          </w:tcPr>
          <w:p w14:paraId="3FA9EB18" w14:textId="5FCE072F" w:rsidR="00767B0B" w:rsidRPr="009B76F7" w:rsidRDefault="00767B0B" w:rsidP="009B76F7">
            <w:pPr>
              <w:spacing w:after="0" w:line="240" w:lineRule="auto"/>
              <w:jc w:val="center"/>
              <w:rPr>
                <w:rFonts w:ascii="Calibri" w:eastAsia="Times New Roman" w:hAnsi="Calibri" w:cs="Calibri"/>
                <w:sz w:val="20"/>
                <w:szCs w:val="20"/>
              </w:rPr>
            </w:pPr>
          </w:p>
        </w:tc>
      </w:tr>
      <w:tr w:rsidR="00767B0B" w:rsidRPr="00D1036E" w14:paraId="33F63706" w14:textId="77777777" w:rsidTr="009B76F7">
        <w:trPr>
          <w:trHeight w:val="300"/>
        </w:trPr>
        <w:tc>
          <w:tcPr>
            <w:tcW w:w="846" w:type="dxa"/>
            <w:vMerge/>
            <w:vAlign w:val="center"/>
            <w:hideMark/>
          </w:tcPr>
          <w:p w14:paraId="2471B250"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8D2761D"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Ortiz</w:t>
            </w:r>
          </w:p>
        </w:tc>
        <w:tc>
          <w:tcPr>
            <w:tcW w:w="817" w:type="dxa"/>
            <w:shd w:val="clear" w:color="000000" w:fill="FFFFFF"/>
            <w:noWrap/>
            <w:vAlign w:val="bottom"/>
            <w:hideMark/>
          </w:tcPr>
          <w:p w14:paraId="7D0A0236"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0403BCFE"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1E761AFE" w14:textId="1CE9FF8C" w:rsidR="00767B0B" w:rsidRPr="009B76F7" w:rsidRDefault="00767B0B" w:rsidP="009B76F7">
            <w:pPr>
              <w:spacing w:after="0" w:line="240" w:lineRule="auto"/>
              <w:jc w:val="center"/>
              <w:rPr>
                <w:rFonts w:ascii="Calibri" w:eastAsia="Times New Roman" w:hAnsi="Calibri" w:cs="Calibri"/>
                <w:sz w:val="20"/>
                <w:szCs w:val="20"/>
              </w:rPr>
            </w:pPr>
          </w:p>
        </w:tc>
      </w:tr>
      <w:tr w:rsidR="00767B0B" w:rsidRPr="00E222BA" w14:paraId="63AB0A9F" w14:textId="77777777" w:rsidTr="009B76F7">
        <w:trPr>
          <w:trHeight w:val="300"/>
        </w:trPr>
        <w:tc>
          <w:tcPr>
            <w:tcW w:w="846" w:type="dxa"/>
            <w:vMerge/>
            <w:vAlign w:val="center"/>
            <w:hideMark/>
          </w:tcPr>
          <w:p w14:paraId="07A9B63A"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4C088C5"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Sacchi</w:t>
            </w:r>
          </w:p>
        </w:tc>
        <w:tc>
          <w:tcPr>
            <w:tcW w:w="817" w:type="dxa"/>
            <w:shd w:val="clear" w:color="000000" w:fill="FFFFFF"/>
            <w:noWrap/>
            <w:vAlign w:val="bottom"/>
            <w:hideMark/>
          </w:tcPr>
          <w:p w14:paraId="394B9BCC"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24A4BDB9"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shd w:val="clear" w:color="auto" w:fill="auto"/>
            <w:vAlign w:val="center"/>
            <w:hideMark/>
          </w:tcPr>
          <w:p w14:paraId="5F0F292A" w14:textId="2C5D120B" w:rsidR="00767B0B" w:rsidRPr="009B76F7" w:rsidRDefault="00767B0B" w:rsidP="009B76F7">
            <w:pPr>
              <w:spacing w:after="0" w:line="240" w:lineRule="auto"/>
              <w:jc w:val="center"/>
              <w:rPr>
                <w:rFonts w:ascii="Calibri" w:eastAsia="Times New Roman" w:hAnsi="Calibri" w:cs="Calibri"/>
                <w:sz w:val="20"/>
                <w:szCs w:val="20"/>
                <w:lang w:val="en-US"/>
              </w:rPr>
            </w:pPr>
          </w:p>
        </w:tc>
      </w:tr>
      <w:tr w:rsidR="00767B0B" w:rsidRPr="00D1036E" w14:paraId="684F5582" w14:textId="77777777" w:rsidTr="009B76F7">
        <w:trPr>
          <w:trHeight w:val="300"/>
        </w:trPr>
        <w:tc>
          <w:tcPr>
            <w:tcW w:w="846" w:type="dxa"/>
            <w:vMerge/>
            <w:vAlign w:val="center"/>
            <w:hideMark/>
          </w:tcPr>
          <w:p w14:paraId="33C351DA" w14:textId="77777777" w:rsidR="00767B0B" w:rsidRPr="009B76F7" w:rsidRDefault="00767B0B" w:rsidP="009B76F7">
            <w:pPr>
              <w:spacing w:after="0" w:line="240" w:lineRule="auto"/>
              <w:rPr>
                <w:rFonts w:asciiTheme="majorHAnsi" w:eastAsia="Times New Roman" w:hAnsiTheme="majorHAnsi" w:cstheme="majorHAnsi"/>
                <w:b/>
                <w:bCs/>
                <w:sz w:val="20"/>
                <w:szCs w:val="20"/>
                <w:lang w:val="en-US"/>
              </w:rPr>
            </w:pPr>
          </w:p>
        </w:tc>
        <w:tc>
          <w:tcPr>
            <w:tcW w:w="3118" w:type="dxa"/>
            <w:shd w:val="clear" w:color="auto" w:fill="auto"/>
            <w:noWrap/>
            <w:vAlign w:val="bottom"/>
            <w:hideMark/>
          </w:tcPr>
          <w:p w14:paraId="6727D4BC"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Hocquet</w:t>
            </w:r>
          </w:p>
        </w:tc>
        <w:tc>
          <w:tcPr>
            <w:tcW w:w="817" w:type="dxa"/>
            <w:shd w:val="clear" w:color="000000" w:fill="FFFFFF"/>
            <w:noWrap/>
            <w:vAlign w:val="bottom"/>
            <w:hideMark/>
          </w:tcPr>
          <w:p w14:paraId="7E192781"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260D7FB1"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6EE87EA4" w14:textId="77777777" w:rsidR="00767B0B" w:rsidRPr="009B76F7" w:rsidRDefault="00767B0B" w:rsidP="009B76F7">
            <w:pPr>
              <w:spacing w:after="0" w:line="240" w:lineRule="auto"/>
              <w:rPr>
                <w:rFonts w:ascii="Calibri" w:eastAsia="Times New Roman" w:hAnsi="Calibri" w:cs="Calibri"/>
                <w:sz w:val="20"/>
                <w:szCs w:val="20"/>
              </w:rPr>
            </w:pPr>
          </w:p>
        </w:tc>
      </w:tr>
      <w:tr w:rsidR="00767B0B" w:rsidRPr="00D1036E" w14:paraId="029B09CA" w14:textId="77777777" w:rsidTr="009B76F7">
        <w:trPr>
          <w:trHeight w:val="300"/>
        </w:trPr>
        <w:tc>
          <w:tcPr>
            <w:tcW w:w="846" w:type="dxa"/>
            <w:vMerge/>
            <w:vAlign w:val="center"/>
            <w:hideMark/>
          </w:tcPr>
          <w:p w14:paraId="469046D9"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7FADEE1"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Kiviniemi</w:t>
            </w:r>
          </w:p>
        </w:tc>
        <w:tc>
          <w:tcPr>
            <w:tcW w:w="817" w:type="dxa"/>
            <w:shd w:val="clear" w:color="000000" w:fill="FFFFFF"/>
            <w:noWrap/>
            <w:vAlign w:val="bottom"/>
            <w:hideMark/>
          </w:tcPr>
          <w:p w14:paraId="5E4534BA"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2004BF5B"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SF</w:t>
            </w:r>
          </w:p>
        </w:tc>
        <w:tc>
          <w:tcPr>
            <w:tcW w:w="1840" w:type="dxa"/>
            <w:vMerge/>
            <w:vAlign w:val="center"/>
            <w:hideMark/>
          </w:tcPr>
          <w:p w14:paraId="712DBC3B" w14:textId="77777777" w:rsidR="00767B0B" w:rsidRPr="009B76F7" w:rsidRDefault="00767B0B" w:rsidP="009B76F7">
            <w:pPr>
              <w:spacing w:after="0" w:line="240" w:lineRule="auto"/>
              <w:rPr>
                <w:rFonts w:ascii="Calibri" w:eastAsia="Times New Roman" w:hAnsi="Calibri" w:cs="Calibri"/>
                <w:sz w:val="20"/>
                <w:szCs w:val="20"/>
              </w:rPr>
            </w:pPr>
          </w:p>
        </w:tc>
      </w:tr>
      <w:tr w:rsidR="00767B0B" w:rsidRPr="00D1036E" w14:paraId="07F6B1F1" w14:textId="77777777" w:rsidTr="009B76F7">
        <w:trPr>
          <w:trHeight w:val="300"/>
        </w:trPr>
        <w:tc>
          <w:tcPr>
            <w:tcW w:w="846" w:type="dxa"/>
            <w:vMerge/>
            <w:vAlign w:val="center"/>
            <w:hideMark/>
          </w:tcPr>
          <w:p w14:paraId="10D342A8"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3B0EA52"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Kyrieri</w:t>
            </w:r>
          </w:p>
        </w:tc>
        <w:tc>
          <w:tcPr>
            <w:tcW w:w="817" w:type="dxa"/>
            <w:shd w:val="clear" w:color="000000" w:fill="FFFFFF"/>
            <w:noWrap/>
            <w:vAlign w:val="bottom"/>
            <w:hideMark/>
          </w:tcPr>
          <w:p w14:paraId="051A1A9E"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57BD62C"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HE</w:t>
            </w:r>
          </w:p>
        </w:tc>
        <w:tc>
          <w:tcPr>
            <w:tcW w:w="1840" w:type="dxa"/>
            <w:vMerge/>
            <w:vAlign w:val="center"/>
            <w:hideMark/>
          </w:tcPr>
          <w:p w14:paraId="0AD4275C" w14:textId="77777777" w:rsidR="00767B0B" w:rsidRPr="009B76F7" w:rsidRDefault="00767B0B" w:rsidP="009B76F7">
            <w:pPr>
              <w:spacing w:after="0" w:line="240" w:lineRule="auto"/>
              <w:rPr>
                <w:rFonts w:ascii="Calibri" w:eastAsia="Times New Roman" w:hAnsi="Calibri" w:cs="Calibri"/>
                <w:sz w:val="20"/>
                <w:szCs w:val="20"/>
              </w:rPr>
            </w:pPr>
          </w:p>
        </w:tc>
      </w:tr>
      <w:tr w:rsidR="00767B0B" w:rsidRPr="00D1036E" w14:paraId="4AAEE267" w14:textId="77777777" w:rsidTr="009B76F7">
        <w:trPr>
          <w:trHeight w:val="300"/>
        </w:trPr>
        <w:tc>
          <w:tcPr>
            <w:tcW w:w="846" w:type="dxa"/>
            <w:vMerge/>
            <w:vAlign w:val="center"/>
            <w:hideMark/>
          </w:tcPr>
          <w:p w14:paraId="1E1522E6"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BE89BCF"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Scholz</w:t>
            </w:r>
          </w:p>
        </w:tc>
        <w:tc>
          <w:tcPr>
            <w:tcW w:w="817" w:type="dxa"/>
            <w:shd w:val="clear" w:color="000000" w:fill="FFFFFF"/>
            <w:noWrap/>
            <w:vAlign w:val="bottom"/>
            <w:hideMark/>
          </w:tcPr>
          <w:p w14:paraId="15AE2E44"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631A6EA"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hideMark/>
          </w:tcPr>
          <w:p w14:paraId="49DD5266" w14:textId="77777777" w:rsidR="00767B0B" w:rsidRPr="009B76F7" w:rsidRDefault="00767B0B" w:rsidP="009B76F7">
            <w:pPr>
              <w:spacing w:after="0" w:line="240" w:lineRule="auto"/>
              <w:rPr>
                <w:rFonts w:ascii="Calibri" w:eastAsia="Times New Roman" w:hAnsi="Calibri" w:cs="Calibri"/>
                <w:sz w:val="20"/>
                <w:szCs w:val="20"/>
              </w:rPr>
            </w:pPr>
          </w:p>
        </w:tc>
      </w:tr>
      <w:tr w:rsidR="00767B0B" w:rsidRPr="00D1036E" w14:paraId="570224FC" w14:textId="77777777" w:rsidTr="009B76F7">
        <w:trPr>
          <w:trHeight w:val="300"/>
        </w:trPr>
        <w:tc>
          <w:tcPr>
            <w:tcW w:w="846" w:type="dxa"/>
            <w:vMerge/>
            <w:vAlign w:val="center"/>
            <w:hideMark/>
          </w:tcPr>
          <w:p w14:paraId="323070F8" w14:textId="77777777" w:rsidR="00767B0B" w:rsidRPr="009B76F7" w:rsidRDefault="00767B0B"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76AB4FC" w14:textId="77777777" w:rsidR="00767B0B" w:rsidRPr="009B76F7" w:rsidRDefault="00767B0B"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 Koen</w:t>
            </w:r>
          </w:p>
        </w:tc>
        <w:tc>
          <w:tcPr>
            <w:tcW w:w="817" w:type="dxa"/>
            <w:shd w:val="clear" w:color="000000" w:fill="FFFFFF"/>
            <w:noWrap/>
            <w:vAlign w:val="bottom"/>
            <w:hideMark/>
          </w:tcPr>
          <w:p w14:paraId="23ADE7B0"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619E10FE" w14:textId="77777777" w:rsidR="00767B0B" w:rsidRPr="009B76F7" w:rsidRDefault="00767B0B"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07FEDA1C" w14:textId="77777777" w:rsidR="00767B0B" w:rsidRPr="009B76F7" w:rsidRDefault="00767B0B" w:rsidP="009B76F7">
            <w:pPr>
              <w:spacing w:after="0" w:line="240" w:lineRule="auto"/>
              <w:rPr>
                <w:rFonts w:ascii="Calibri" w:eastAsia="Times New Roman" w:hAnsi="Calibri" w:cs="Calibri"/>
                <w:sz w:val="20"/>
                <w:szCs w:val="20"/>
              </w:rPr>
            </w:pPr>
          </w:p>
        </w:tc>
      </w:tr>
      <w:tr w:rsidR="009B76F7" w:rsidRPr="00E222BA" w14:paraId="03E9D2F4" w14:textId="77777777" w:rsidTr="009B76F7">
        <w:trPr>
          <w:trHeight w:val="300"/>
        </w:trPr>
        <w:tc>
          <w:tcPr>
            <w:tcW w:w="846" w:type="dxa"/>
            <w:vMerge/>
            <w:vAlign w:val="center"/>
            <w:hideMark/>
          </w:tcPr>
          <w:p w14:paraId="0851B5F6"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41BE4CB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Teresa Quílez</w:t>
            </w:r>
          </w:p>
        </w:tc>
        <w:tc>
          <w:tcPr>
            <w:tcW w:w="817" w:type="dxa"/>
            <w:shd w:val="clear" w:color="000000" w:fill="FFFFFF"/>
            <w:noWrap/>
            <w:vAlign w:val="bottom"/>
            <w:hideMark/>
          </w:tcPr>
          <w:p w14:paraId="3C9325E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742326E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restart"/>
            <w:shd w:val="clear" w:color="auto" w:fill="auto"/>
            <w:vAlign w:val="center"/>
            <w:hideMark/>
          </w:tcPr>
          <w:p w14:paraId="03984709" w14:textId="77CF1AEA" w:rsidR="009B76F7" w:rsidRPr="009B76F7" w:rsidRDefault="00767B0B" w:rsidP="00767B0B">
            <w:pPr>
              <w:spacing w:after="0" w:line="240" w:lineRule="auto"/>
              <w:jc w:val="center"/>
              <w:rPr>
                <w:rFonts w:ascii="Calibri" w:eastAsia="Times New Roman" w:hAnsi="Calibri" w:cs="Calibri"/>
                <w:sz w:val="20"/>
                <w:szCs w:val="20"/>
                <w:lang w:val="en-US"/>
              </w:rPr>
            </w:pPr>
            <w:r w:rsidRPr="009B76F7">
              <w:rPr>
                <w:rFonts w:ascii="Calibri" w:eastAsia="Times New Roman" w:hAnsi="Calibri" w:cs="Calibri"/>
                <w:sz w:val="20"/>
                <w:szCs w:val="20"/>
                <w:lang w:val="en-US"/>
              </w:rPr>
              <w:t xml:space="preserve">Training course in </w:t>
            </w:r>
            <w:r>
              <w:rPr>
                <w:rFonts w:ascii="Calibri" w:eastAsia="Times New Roman" w:hAnsi="Calibri" w:cs="Calibri"/>
                <w:sz w:val="20"/>
                <w:szCs w:val="20"/>
                <w:lang w:val="en-US"/>
              </w:rPr>
              <w:t>S</w:t>
            </w:r>
            <w:r w:rsidRPr="009B76F7">
              <w:rPr>
                <w:rFonts w:ascii="Calibri" w:eastAsia="Times New Roman" w:hAnsi="Calibri" w:cs="Calibri"/>
                <w:sz w:val="20"/>
                <w:szCs w:val="20"/>
                <w:lang w:val="en-US"/>
              </w:rPr>
              <w:t xml:space="preserve">pain </w:t>
            </w:r>
            <w:r>
              <w:rPr>
                <w:rFonts w:ascii="Calibri" w:eastAsia="Times New Roman" w:hAnsi="Calibri" w:cs="Calibri"/>
                <w:sz w:val="20"/>
                <w:szCs w:val="20"/>
                <w:lang w:val="en-US"/>
              </w:rPr>
              <w:t>J</w:t>
            </w:r>
            <w:r w:rsidRPr="009B76F7">
              <w:rPr>
                <w:rFonts w:ascii="Calibri" w:eastAsia="Times New Roman" w:hAnsi="Calibri" w:cs="Calibri"/>
                <w:sz w:val="20"/>
                <w:szCs w:val="20"/>
                <w:lang w:val="en-US"/>
              </w:rPr>
              <w:t>une-</w:t>
            </w:r>
            <w:r>
              <w:rPr>
                <w:rFonts w:ascii="Calibri" w:eastAsia="Times New Roman" w:hAnsi="Calibri" w:cs="Calibri"/>
                <w:sz w:val="20"/>
                <w:szCs w:val="20"/>
                <w:lang w:val="en-US"/>
              </w:rPr>
              <w:t>Ju</w:t>
            </w:r>
            <w:r w:rsidRPr="009B76F7">
              <w:rPr>
                <w:rFonts w:ascii="Calibri" w:eastAsia="Times New Roman" w:hAnsi="Calibri" w:cs="Calibri"/>
                <w:sz w:val="20"/>
                <w:szCs w:val="20"/>
                <w:lang w:val="en-US"/>
              </w:rPr>
              <w:t>ly 2016</w:t>
            </w:r>
          </w:p>
        </w:tc>
      </w:tr>
      <w:tr w:rsidR="009B76F7" w:rsidRPr="00D1036E" w14:paraId="11FF402A" w14:textId="77777777" w:rsidTr="009B76F7">
        <w:trPr>
          <w:trHeight w:val="300"/>
        </w:trPr>
        <w:tc>
          <w:tcPr>
            <w:tcW w:w="846" w:type="dxa"/>
            <w:vMerge/>
            <w:vAlign w:val="center"/>
            <w:hideMark/>
          </w:tcPr>
          <w:p w14:paraId="3C4E9456" w14:textId="77777777" w:rsidR="009B76F7" w:rsidRPr="009B76F7" w:rsidRDefault="009B76F7" w:rsidP="009B76F7">
            <w:pPr>
              <w:spacing w:after="0" w:line="240" w:lineRule="auto"/>
              <w:rPr>
                <w:rFonts w:asciiTheme="majorHAnsi" w:eastAsia="Times New Roman" w:hAnsiTheme="majorHAnsi" w:cstheme="majorHAnsi"/>
                <w:b/>
                <w:bCs/>
                <w:sz w:val="20"/>
                <w:szCs w:val="20"/>
                <w:lang w:val="en-US"/>
              </w:rPr>
            </w:pPr>
          </w:p>
        </w:tc>
        <w:tc>
          <w:tcPr>
            <w:tcW w:w="3118" w:type="dxa"/>
            <w:shd w:val="clear" w:color="auto" w:fill="auto"/>
            <w:noWrap/>
            <w:vAlign w:val="bottom"/>
            <w:hideMark/>
          </w:tcPr>
          <w:p w14:paraId="2D9D7BD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Graciano Alia</w:t>
            </w:r>
          </w:p>
        </w:tc>
        <w:tc>
          <w:tcPr>
            <w:tcW w:w="817" w:type="dxa"/>
            <w:shd w:val="clear" w:color="000000" w:fill="FFFFFF"/>
            <w:noWrap/>
            <w:vAlign w:val="bottom"/>
            <w:hideMark/>
          </w:tcPr>
          <w:p w14:paraId="0DA49D5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7F35730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408A3AD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95B5553" w14:textId="77777777" w:rsidTr="009B76F7">
        <w:trPr>
          <w:trHeight w:val="300"/>
        </w:trPr>
        <w:tc>
          <w:tcPr>
            <w:tcW w:w="846" w:type="dxa"/>
            <w:vMerge/>
            <w:vAlign w:val="center"/>
            <w:hideMark/>
          </w:tcPr>
          <w:p w14:paraId="084D55B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9DEFC4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Antonio Jesus Argüesn</w:t>
            </w:r>
          </w:p>
        </w:tc>
        <w:tc>
          <w:tcPr>
            <w:tcW w:w="817" w:type="dxa"/>
            <w:shd w:val="clear" w:color="000000" w:fill="FFFFFF"/>
            <w:noWrap/>
            <w:vAlign w:val="bottom"/>
            <w:hideMark/>
          </w:tcPr>
          <w:p w14:paraId="1A8096E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22A838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44047077"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ECE5CEC" w14:textId="77777777" w:rsidTr="009B76F7">
        <w:trPr>
          <w:trHeight w:val="300"/>
        </w:trPr>
        <w:tc>
          <w:tcPr>
            <w:tcW w:w="846" w:type="dxa"/>
            <w:vMerge/>
            <w:vAlign w:val="center"/>
            <w:hideMark/>
          </w:tcPr>
          <w:p w14:paraId="3FE55806"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C6EB638"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Dolores Cano</w:t>
            </w:r>
          </w:p>
        </w:tc>
        <w:tc>
          <w:tcPr>
            <w:tcW w:w="817" w:type="dxa"/>
            <w:shd w:val="clear" w:color="000000" w:fill="FFFFFF"/>
            <w:noWrap/>
            <w:vAlign w:val="bottom"/>
            <w:hideMark/>
          </w:tcPr>
          <w:p w14:paraId="1E516C9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34BFCC6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3D1236D5"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522DA7B" w14:textId="77777777" w:rsidTr="009B76F7">
        <w:trPr>
          <w:trHeight w:val="300"/>
        </w:trPr>
        <w:tc>
          <w:tcPr>
            <w:tcW w:w="846" w:type="dxa"/>
            <w:vMerge/>
            <w:vAlign w:val="center"/>
            <w:hideMark/>
          </w:tcPr>
          <w:p w14:paraId="4DCFB7E1"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4CE0D2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Thomas Dominique</w:t>
            </w:r>
          </w:p>
        </w:tc>
        <w:tc>
          <w:tcPr>
            <w:tcW w:w="817" w:type="dxa"/>
            <w:shd w:val="clear" w:color="000000" w:fill="FFFFFF"/>
            <w:noWrap/>
            <w:vAlign w:val="bottom"/>
            <w:hideMark/>
          </w:tcPr>
          <w:p w14:paraId="5FDC5A6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2385003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LUX</w:t>
            </w:r>
          </w:p>
        </w:tc>
        <w:tc>
          <w:tcPr>
            <w:tcW w:w="1840" w:type="dxa"/>
            <w:vMerge/>
            <w:vAlign w:val="center"/>
            <w:hideMark/>
          </w:tcPr>
          <w:p w14:paraId="40659C1D"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BDE07CB" w14:textId="77777777" w:rsidTr="009B76F7">
        <w:trPr>
          <w:trHeight w:val="300"/>
        </w:trPr>
        <w:tc>
          <w:tcPr>
            <w:tcW w:w="846" w:type="dxa"/>
            <w:vMerge/>
            <w:vAlign w:val="center"/>
            <w:hideMark/>
          </w:tcPr>
          <w:p w14:paraId="75246145"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FB483F0"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Dolores Ruiz</w:t>
            </w:r>
          </w:p>
        </w:tc>
        <w:tc>
          <w:tcPr>
            <w:tcW w:w="817" w:type="dxa"/>
            <w:shd w:val="clear" w:color="000000" w:fill="FFFFFF"/>
            <w:noWrap/>
            <w:vAlign w:val="bottom"/>
            <w:hideMark/>
          </w:tcPr>
          <w:p w14:paraId="1B36490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0C9B9BC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48B326A3"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48B9B46" w14:textId="77777777" w:rsidTr="009B76F7">
        <w:trPr>
          <w:trHeight w:val="300"/>
        </w:trPr>
        <w:tc>
          <w:tcPr>
            <w:tcW w:w="846" w:type="dxa"/>
            <w:vMerge/>
            <w:vAlign w:val="center"/>
            <w:hideMark/>
          </w:tcPr>
          <w:p w14:paraId="2FDDC2A6"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6981343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Thomas Filleur</w:t>
            </w:r>
          </w:p>
        </w:tc>
        <w:tc>
          <w:tcPr>
            <w:tcW w:w="817" w:type="dxa"/>
            <w:shd w:val="clear" w:color="000000" w:fill="FFFFFF"/>
            <w:noWrap/>
            <w:vAlign w:val="bottom"/>
            <w:hideMark/>
          </w:tcPr>
          <w:p w14:paraId="1CBD20F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1EA738D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103B7887"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ABE9E51" w14:textId="77777777" w:rsidTr="009B76F7">
        <w:trPr>
          <w:trHeight w:val="300"/>
        </w:trPr>
        <w:tc>
          <w:tcPr>
            <w:tcW w:w="846" w:type="dxa"/>
            <w:vMerge/>
            <w:vAlign w:val="center"/>
            <w:hideMark/>
          </w:tcPr>
          <w:p w14:paraId="0AD0AA2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21CF00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Antonella Della Monacha</w:t>
            </w:r>
          </w:p>
        </w:tc>
        <w:tc>
          <w:tcPr>
            <w:tcW w:w="817" w:type="dxa"/>
            <w:shd w:val="clear" w:color="000000" w:fill="FFFFFF"/>
            <w:noWrap/>
            <w:vAlign w:val="bottom"/>
            <w:hideMark/>
          </w:tcPr>
          <w:p w14:paraId="2B308C5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0085AD8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235DA639"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625E40AB" w14:textId="77777777" w:rsidTr="009B76F7">
        <w:trPr>
          <w:trHeight w:val="300"/>
        </w:trPr>
        <w:tc>
          <w:tcPr>
            <w:tcW w:w="846" w:type="dxa"/>
            <w:vMerge/>
            <w:vAlign w:val="center"/>
            <w:hideMark/>
          </w:tcPr>
          <w:p w14:paraId="5DCC64F3"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549A66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Beatriz Perez</w:t>
            </w:r>
          </w:p>
        </w:tc>
        <w:tc>
          <w:tcPr>
            <w:tcW w:w="817" w:type="dxa"/>
            <w:shd w:val="clear" w:color="000000" w:fill="FFFFFF"/>
            <w:noWrap/>
            <w:vAlign w:val="bottom"/>
            <w:hideMark/>
          </w:tcPr>
          <w:p w14:paraId="75828FD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2CD6238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2E1E7AEA"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66569150" w14:textId="77777777" w:rsidTr="009B76F7">
        <w:trPr>
          <w:trHeight w:val="300"/>
        </w:trPr>
        <w:tc>
          <w:tcPr>
            <w:tcW w:w="846" w:type="dxa"/>
            <w:vMerge/>
            <w:vAlign w:val="center"/>
            <w:hideMark/>
          </w:tcPr>
          <w:p w14:paraId="54E3BBE8"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FACA0AD"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Carlos Bravo</w:t>
            </w:r>
          </w:p>
        </w:tc>
        <w:tc>
          <w:tcPr>
            <w:tcW w:w="817" w:type="dxa"/>
            <w:shd w:val="clear" w:color="000000" w:fill="FFFFFF"/>
            <w:noWrap/>
            <w:vAlign w:val="bottom"/>
            <w:hideMark/>
          </w:tcPr>
          <w:p w14:paraId="5C9CEE2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0B6A32A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0426FA22"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F1F5828" w14:textId="77777777" w:rsidTr="009B76F7">
        <w:trPr>
          <w:trHeight w:val="300"/>
        </w:trPr>
        <w:tc>
          <w:tcPr>
            <w:tcW w:w="846" w:type="dxa"/>
            <w:vMerge/>
            <w:vAlign w:val="center"/>
            <w:hideMark/>
          </w:tcPr>
          <w:p w14:paraId="22119549"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798E89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Ignacio Gutierrez</w:t>
            </w:r>
          </w:p>
        </w:tc>
        <w:tc>
          <w:tcPr>
            <w:tcW w:w="817" w:type="dxa"/>
            <w:shd w:val="clear" w:color="000000" w:fill="FFFFFF"/>
            <w:noWrap/>
            <w:vAlign w:val="bottom"/>
            <w:hideMark/>
          </w:tcPr>
          <w:p w14:paraId="601F9EE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381EF62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16D61CE6"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9F84A59" w14:textId="77777777" w:rsidTr="009B76F7">
        <w:trPr>
          <w:trHeight w:val="300"/>
        </w:trPr>
        <w:tc>
          <w:tcPr>
            <w:tcW w:w="846" w:type="dxa"/>
            <w:vMerge/>
            <w:vAlign w:val="center"/>
            <w:hideMark/>
          </w:tcPr>
          <w:p w14:paraId="6085BDA3"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05C8FE8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Gracia Castresana</w:t>
            </w:r>
          </w:p>
        </w:tc>
        <w:tc>
          <w:tcPr>
            <w:tcW w:w="817" w:type="dxa"/>
            <w:shd w:val="clear" w:color="000000" w:fill="FFFFFF"/>
            <w:noWrap/>
            <w:vAlign w:val="bottom"/>
            <w:hideMark/>
          </w:tcPr>
          <w:p w14:paraId="0AD8E1C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3D5B32C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6EB7530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FF124C4" w14:textId="77777777" w:rsidTr="009B76F7">
        <w:trPr>
          <w:trHeight w:val="300"/>
        </w:trPr>
        <w:tc>
          <w:tcPr>
            <w:tcW w:w="846" w:type="dxa"/>
            <w:vMerge/>
            <w:vAlign w:val="center"/>
            <w:hideMark/>
          </w:tcPr>
          <w:p w14:paraId="1548EAE9"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968B76D"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Radek Mally</w:t>
            </w:r>
          </w:p>
        </w:tc>
        <w:tc>
          <w:tcPr>
            <w:tcW w:w="817" w:type="dxa"/>
            <w:shd w:val="clear" w:color="000000" w:fill="FFFFFF"/>
            <w:noWrap/>
            <w:vAlign w:val="bottom"/>
            <w:hideMark/>
          </w:tcPr>
          <w:p w14:paraId="31518EB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20DCCC3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CZ</w:t>
            </w:r>
          </w:p>
        </w:tc>
        <w:tc>
          <w:tcPr>
            <w:tcW w:w="1840" w:type="dxa"/>
            <w:vMerge/>
            <w:vAlign w:val="center"/>
            <w:hideMark/>
          </w:tcPr>
          <w:p w14:paraId="51930344"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3538577" w14:textId="77777777" w:rsidTr="009B76F7">
        <w:trPr>
          <w:trHeight w:val="300"/>
        </w:trPr>
        <w:tc>
          <w:tcPr>
            <w:tcW w:w="846" w:type="dxa"/>
            <w:vMerge/>
            <w:vAlign w:val="center"/>
            <w:hideMark/>
          </w:tcPr>
          <w:p w14:paraId="311C3D9C"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3744B50"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Rafael Domenech</w:t>
            </w:r>
          </w:p>
        </w:tc>
        <w:tc>
          <w:tcPr>
            <w:tcW w:w="817" w:type="dxa"/>
            <w:shd w:val="clear" w:color="000000" w:fill="FFFFFF"/>
            <w:noWrap/>
            <w:vAlign w:val="bottom"/>
            <w:hideMark/>
          </w:tcPr>
          <w:p w14:paraId="3F79F40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4493CB0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74E153AA"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B5855D6" w14:textId="77777777" w:rsidTr="009B76F7">
        <w:trPr>
          <w:trHeight w:val="300"/>
        </w:trPr>
        <w:tc>
          <w:tcPr>
            <w:tcW w:w="846" w:type="dxa"/>
            <w:vMerge/>
            <w:vAlign w:val="center"/>
            <w:hideMark/>
          </w:tcPr>
          <w:p w14:paraId="3633DE81"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EEBBE2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Paula Roch</w:t>
            </w:r>
          </w:p>
        </w:tc>
        <w:tc>
          <w:tcPr>
            <w:tcW w:w="817" w:type="dxa"/>
            <w:shd w:val="clear" w:color="000000" w:fill="FFFFFF"/>
            <w:noWrap/>
            <w:vAlign w:val="bottom"/>
            <w:hideMark/>
          </w:tcPr>
          <w:p w14:paraId="34EAACF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29FB696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2D07B285"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65AF3C5" w14:textId="77777777" w:rsidTr="009B76F7">
        <w:trPr>
          <w:trHeight w:val="300"/>
        </w:trPr>
        <w:tc>
          <w:tcPr>
            <w:tcW w:w="846" w:type="dxa"/>
            <w:vMerge/>
            <w:vAlign w:val="center"/>
            <w:hideMark/>
          </w:tcPr>
          <w:p w14:paraId="26E1AB17"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3A6D5B9C"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Carmen Armesto</w:t>
            </w:r>
          </w:p>
        </w:tc>
        <w:tc>
          <w:tcPr>
            <w:tcW w:w="817" w:type="dxa"/>
            <w:shd w:val="clear" w:color="000000" w:fill="FFFFFF"/>
            <w:noWrap/>
            <w:vAlign w:val="bottom"/>
            <w:hideMark/>
          </w:tcPr>
          <w:p w14:paraId="106049B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58F997D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7A443966"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2A2A9FA" w14:textId="77777777" w:rsidTr="009B76F7">
        <w:trPr>
          <w:trHeight w:val="300"/>
        </w:trPr>
        <w:tc>
          <w:tcPr>
            <w:tcW w:w="846" w:type="dxa"/>
            <w:vMerge/>
            <w:vAlign w:val="center"/>
            <w:hideMark/>
          </w:tcPr>
          <w:p w14:paraId="0A468DD5"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4FBBDFD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Manuel Velazquez</w:t>
            </w:r>
          </w:p>
        </w:tc>
        <w:tc>
          <w:tcPr>
            <w:tcW w:w="817" w:type="dxa"/>
            <w:shd w:val="clear" w:color="000000" w:fill="FFFFFF"/>
            <w:noWrap/>
            <w:vAlign w:val="bottom"/>
            <w:hideMark/>
          </w:tcPr>
          <w:p w14:paraId="7588506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0980F92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33E21093"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6C961691" w14:textId="77777777" w:rsidTr="009B76F7">
        <w:trPr>
          <w:trHeight w:val="300"/>
        </w:trPr>
        <w:tc>
          <w:tcPr>
            <w:tcW w:w="846" w:type="dxa"/>
            <w:vMerge/>
            <w:vAlign w:val="center"/>
            <w:hideMark/>
          </w:tcPr>
          <w:p w14:paraId="355F95B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2F005D2A"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Noami Garcia</w:t>
            </w:r>
          </w:p>
        </w:tc>
        <w:tc>
          <w:tcPr>
            <w:tcW w:w="817" w:type="dxa"/>
            <w:shd w:val="clear" w:color="000000" w:fill="FFFFFF"/>
            <w:noWrap/>
            <w:vAlign w:val="bottom"/>
            <w:hideMark/>
          </w:tcPr>
          <w:p w14:paraId="3C02D52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53B7D1D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4DF935E9"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01A0342" w14:textId="77777777" w:rsidTr="009B76F7">
        <w:trPr>
          <w:trHeight w:val="300"/>
        </w:trPr>
        <w:tc>
          <w:tcPr>
            <w:tcW w:w="846" w:type="dxa"/>
            <w:vMerge/>
            <w:vAlign w:val="center"/>
            <w:hideMark/>
          </w:tcPr>
          <w:p w14:paraId="54EC9A3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3E5B67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Jesus Fuertes</w:t>
            </w:r>
          </w:p>
        </w:tc>
        <w:tc>
          <w:tcPr>
            <w:tcW w:w="817" w:type="dxa"/>
            <w:shd w:val="clear" w:color="000000" w:fill="FFFFFF"/>
            <w:noWrap/>
            <w:vAlign w:val="bottom"/>
            <w:hideMark/>
          </w:tcPr>
          <w:p w14:paraId="6E9564F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745050D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483A4FF3"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DCE12B0" w14:textId="77777777" w:rsidTr="009B76F7">
        <w:trPr>
          <w:trHeight w:val="300"/>
        </w:trPr>
        <w:tc>
          <w:tcPr>
            <w:tcW w:w="846" w:type="dxa"/>
            <w:vMerge/>
            <w:vAlign w:val="center"/>
            <w:hideMark/>
          </w:tcPr>
          <w:p w14:paraId="00FBB6A0"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399BBB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Margarita Gomez</w:t>
            </w:r>
          </w:p>
        </w:tc>
        <w:tc>
          <w:tcPr>
            <w:tcW w:w="817" w:type="dxa"/>
            <w:shd w:val="clear" w:color="000000" w:fill="FFFFFF"/>
            <w:noWrap/>
            <w:vAlign w:val="bottom"/>
            <w:hideMark/>
          </w:tcPr>
          <w:p w14:paraId="4BC34E6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1EA3D2A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0DD55FEF"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7C62056" w14:textId="77777777" w:rsidTr="009B76F7">
        <w:trPr>
          <w:trHeight w:val="300"/>
        </w:trPr>
        <w:tc>
          <w:tcPr>
            <w:tcW w:w="846" w:type="dxa"/>
            <w:vMerge/>
            <w:vAlign w:val="center"/>
            <w:hideMark/>
          </w:tcPr>
          <w:p w14:paraId="75AFD2FC"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53E00B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Raquel Herranz</w:t>
            </w:r>
          </w:p>
        </w:tc>
        <w:tc>
          <w:tcPr>
            <w:tcW w:w="817" w:type="dxa"/>
            <w:shd w:val="clear" w:color="000000" w:fill="FFFFFF"/>
            <w:noWrap/>
            <w:vAlign w:val="bottom"/>
            <w:hideMark/>
          </w:tcPr>
          <w:p w14:paraId="66AE26F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421AFF9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20CC46D5"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B7941A9" w14:textId="77777777" w:rsidTr="009B76F7">
        <w:trPr>
          <w:trHeight w:val="300"/>
        </w:trPr>
        <w:tc>
          <w:tcPr>
            <w:tcW w:w="846" w:type="dxa"/>
            <w:vMerge/>
            <w:vAlign w:val="center"/>
            <w:hideMark/>
          </w:tcPr>
          <w:p w14:paraId="66D35D9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55BADF6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Juan Villa</w:t>
            </w:r>
          </w:p>
        </w:tc>
        <w:tc>
          <w:tcPr>
            <w:tcW w:w="817" w:type="dxa"/>
            <w:shd w:val="clear" w:color="000000" w:fill="FFFFFF"/>
            <w:noWrap/>
            <w:vAlign w:val="bottom"/>
            <w:hideMark/>
          </w:tcPr>
          <w:p w14:paraId="7D19089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446BA66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70DCA37F"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0EA1C3C" w14:textId="77777777" w:rsidTr="009B76F7">
        <w:trPr>
          <w:trHeight w:val="300"/>
        </w:trPr>
        <w:tc>
          <w:tcPr>
            <w:tcW w:w="846" w:type="dxa"/>
            <w:vMerge/>
            <w:vAlign w:val="center"/>
            <w:hideMark/>
          </w:tcPr>
          <w:p w14:paraId="55D8DA6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B401588"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Antonio Blazquez</w:t>
            </w:r>
          </w:p>
        </w:tc>
        <w:tc>
          <w:tcPr>
            <w:tcW w:w="817" w:type="dxa"/>
            <w:shd w:val="clear" w:color="000000" w:fill="FFFFFF"/>
            <w:noWrap/>
            <w:vAlign w:val="bottom"/>
            <w:hideMark/>
          </w:tcPr>
          <w:p w14:paraId="6486FA5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293FBAA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0CE82542"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6E82948D" w14:textId="77777777" w:rsidTr="009B76F7">
        <w:trPr>
          <w:trHeight w:val="300"/>
        </w:trPr>
        <w:tc>
          <w:tcPr>
            <w:tcW w:w="846" w:type="dxa"/>
            <w:vMerge/>
            <w:vAlign w:val="center"/>
            <w:hideMark/>
          </w:tcPr>
          <w:p w14:paraId="7049F9A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60FC071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Andrew Reilly</w:t>
            </w:r>
          </w:p>
        </w:tc>
        <w:tc>
          <w:tcPr>
            <w:tcW w:w="817" w:type="dxa"/>
            <w:shd w:val="clear" w:color="000000" w:fill="FFFFFF"/>
            <w:noWrap/>
            <w:vAlign w:val="bottom"/>
            <w:hideMark/>
          </w:tcPr>
          <w:p w14:paraId="3FA8BB7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472CDAB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OECD</w:t>
            </w:r>
          </w:p>
        </w:tc>
        <w:tc>
          <w:tcPr>
            <w:tcW w:w="1840" w:type="dxa"/>
            <w:vMerge/>
            <w:vAlign w:val="center"/>
            <w:hideMark/>
          </w:tcPr>
          <w:p w14:paraId="1ECE6197"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CEE678E" w14:textId="77777777" w:rsidTr="009B76F7">
        <w:trPr>
          <w:trHeight w:val="300"/>
        </w:trPr>
        <w:tc>
          <w:tcPr>
            <w:tcW w:w="846" w:type="dxa"/>
            <w:vMerge/>
            <w:vAlign w:val="center"/>
            <w:hideMark/>
          </w:tcPr>
          <w:p w14:paraId="2289D5FE"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CE332FD"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Laura Molina</w:t>
            </w:r>
          </w:p>
        </w:tc>
        <w:tc>
          <w:tcPr>
            <w:tcW w:w="817" w:type="dxa"/>
            <w:shd w:val="clear" w:color="000000" w:fill="FFFFFF"/>
            <w:noWrap/>
            <w:vAlign w:val="bottom"/>
            <w:hideMark/>
          </w:tcPr>
          <w:p w14:paraId="5327D2D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000000" w:fill="FFFFFF"/>
            <w:noWrap/>
            <w:vAlign w:val="bottom"/>
            <w:hideMark/>
          </w:tcPr>
          <w:p w14:paraId="39D0BED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183679E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8588089" w14:textId="77777777" w:rsidTr="009B76F7">
        <w:trPr>
          <w:trHeight w:val="300"/>
        </w:trPr>
        <w:tc>
          <w:tcPr>
            <w:tcW w:w="846" w:type="dxa"/>
            <w:vMerge/>
            <w:vAlign w:val="center"/>
            <w:hideMark/>
          </w:tcPr>
          <w:p w14:paraId="6107A2FA"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D043C5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Michael Englert</w:t>
            </w:r>
          </w:p>
        </w:tc>
        <w:tc>
          <w:tcPr>
            <w:tcW w:w="817" w:type="dxa"/>
            <w:shd w:val="clear" w:color="000000" w:fill="FFFFFF"/>
            <w:noWrap/>
            <w:vAlign w:val="bottom"/>
            <w:hideMark/>
          </w:tcPr>
          <w:p w14:paraId="268BC88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5B996EE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2840C87F"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F3F0E34" w14:textId="77777777" w:rsidTr="009B76F7">
        <w:trPr>
          <w:trHeight w:val="300"/>
        </w:trPr>
        <w:tc>
          <w:tcPr>
            <w:tcW w:w="846" w:type="dxa"/>
            <w:vMerge/>
            <w:vAlign w:val="center"/>
            <w:hideMark/>
          </w:tcPr>
          <w:p w14:paraId="5647DDC9"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1E1455F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Ernesto Ortega</w:t>
            </w:r>
          </w:p>
        </w:tc>
        <w:tc>
          <w:tcPr>
            <w:tcW w:w="817" w:type="dxa"/>
            <w:shd w:val="clear" w:color="000000" w:fill="FFFFFF"/>
            <w:noWrap/>
            <w:vAlign w:val="bottom"/>
            <w:hideMark/>
          </w:tcPr>
          <w:p w14:paraId="0D31C3F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4936894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4C3E5B3D"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C3302E1" w14:textId="77777777" w:rsidTr="009B76F7">
        <w:trPr>
          <w:trHeight w:val="300"/>
        </w:trPr>
        <w:tc>
          <w:tcPr>
            <w:tcW w:w="846" w:type="dxa"/>
            <w:vMerge/>
            <w:vAlign w:val="center"/>
            <w:hideMark/>
          </w:tcPr>
          <w:p w14:paraId="0110889B" w14:textId="77777777" w:rsidR="009B76F7" w:rsidRPr="009B76F7" w:rsidRDefault="009B76F7" w:rsidP="009B76F7">
            <w:pPr>
              <w:spacing w:after="0" w:line="240" w:lineRule="auto"/>
              <w:rPr>
                <w:rFonts w:asciiTheme="majorHAnsi" w:eastAsia="Times New Roman" w:hAnsiTheme="majorHAnsi" w:cstheme="majorHAnsi"/>
                <w:b/>
                <w:bCs/>
                <w:sz w:val="20"/>
                <w:szCs w:val="20"/>
              </w:rPr>
            </w:pPr>
          </w:p>
        </w:tc>
        <w:tc>
          <w:tcPr>
            <w:tcW w:w="3118" w:type="dxa"/>
            <w:shd w:val="clear" w:color="auto" w:fill="auto"/>
            <w:noWrap/>
            <w:vAlign w:val="bottom"/>
            <w:hideMark/>
          </w:tcPr>
          <w:p w14:paraId="7255601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Jeronimo Gonzalez</w:t>
            </w:r>
          </w:p>
        </w:tc>
        <w:tc>
          <w:tcPr>
            <w:tcW w:w="817" w:type="dxa"/>
            <w:shd w:val="clear" w:color="000000" w:fill="FFFFFF"/>
            <w:noWrap/>
            <w:vAlign w:val="bottom"/>
            <w:hideMark/>
          </w:tcPr>
          <w:p w14:paraId="50557FD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000000" w:fill="FFFFFF"/>
            <w:noWrap/>
            <w:vAlign w:val="bottom"/>
            <w:hideMark/>
          </w:tcPr>
          <w:p w14:paraId="7B166D2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SPA</w:t>
            </w:r>
          </w:p>
        </w:tc>
        <w:tc>
          <w:tcPr>
            <w:tcW w:w="1840" w:type="dxa"/>
            <w:vMerge/>
            <w:vAlign w:val="center"/>
            <w:hideMark/>
          </w:tcPr>
          <w:p w14:paraId="2665D898"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9F97CFE" w14:textId="77777777" w:rsidTr="009B76F7">
        <w:trPr>
          <w:trHeight w:val="300"/>
        </w:trPr>
        <w:tc>
          <w:tcPr>
            <w:tcW w:w="846" w:type="dxa"/>
            <w:vMerge w:val="restart"/>
            <w:shd w:val="clear" w:color="auto" w:fill="auto"/>
            <w:noWrap/>
            <w:vAlign w:val="center"/>
            <w:hideMark/>
          </w:tcPr>
          <w:p w14:paraId="3C024C6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2018</w:t>
            </w:r>
          </w:p>
        </w:tc>
        <w:tc>
          <w:tcPr>
            <w:tcW w:w="3118" w:type="dxa"/>
            <w:shd w:val="clear" w:color="auto" w:fill="auto"/>
            <w:noWrap/>
            <w:vAlign w:val="bottom"/>
            <w:hideMark/>
          </w:tcPr>
          <w:p w14:paraId="3F39DD0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De Lespinay</w:t>
            </w:r>
          </w:p>
        </w:tc>
        <w:tc>
          <w:tcPr>
            <w:tcW w:w="817" w:type="dxa"/>
            <w:shd w:val="clear" w:color="auto" w:fill="auto"/>
            <w:noWrap/>
            <w:vAlign w:val="bottom"/>
            <w:hideMark/>
          </w:tcPr>
          <w:p w14:paraId="29E0B4E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2C87C7B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restart"/>
            <w:shd w:val="clear" w:color="auto" w:fill="auto"/>
            <w:noWrap/>
            <w:vAlign w:val="center"/>
            <w:hideMark/>
          </w:tcPr>
          <w:p w14:paraId="7005CF95" w14:textId="77777777" w:rsidR="009B76F7" w:rsidRPr="009B76F7" w:rsidRDefault="009B76F7" w:rsidP="009B76F7">
            <w:pPr>
              <w:spacing w:after="0" w:line="240" w:lineRule="auto"/>
              <w:jc w:val="center"/>
              <w:rPr>
                <w:rFonts w:ascii="Calibri" w:eastAsia="Times New Roman" w:hAnsi="Calibri" w:cs="Calibri"/>
                <w:sz w:val="20"/>
                <w:szCs w:val="20"/>
              </w:rPr>
            </w:pPr>
            <w:r w:rsidRPr="009B76F7">
              <w:rPr>
                <w:rFonts w:ascii="Calibri" w:eastAsia="Times New Roman" w:hAnsi="Calibri" w:cs="Calibri"/>
                <w:sz w:val="20"/>
                <w:szCs w:val="20"/>
              </w:rPr>
              <w:t>Provincial review (Feb.March 2017)</w:t>
            </w:r>
          </w:p>
        </w:tc>
      </w:tr>
      <w:tr w:rsidR="009B76F7" w:rsidRPr="00D1036E" w14:paraId="7D85FD22" w14:textId="77777777" w:rsidTr="009B76F7">
        <w:trPr>
          <w:trHeight w:val="300"/>
        </w:trPr>
        <w:tc>
          <w:tcPr>
            <w:tcW w:w="846" w:type="dxa"/>
            <w:vMerge/>
            <w:vAlign w:val="center"/>
            <w:hideMark/>
          </w:tcPr>
          <w:p w14:paraId="633CEB79"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hideMark/>
          </w:tcPr>
          <w:p w14:paraId="33225A93"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Tretyak</w:t>
            </w:r>
          </w:p>
        </w:tc>
        <w:tc>
          <w:tcPr>
            <w:tcW w:w="817" w:type="dxa"/>
            <w:shd w:val="clear" w:color="auto" w:fill="auto"/>
            <w:noWrap/>
            <w:vAlign w:val="bottom"/>
            <w:hideMark/>
          </w:tcPr>
          <w:p w14:paraId="47F9762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4837356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hideMark/>
          </w:tcPr>
          <w:p w14:paraId="090770FB"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010F8DC" w14:textId="77777777" w:rsidTr="009B76F7">
        <w:trPr>
          <w:trHeight w:val="300"/>
        </w:trPr>
        <w:tc>
          <w:tcPr>
            <w:tcW w:w="846" w:type="dxa"/>
            <w:vMerge/>
            <w:vAlign w:val="center"/>
            <w:hideMark/>
          </w:tcPr>
          <w:p w14:paraId="184D0B26"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hideMark/>
          </w:tcPr>
          <w:p w14:paraId="5EB165C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 Koen</w:t>
            </w:r>
          </w:p>
        </w:tc>
        <w:tc>
          <w:tcPr>
            <w:tcW w:w="817" w:type="dxa"/>
            <w:shd w:val="clear" w:color="auto" w:fill="auto"/>
            <w:noWrap/>
            <w:vAlign w:val="bottom"/>
            <w:hideMark/>
          </w:tcPr>
          <w:p w14:paraId="569A6D3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7D5DB73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hideMark/>
          </w:tcPr>
          <w:p w14:paraId="0F4AB51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858B87E" w14:textId="77777777" w:rsidTr="009B76F7">
        <w:trPr>
          <w:trHeight w:val="284"/>
        </w:trPr>
        <w:tc>
          <w:tcPr>
            <w:tcW w:w="846" w:type="dxa"/>
            <w:vMerge/>
            <w:vAlign w:val="center"/>
            <w:hideMark/>
          </w:tcPr>
          <w:p w14:paraId="6627E5CA"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hideMark/>
          </w:tcPr>
          <w:p w14:paraId="23A7565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Antichi Massimo</w:t>
            </w:r>
          </w:p>
        </w:tc>
        <w:tc>
          <w:tcPr>
            <w:tcW w:w="817" w:type="dxa"/>
            <w:shd w:val="clear" w:color="auto" w:fill="auto"/>
            <w:noWrap/>
            <w:vAlign w:val="bottom"/>
            <w:hideMark/>
          </w:tcPr>
          <w:p w14:paraId="65A921C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hideMark/>
          </w:tcPr>
          <w:p w14:paraId="248189A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188B0558"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0001FEC" w14:textId="77777777" w:rsidTr="009B76F7">
        <w:trPr>
          <w:trHeight w:val="300"/>
        </w:trPr>
        <w:tc>
          <w:tcPr>
            <w:tcW w:w="846" w:type="dxa"/>
            <w:vMerge/>
            <w:vAlign w:val="center"/>
            <w:hideMark/>
          </w:tcPr>
          <w:p w14:paraId="6EAA841A"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hideMark/>
          </w:tcPr>
          <w:p w14:paraId="1E9ABA7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Pasqua Maria-Teresa</w:t>
            </w:r>
          </w:p>
        </w:tc>
        <w:tc>
          <w:tcPr>
            <w:tcW w:w="817" w:type="dxa"/>
            <w:shd w:val="clear" w:color="auto" w:fill="auto"/>
            <w:noWrap/>
            <w:vAlign w:val="bottom"/>
            <w:hideMark/>
          </w:tcPr>
          <w:p w14:paraId="30F0BCD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hideMark/>
          </w:tcPr>
          <w:p w14:paraId="1E89CB9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hideMark/>
          </w:tcPr>
          <w:p w14:paraId="27534162"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3BBA4BD8" w14:textId="77777777" w:rsidTr="009B76F7">
        <w:trPr>
          <w:trHeight w:val="300"/>
        </w:trPr>
        <w:tc>
          <w:tcPr>
            <w:tcW w:w="846" w:type="dxa"/>
            <w:vMerge/>
            <w:vAlign w:val="center"/>
          </w:tcPr>
          <w:p w14:paraId="5FD579F9"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BB52C1D"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Lavigne</w:t>
            </w:r>
          </w:p>
        </w:tc>
        <w:tc>
          <w:tcPr>
            <w:tcW w:w="817" w:type="dxa"/>
            <w:shd w:val="clear" w:color="auto" w:fill="auto"/>
            <w:noWrap/>
            <w:vAlign w:val="bottom"/>
          </w:tcPr>
          <w:p w14:paraId="106A022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4DE1F6D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restart"/>
            <w:vAlign w:val="center"/>
          </w:tcPr>
          <w:p w14:paraId="70C7CAC1"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Parametric reform (August 2017)</w:t>
            </w:r>
          </w:p>
        </w:tc>
      </w:tr>
      <w:tr w:rsidR="009B76F7" w:rsidRPr="00D1036E" w14:paraId="5673DF47" w14:textId="77777777" w:rsidTr="009B76F7">
        <w:trPr>
          <w:trHeight w:val="300"/>
        </w:trPr>
        <w:tc>
          <w:tcPr>
            <w:tcW w:w="846" w:type="dxa"/>
            <w:vMerge/>
            <w:vAlign w:val="center"/>
          </w:tcPr>
          <w:p w14:paraId="74FC6F83"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34EF0D3"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Mazzaferro</w:t>
            </w:r>
          </w:p>
        </w:tc>
        <w:tc>
          <w:tcPr>
            <w:tcW w:w="817" w:type="dxa"/>
            <w:shd w:val="clear" w:color="auto" w:fill="auto"/>
            <w:noWrap/>
            <w:vAlign w:val="bottom"/>
          </w:tcPr>
          <w:p w14:paraId="5679886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F7372C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5B07D499"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A008ECC" w14:textId="77777777" w:rsidTr="009B76F7">
        <w:trPr>
          <w:trHeight w:val="300"/>
        </w:trPr>
        <w:tc>
          <w:tcPr>
            <w:tcW w:w="846" w:type="dxa"/>
            <w:vMerge/>
            <w:vAlign w:val="center"/>
          </w:tcPr>
          <w:p w14:paraId="36497DA3"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3C659DB2"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Skorpic/Suchomel</w:t>
            </w:r>
          </w:p>
        </w:tc>
        <w:tc>
          <w:tcPr>
            <w:tcW w:w="817" w:type="dxa"/>
            <w:shd w:val="clear" w:color="auto" w:fill="auto"/>
            <w:noWrap/>
            <w:vAlign w:val="bottom"/>
          </w:tcPr>
          <w:p w14:paraId="215F9A7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6BB4C6A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CZ</w:t>
            </w:r>
          </w:p>
        </w:tc>
        <w:tc>
          <w:tcPr>
            <w:tcW w:w="1840" w:type="dxa"/>
            <w:vMerge/>
            <w:vAlign w:val="center"/>
          </w:tcPr>
          <w:p w14:paraId="1135DA33"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9B65C3B" w14:textId="77777777" w:rsidTr="009B76F7">
        <w:trPr>
          <w:trHeight w:val="300"/>
        </w:trPr>
        <w:tc>
          <w:tcPr>
            <w:tcW w:w="846" w:type="dxa"/>
            <w:vMerge/>
            <w:vAlign w:val="center"/>
          </w:tcPr>
          <w:p w14:paraId="627311C2"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737D1DA9"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Birkholz</w:t>
            </w:r>
          </w:p>
        </w:tc>
        <w:tc>
          <w:tcPr>
            <w:tcW w:w="817" w:type="dxa"/>
            <w:shd w:val="clear" w:color="auto" w:fill="auto"/>
            <w:noWrap/>
            <w:vAlign w:val="bottom"/>
          </w:tcPr>
          <w:p w14:paraId="21E7C29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5321382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SW</w:t>
            </w:r>
          </w:p>
        </w:tc>
        <w:tc>
          <w:tcPr>
            <w:tcW w:w="1840" w:type="dxa"/>
            <w:vMerge/>
            <w:vAlign w:val="center"/>
          </w:tcPr>
          <w:p w14:paraId="3C732DF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AB4BA6A" w14:textId="77777777" w:rsidTr="009B76F7">
        <w:trPr>
          <w:trHeight w:val="300"/>
        </w:trPr>
        <w:tc>
          <w:tcPr>
            <w:tcW w:w="846" w:type="dxa"/>
            <w:vMerge/>
            <w:vAlign w:val="center"/>
          </w:tcPr>
          <w:p w14:paraId="53FD0991"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2D64DA1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Steinmeyer</w:t>
            </w:r>
          </w:p>
        </w:tc>
        <w:tc>
          <w:tcPr>
            <w:tcW w:w="817" w:type="dxa"/>
            <w:shd w:val="clear" w:color="auto" w:fill="auto"/>
            <w:noWrap/>
            <w:vAlign w:val="bottom"/>
          </w:tcPr>
          <w:p w14:paraId="11106D9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3E4918A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15431CCE"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17675F8" w14:textId="77777777" w:rsidTr="009B76F7">
        <w:trPr>
          <w:trHeight w:val="300"/>
        </w:trPr>
        <w:tc>
          <w:tcPr>
            <w:tcW w:w="846" w:type="dxa"/>
            <w:vMerge/>
            <w:vAlign w:val="center"/>
          </w:tcPr>
          <w:p w14:paraId="12605B76"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5A18760"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Szybkie</w:t>
            </w:r>
          </w:p>
        </w:tc>
        <w:tc>
          <w:tcPr>
            <w:tcW w:w="817" w:type="dxa"/>
            <w:shd w:val="clear" w:color="auto" w:fill="auto"/>
            <w:noWrap/>
            <w:vAlign w:val="bottom"/>
          </w:tcPr>
          <w:p w14:paraId="70D3289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6FCA1ED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PL</w:t>
            </w:r>
          </w:p>
        </w:tc>
        <w:tc>
          <w:tcPr>
            <w:tcW w:w="1840" w:type="dxa"/>
            <w:vMerge/>
            <w:vAlign w:val="center"/>
          </w:tcPr>
          <w:p w14:paraId="380D4E02"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7128380" w14:textId="77777777" w:rsidTr="009B76F7">
        <w:trPr>
          <w:trHeight w:val="300"/>
        </w:trPr>
        <w:tc>
          <w:tcPr>
            <w:tcW w:w="846" w:type="dxa"/>
            <w:vMerge/>
            <w:vAlign w:val="center"/>
          </w:tcPr>
          <w:p w14:paraId="6898A3BA"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42CE017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Thevenot</w:t>
            </w:r>
          </w:p>
        </w:tc>
        <w:tc>
          <w:tcPr>
            <w:tcW w:w="817" w:type="dxa"/>
            <w:shd w:val="clear" w:color="auto" w:fill="auto"/>
            <w:noWrap/>
            <w:vAlign w:val="bottom"/>
          </w:tcPr>
          <w:p w14:paraId="741C205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7611236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OECD</w:t>
            </w:r>
          </w:p>
        </w:tc>
        <w:tc>
          <w:tcPr>
            <w:tcW w:w="1840" w:type="dxa"/>
            <w:vMerge w:val="restart"/>
            <w:vAlign w:val="center"/>
          </w:tcPr>
          <w:p w14:paraId="0A8763F6"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International Workshop (September 2017)</w:t>
            </w:r>
          </w:p>
        </w:tc>
      </w:tr>
      <w:tr w:rsidR="009B76F7" w:rsidRPr="00D1036E" w14:paraId="3ED29396" w14:textId="77777777" w:rsidTr="009B76F7">
        <w:trPr>
          <w:trHeight w:val="300"/>
        </w:trPr>
        <w:tc>
          <w:tcPr>
            <w:tcW w:w="846" w:type="dxa"/>
            <w:vMerge/>
            <w:vAlign w:val="center"/>
          </w:tcPr>
          <w:p w14:paraId="6C4B82A4"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27DFAFD0"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Vanhuisse</w:t>
            </w:r>
          </w:p>
        </w:tc>
        <w:tc>
          <w:tcPr>
            <w:tcW w:w="817" w:type="dxa"/>
            <w:shd w:val="clear" w:color="auto" w:fill="auto"/>
            <w:noWrap/>
            <w:vAlign w:val="bottom"/>
          </w:tcPr>
          <w:p w14:paraId="4B68772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1AF328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DK</w:t>
            </w:r>
          </w:p>
        </w:tc>
        <w:tc>
          <w:tcPr>
            <w:tcW w:w="1840" w:type="dxa"/>
            <w:vMerge/>
            <w:vAlign w:val="center"/>
          </w:tcPr>
          <w:p w14:paraId="3931994B"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4C6802B" w14:textId="77777777" w:rsidTr="009B76F7">
        <w:trPr>
          <w:trHeight w:val="300"/>
        </w:trPr>
        <w:tc>
          <w:tcPr>
            <w:tcW w:w="846" w:type="dxa"/>
            <w:vMerge/>
            <w:vAlign w:val="center"/>
          </w:tcPr>
          <w:p w14:paraId="2F74BAF5"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2C351E33"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Rangus</w:t>
            </w:r>
          </w:p>
        </w:tc>
        <w:tc>
          <w:tcPr>
            <w:tcW w:w="817" w:type="dxa"/>
            <w:shd w:val="clear" w:color="auto" w:fill="auto"/>
            <w:noWrap/>
            <w:vAlign w:val="bottom"/>
          </w:tcPr>
          <w:p w14:paraId="0CD4522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4860BB3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SV</w:t>
            </w:r>
          </w:p>
        </w:tc>
        <w:tc>
          <w:tcPr>
            <w:tcW w:w="1840" w:type="dxa"/>
            <w:vMerge/>
            <w:vAlign w:val="center"/>
          </w:tcPr>
          <w:p w14:paraId="41FC3D3F"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8520F0E" w14:textId="77777777" w:rsidTr="009B76F7">
        <w:trPr>
          <w:trHeight w:val="300"/>
        </w:trPr>
        <w:tc>
          <w:tcPr>
            <w:tcW w:w="846" w:type="dxa"/>
            <w:vMerge/>
            <w:vAlign w:val="center"/>
          </w:tcPr>
          <w:p w14:paraId="4E2FA2C6"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48465C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Kauffmann</w:t>
            </w:r>
          </w:p>
        </w:tc>
        <w:tc>
          <w:tcPr>
            <w:tcW w:w="817" w:type="dxa"/>
            <w:shd w:val="clear" w:color="auto" w:fill="auto"/>
            <w:noWrap/>
            <w:vAlign w:val="bottom"/>
          </w:tcPr>
          <w:p w14:paraId="3640CFE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6F7446C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restart"/>
            <w:vAlign w:val="center"/>
          </w:tcPr>
          <w:p w14:paraId="5ACD12AB"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Policy dialogue (September 2017)</w:t>
            </w:r>
          </w:p>
        </w:tc>
      </w:tr>
      <w:tr w:rsidR="009B76F7" w:rsidRPr="00D1036E" w14:paraId="5DDA6221" w14:textId="77777777" w:rsidTr="009B76F7">
        <w:trPr>
          <w:trHeight w:val="114"/>
        </w:trPr>
        <w:tc>
          <w:tcPr>
            <w:tcW w:w="846" w:type="dxa"/>
            <w:vMerge/>
            <w:vAlign w:val="center"/>
          </w:tcPr>
          <w:p w14:paraId="4F1832E6"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6E657ED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Scarpetta</w:t>
            </w:r>
          </w:p>
        </w:tc>
        <w:tc>
          <w:tcPr>
            <w:tcW w:w="817" w:type="dxa"/>
            <w:shd w:val="clear" w:color="auto" w:fill="auto"/>
            <w:noWrap/>
            <w:vAlign w:val="bottom"/>
          </w:tcPr>
          <w:p w14:paraId="46BFDD6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499E072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OECD</w:t>
            </w:r>
          </w:p>
        </w:tc>
        <w:tc>
          <w:tcPr>
            <w:tcW w:w="1840" w:type="dxa"/>
            <w:vMerge/>
            <w:vAlign w:val="center"/>
          </w:tcPr>
          <w:p w14:paraId="4E84F5E6"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A95C48B" w14:textId="77777777" w:rsidTr="009B76F7">
        <w:trPr>
          <w:trHeight w:val="300"/>
        </w:trPr>
        <w:tc>
          <w:tcPr>
            <w:tcW w:w="846" w:type="dxa"/>
            <w:vMerge/>
            <w:vAlign w:val="center"/>
          </w:tcPr>
          <w:p w14:paraId="1DF36335"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D31AC3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w:t>
            </w:r>
          </w:p>
        </w:tc>
        <w:tc>
          <w:tcPr>
            <w:tcW w:w="817" w:type="dxa"/>
            <w:shd w:val="clear" w:color="auto" w:fill="auto"/>
            <w:noWrap/>
            <w:vAlign w:val="bottom"/>
          </w:tcPr>
          <w:p w14:paraId="15A88A2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7DC8E1A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tcPr>
          <w:p w14:paraId="1E854ADD"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E38D7A0" w14:textId="77777777" w:rsidTr="009B76F7">
        <w:trPr>
          <w:trHeight w:val="300"/>
        </w:trPr>
        <w:tc>
          <w:tcPr>
            <w:tcW w:w="846" w:type="dxa"/>
            <w:vMerge/>
            <w:vAlign w:val="center"/>
          </w:tcPr>
          <w:p w14:paraId="5EA1F48B"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062F4FA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Kiviniemi</w:t>
            </w:r>
          </w:p>
        </w:tc>
        <w:tc>
          <w:tcPr>
            <w:tcW w:w="817" w:type="dxa"/>
            <w:shd w:val="clear" w:color="auto" w:fill="auto"/>
            <w:noWrap/>
            <w:vAlign w:val="bottom"/>
          </w:tcPr>
          <w:p w14:paraId="600F039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3B08CC5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SF</w:t>
            </w:r>
          </w:p>
        </w:tc>
        <w:tc>
          <w:tcPr>
            <w:tcW w:w="1840" w:type="dxa"/>
            <w:vMerge/>
            <w:vAlign w:val="center"/>
          </w:tcPr>
          <w:p w14:paraId="5B93BFFB"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E577E18" w14:textId="77777777" w:rsidTr="009B76F7">
        <w:trPr>
          <w:trHeight w:val="300"/>
        </w:trPr>
        <w:tc>
          <w:tcPr>
            <w:tcW w:w="846" w:type="dxa"/>
            <w:vMerge/>
            <w:vAlign w:val="center"/>
          </w:tcPr>
          <w:p w14:paraId="75B4EDFD"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391AED1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Langenbucher</w:t>
            </w:r>
          </w:p>
        </w:tc>
        <w:tc>
          <w:tcPr>
            <w:tcW w:w="817" w:type="dxa"/>
            <w:shd w:val="clear" w:color="auto" w:fill="auto"/>
            <w:noWrap/>
            <w:vAlign w:val="bottom"/>
          </w:tcPr>
          <w:p w14:paraId="5906274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5C1EABA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OECD</w:t>
            </w:r>
          </w:p>
        </w:tc>
        <w:tc>
          <w:tcPr>
            <w:tcW w:w="1840" w:type="dxa"/>
            <w:vMerge w:val="restart"/>
            <w:vAlign w:val="center"/>
          </w:tcPr>
          <w:p w14:paraId="1FAC4172"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ALMP Seminar (November 2017)</w:t>
            </w:r>
          </w:p>
        </w:tc>
      </w:tr>
      <w:tr w:rsidR="009B76F7" w:rsidRPr="00D1036E" w14:paraId="1FC7AD67" w14:textId="77777777" w:rsidTr="009B76F7">
        <w:trPr>
          <w:trHeight w:val="300"/>
        </w:trPr>
        <w:tc>
          <w:tcPr>
            <w:tcW w:w="846" w:type="dxa"/>
            <w:vMerge/>
            <w:vAlign w:val="center"/>
          </w:tcPr>
          <w:p w14:paraId="6D8D23BA"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5AA07B93"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Chapron</w:t>
            </w:r>
          </w:p>
        </w:tc>
        <w:tc>
          <w:tcPr>
            <w:tcW w:w="817" w:type="dxa"/>
            <w:shd w:val="clear" w:color="auto" w:fill="auto"/>
            <w:noWrap/>
            <w:vAlign w:val="bottom"/>
          </w:tcPr>
          <w:p w14:paraId="59B18A8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B1CF60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tcPr>
          <w:p w14:paraId="711723DC"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15FEA48" w14:textId="77777777" w:rsidTr="009B76F7">
        <w:trPr>
          <w:trHeight w:val="300"/>
        </w:trPr>
        <w:tc>
          <w:tcPr>
            <w:tcW w:w="846" w:type="dxa"/>
            <w:vMerge/>
            <w:vAlign w:val="center"/>
          </w:tcPr>
          <w:p w14:paraId="4A541345"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674298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Vleminckx</w:t>
            </w:r>
          </w:p>
        </w:tc>
        <w:tc>
          <w:tcPr>
            <w:tcW w:w="817" w:type="dxa"/>
            <w:shd w:val="clear" w:color="auto" w:fill="auto"/>
            <w:noWrap/>
            <w:vAlign w:val="bottom"/>
          </w:tcPr>
          <w:p w14:paraId="0169729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455CCE5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ign w:val="center"/>
          </w:tcPr>
          <w:p w14:paraId="146492C9"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E222BA" w14:paraId="582280AC" w14:textId="77777777" w:rsidTr="009B76F7">
        <w:trPr>
          <w:trHeight w:val="300"/>
        </w:trPr>
        <w:tc>
          <w:tcPr>
            <w:tcW w:w="846" w:type="dxa"/>
            <w:vMerge/>
            <w:vAlign w:val="center"/>
          </w:tcPr>
          <w:p w14:paraId="07ABAE04"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603F8B9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Weber Axel</w:t>
            </w:r>
          </w:p>
        </w:tc>
        <w:tc>
          <w:tcPr>
            <w:tcW w:w="817" w:type="dxa"/>
            <w:shd w:val="clear" w:color="auto" w:fill="auto"/>
            <w:noWrap/>
            <w:vAlign w:val="bottom"/>
          </w:tcPr>
          <w:p w14:paraId="00DC272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18D60B1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restart"/>
            <w:vAlign w:val="center"/>
          </w:tcPr>
          <w:p w14:paraId="667311C5" w14:textId="77777777" w:rsidR="009B76F7" w:rsidRPr="009B76F7" w:rsidRDefault="009B76F7" w:rsidP="009B76F7">
            <w:pPr>
              <w:spacing w:after="0" w:line="240" w:lineRule="auto"/>
              <w:rPr>
                <w:rFonts w:ascii="Calibri" w:eastAsia="Times New Roman" w:hAnsi="Calibri" w:cs="Calibri"/>
                <w:sz w:val="20"/>
                <w:szCs w:val="20"/>
                <w:lang w:val="en-US"/>
              </w:rPr>
            </w:pPr>
            <w:r w:rsidRPr="009B76F7">
              <w:rPr>
                <w:rFonts w:ascii="Calibri" w:eastAsia="Times New Roman" w:hAnsi="Calibri" w:cs="Calibri"/>
                <w:sz w:val="20"/>
                <w:szCs w:val="20"/>
                <w:lang w:val="en-US"/>
              </w:rPr>
              <w:t>Training course in Germany</w:t>
            </w:r>
          </w:p>
          <w:p w14:paraId="677D974E" w14:textId="77777777" w:rsidR="009B76F7" w:rsidRPr="009B76F7" w:rsidRDefault="009B76F7" w:rsidP="009B76F7">
            <w:pPr>
              <w:spacing w:after="0" w:line="240" w:lineRule="auto"/>
              <w:rPr>
                <w:rFonts w:ascii="Calibri" w:eastAsia="Times New Roman" w:hAnsi="Calibri" w:cs="Calibri"/>
                <w:sz w:val="20"/>
                <w:szCs w:val="20"/>
                <w:lang w:val="en-US"/>
              </w:rPr>
            </w:pPr>
            <w:r w:rsidRPr="009B76F7">
              <w:rPr>
                <w:rFonts w:ascii="Calibri" w:eastAsia="Times New Roman" w:hAnsi="Calibri" w:cs="Calibri"/>
                <w:sz w:val="20"/>
                <w:szCs w:val="20"/>
                <w:lang w:val="en-US"/>
              </w:rPr>
              <w:t>(January 2018)</w:t>
            </w:r>
          </w:p>
        </w:tc>
      </w:tr>
      <w:tr w:rsidR="009B76F7" w:rsidRPr="00D1036E" w14:paraId="1883F254" w14:textId="77777777" w:rsidTr="009B76F7">
        <w:trPr>
          <w:trHeight w:val="300"/>
        </w:trPr>
        <w:tc>
          <w:tcPr>
            <w:tcW w:w="846" w:type="dxa"/>
            <w:vMerge/>
            <w:vAlign w:val="center"/>
          </w:tcPr>
          <w:p w14:paraId="3EAF318F" w14:textId="77777777" w:rsidR="009B76F7" w:rsidRPr="009B76F7" w:rsidRDefault="009B76F7" w:rsidP="009B76F7">
            <w:pPr>
              <w:spacing w:after="0" w:line="240" w:lineRule="auto"/>
              <w:rPr>
                <w:rFonts w:asciiTheme="majorHAnsi" w:eastAsia="Times New Roman" w:hAnsiTheme="majorHAnsi" w:cstheme="majorHAnsi"/>
                <w:sz w:val="20"/>
                <w:szCs w:val="20"/>
                <w:lang w:val="en-US"/>
              </w:rPr>
            </w:pPr>
          </w:p>
        </w:tc>
        <w:tc>
          <w:tcPr>
            <w:tcW w:w="3118" w:type="dxa"/>
            <w:shd w:val="clear" w:color="auto" w:fill="auto"/>
            <w:noWrap/>
            <w:vAlign w:val="bottom"/>
          </w:tcPr>
          <w:p w14:paraId="620D0414"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Krost Ramona</w:t>
            </w:r>
          </w:p>
        </w:tc>
        <w:tc>
          <w:tcPr>
            <w:tcW w:w="817" w:type="dxa"/>
            <w:shd w:val="clear" w:color="auto" w:fill="auto"/>
            <w:noWrap/>
            <w:vAlign w:val="bottom"/>
          </w:tcPr>
          <w:p w14:paraId="286257E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5FD2C3D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33B09654"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5387137" w14:textId="77777777" w:rsidTr="009B76F7">
        <w:trPr>
          <w:trHeight w:val="300"/>
        </w:trPr>
        <w:tc>
          <w:tcPr>
            <w:tcW w:w="846" w:type="dxa"/>
            <w:vMerge/>
            <w:vAlign w:val="center"/>
          </w:tcPr>
          <w:p w14:paraId="18F443E1"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6DDCCD87"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Boehle Mara</w:t>
            </w:r>
          </w:p>
        </w:tc>
        <w:tc>
          <w:tcPr>
            <w:tcW w:w="817" w:type="dxa"/>
            <w:shd w:val="clear" w:color="auto" w:fill="auto"/>
            <w:noWrap/>
            <w:vAlign w:val="bottom"/>
          </w:tcPr>
          <w:p w14:paraId="4AC5962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191D1AA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0C932D2B"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51DA6DFE" w14:textId="77777777" w:rsidTr="009B76F7">
        <w:trPr>
          <w:trHeight w:val="300"/>
        </w:trPr>
        <w:tc>
          <w:tcPr>
            <w:tcW w:w="846" w:type="dxa"/>
            <w:vMerge/>
            <w:vAlign w:val="center"/>
          </w:tcPr>
          <w:p w14:paraId="615BECFF"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E9FDE50"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Hött Beate</w:t>
            </w:r>
          </w:p>
        </w:tc>
        <w:tc>
          <w:tcPr>
            <w:tcW w:w="817" w:type="dxa"/>
            <w:shd w:val="clear" w:color="auto" w:fill="auto"/>
            <w:noWrap/>
            <w:vAlign w:val="bottom"/>
          </w:tcPr>
          <w:p w14:paraId="7620573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51BE9CA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188C1A52"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6826342" w14:textId="77777777" w:rsidTr="009B76F7">
        <w:trPr>
          <w:trHeight w:val="300"/>
        </w:trPr>
        <w:tc>
          <w:tcPr>
            <w:tcW w:w="846" w:type="dxa"/>
            <w:vMerge/>
            <w:vAlign w:val="center"/>
          </w:tcPr>
          <w:p w14:paraId="43BA7793"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638A151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Kunissen Katharina</w:t>
            </w:r>
          </w:p>
        </w:tc>
        <w:tc>
          <w:tcPr>
            <w:tcW w:w="817" w:type="dxa"/>
            <w:shd w:val="clear" w:color="auto" w:fill="auto"/>
            <w:noWrap/>
            <w:vAlign w:val="bottom"/>
          </w:tcPr>
          <w:p w14:paraId="4359347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503F33F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23B8758D"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20695E5" w14:textId="77777777" w:rsidTr="009B76F7">
        <w:trPr>
          <w:trHeight w:val="300"/>
        </w:trPr>
        <w:tc>
          <w:tcPr>
            <w:tcW w:w="846" w:type="dxa"/>
            <w:vMerge/>
            <w:vAlign w:val="center"/>
          </w:tcPr>
          <w:p w14:paraId="0326CE4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02C4DBB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Ahrend Helke</w:t>
            </w:r>
          </w:p>
        </w:tc>
        <w:tc>
          <w:tcPr>
            <w:tcW w:w="817" w:type="dxa"/>
            <w:shd w:val="clear" w:color="auto" w:fill="auto"/>
            <w:noWrap/>
            <w:vAlign w:val="bottom"/>
          </w:tcPr>
          <w:p w14:paraId="552D54A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4716118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34AAA848"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4CA9696" w14:textId="77777777" w:rsidTr="009B76F7">
        <w:trPr>
          <w:trHeight w:val="300"/>
        </w:trPr>
        <w:tc>
          <w:tcPr>
            <w:tcW w:w="846" w:type="dxa"/>
            <w:vMerge/>
            <w:vAlign w:val="center"/>
          </w:tcPr>
          <w:p w14:paraId="21B12D76"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2529D558"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Landwehr Claudia</w:t>
            </w:r>
          </w:p>
        </w:tc>
        <w:tc>
          <w:tcPr>
            <w:tcW w:w="817" w:type="dxa"/>
            <w:shd w:val="clear" w:color="auto" w:fill="auto"/>
            <w:noWrap/>
            <w:vAlign w:val="bottom"/>
          </w:tcPr>
          <w:p w14:paraId="50EA63C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4B02250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2C535AAE"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6CB5B8F3" w14:textId="77777777" w:rsidTr="009B76F7">
        <w:trPr>
          <w:trHeight w:val="300"/>
        </w:trPr>
        <w:tc>
          <w:tcPr>
            <w:tcW w:w="846" w:type="dxa"/>
            <w:vMerge/>
            <w:vAlign w:val="center"/>
          </w:tcPr>
          <w:p w14:paraId="3AFFB602"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7EF6496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Rinne Ulf</w:t>
            </w:r>
          </w:p>
        </w:tc>
        <w:tc>
          <w:tcPr>
            <w:tcW w:w="817" w:type="dxa"/>
            <w:shd w:val="clear" w:color="auto" w:fill="auto"/>
            <w:noWrap/>
            <w:vAlign w:val="bottom"/>
          </w:tcPr>
          <w:p w14:paraId="496C17F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52DF52B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5C74177B"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C398C82" w14:textId="77777777" w:rsidTr="009B76F7">
        <w:trPr>
          <w:trHeight w:val="300"/>
        </w:trPr>
        <w:tc>
          <w:tcPr>
            <w:tcW w:w="846" w:type="dxa"/>
            <w:vMerge/>
            <w:vAlign w:val="center"/>
          </w:tcPr>
          <w:p w14:paraId="1285385E"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BD02BD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Becker Bernd</w:t>
            </w:r>
          </w:p>
        </w:tc>
        <w:tc>
          <w:tcPr>
            <w:tcW w:w="817" w:type="dxa"/>
            <w:shd w:val="clear" w:color="auto" w:fill="auto"/>
            <w:noWrap/>
            <w:vAlign w:val="bottom"/>
          </w:tcPr>
          <w:p w14:paraId="1C2DB73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20DA54A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72ED7F4C"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7998134" w14:textId="77777777" w:rsidTr="009B76F7">
        <w:trPr>
          <w:trHeight w:val="300"/>
        </w:trPr>
        <w:tc>
          <w:tcPr>
            <w:tcW w:w="846" w:type="dxa"/>
            <w:vMerge/>
            <w:vAlign w:val="center"/>
          </w:tcPr>
          <w:p w14:paraId="66D0217A"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59A145B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Weissbrod Thomas</w:t>
            </w:r>
          </w:p>
        </w:tc>
        <w:tc>
          <w:tcPr>
            <w:tcW w:w="817" w:type="dxa"/>
            <w:shd w:val="clear" w:color="auto" w:fill="auto"/>
            <w:noWrap/>
            <w:vAlign w:val="bottom"/>
          </w:tcPr>
          <w:p w14:paraId="1AFD96F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D954EC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33FB37D4"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3BF10BD1" w14:textId="77777777" w:rsidTr="009B76F7">
        <w:trPr>
          <w:trHeight w:val="300"/>
        </w:trPr>
        <w:tc>
          <w:tcPr>
            <w:tcW w:w="846" w:type="dxa"/>
            <w:vMerge/>
            <w:vAlign w:val="center"/>
          </w:tcPr>
          <w:p w14:paraId="66FE82C7"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4CEBF2C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Rengers Martina</w:t>
            </w:r>
          </w:p>
        </w:tc>
        <w:tc>
          <w:tcPr>
            <w:tcW w:w="817" w:type="dxa"/>
            <w:shd w:val="clear" w:color="auto" w:fill="auto"/>
            <w:noWrap/>
            <w:vAlign w:val="bottom"/>
          </w:tcPr>
          <w:p w14:paraId="12CE422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0DCD3F1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15FA3C89"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7ECB6D2" w14:textId="77777777" w:rsidTr="009B76F7">
        <w:trPr>
          <w:trHeight w:val="300"/>
        </w:trPr>
        <w:tc>
          <w:tcPr>
            <w:tcW w:w="846" w:type="dxa"/>
            <w:vMerge/>
            <w:vAlign w:val="center"/>
          </w:tcPr>
          <w:p w14:paraId="295F25A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4234FBAB"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Mai Christoph-Martin</w:t>
            </w:r>
          </w:p>
        </w:tc>
        <w:tc>
          <w:tcPr>
            <w:tcW w:w="817" w:type="dxa"/>
            <w:shd w:val="clear" w:color="auto" w:fill="auto"/>
            <w:noWrap/>
            <w:vAlign w:val="bottom"/>
          </w:tcPr>
          <w:p w14:paraId="05A7B43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DB8E3A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0901DFA0"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F701DFF" w14:textId="77777777" w:rsidTr="009B76F7">
        <w:trPr>
          <w:trHeight w:val="300"/>
        </w:trPr>
        <w:tc>
          <w:tcPr>
            <w:tcW w:w="846" w:type="dxa"/>
            <w:vMerge/>
            <w:vAlign w:val="center"/>
          </w:tcPr>
          <w:p w14:paraId="3F2E6AE2"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72C73CB6"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Rieckhoff Christian</w:t>
            </w:r>
          </w:p>
        </w:tc>
        <w:tc>
          <w:tcPr>
            <w:tcW w:w="817" w:type="dxa"/>
            <w:shd w:val="clear" w:color="auto" w:fill="auto"/>
            <w:noWrap/>
            <w:vAlign w:val="bottom"/>
          </w:tcPr>
          <w:p w14:paraId="6070FF7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6A04462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41031CAE"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08CA4A8" w14:textId="77777777" w:rsidTr="009B76F7">
        <w:trPr>
          <w:trHeight w:val="300"/>
        </w:trPr>
        <w:tc>
          <w:tcPr>
            <w:tcW w:w="846" w:type="dxa"/>
            <w:vMerge/>
            <w:vAlign w:val="center"/>
          </w:tcPr>
          <w:p w14:paraId="7B3B90DB"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37311DD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Langelüddeke Anne</w:t>
            </w:r>
          </w:p>
        </w:tc>
        <w:tc>
          <w:tcPr>
            <w:tcW w:w="817" w:type="dxa"/>
            <w:shd w:val="clear" w:color="auto" w:fill="auto"/>
            <w:noWrap/>
            <w:vAlign w:val="bottom"/>
          </w:tcPr>
          <w:p w14:paraId="72538E4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0A87638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07025BE9"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8965AA1" w14:textId="77777777" w:rsidTr="009B76F7">
        <w:trPr>
          <w:trHeight w:val="300"/>
        </w:trPr>
        <w:tc>
          <w:tcPr>
            <w:tcW w:w="846" w:type="dxa"/>
            <w:vMerge/>
            <w:vAlign w:val="center"/>
          </w:tcPr>
          <w:p w14:paraId="2E957E8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38249F92"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Tippelmann Ortrun</w:t>
            </w:r>
          </w:p>
        </w:tc>
        <w:tc>
          <w:tcPr>
            <w:tcW w:w="817" w:type="dxa"/>
            <w:shd w:val="clear" w:color="auto" w:fill="auto"/>
            <w:noWrap/>
            <w:vAlign w:val="bottom"/>
          </w:tcPr>
          <w:p w14:paraId="700A79C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5CEF497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62E36494"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8692860" w14:textId="77777777" w:rsidTr="009B76F7">
        <w:trPr>
          <w:trHeight w:val="300"/>
        </w:trPr>
        <w:tc>
          <w:tcPr>
            <w:tcW w:w="846" w:type="dxa"/>
            <w:vMerge/>
            <w:vAlign w:val="center"/>
          </w:tcPr>
          <w:p w14:paraId="4B1FBCA9"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B9587FF"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Baller Dirk</w:t>
            </w:r>
          </w:p>
        </w:tc>
        <w:tc>
          <w:tcPr>
            <w:tcW w:w="817" w:type="dxa"/>
            <w:shd w:val="clear" w:color="auto" w:fill="auto"/>
            <w:noWrap/>
            <w:vAlign w:val="bottom"/>
          </w:tcPr>
          <w:p w14:paraId="528F0AF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54A5857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6CFD31B7"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92976A9" w14:textId="77777777" w:rsidTr="009B76F7">
        <w:trPr>
          <w:trHeight w:val="300"/>
        </w:trPr>
        <w:tc>
          <w:tcPr>
            <w:tcW w:w="846" w:type="dxa"/>
            <w:vMerge/>
            <w:vAlign w:val="center"/>
          </w:tcPr>
          <w:p w14:paraId="053EBE20"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53107D88"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Zaidi Ashgar</w:t>
            </w:r>
          </w:p>
        </w:tc>
        <w:tc>
          <w:tcPr>
            <w:tcW w:w="817" w:type="dxa"/>
            <w:shd w:val="clear" w:color="auto" w:fill="auto"/>
            <w:noWrap/>
            <w:vAlign w:val="bottom"/>
          </w:tcPr>
          <w:p w14:paraId="3AACB52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EAF795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UK</w:t>
            </w:r>
          </w:p>
        </w:tc>
        <w:tc>
          <w:tcPr>
            <w:tcW w:w="1840" w:type="dxa"/>
            <w:vAlign w:val="center"/>
          </w:tcPr>
          <w:p w14:paraId="7CCE80A0"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AAI (September)</w:t>
            </w:r>
          </w:p>
        </w:tc>
      </w:tr>
      <w:tr w:rsidR="009B76F7" w:rsidRPr="00D1036E" w14:paraId="53BBF8C4" w14:textId="77777777" w:rsidTr="009B76F7">
        <w:trPr>
          <w:trHeight w:val="300"/>
        </w:trPr>
        <w:tc>
          <w:tcPr>
            <w:tcW w:w="846" w:type="dxa"/>
            <w:vMerge/>
            <w:vAlign w:val="center"/>
          </w:tcPr>
          <w:p w14:paraId="66B9E0A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03ED17EE"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Coenen Ann</w:t>
            </w:r>
          </w:p>
        </w:tc>
        <w:tc>
          <w:tcPr>
            <w:tcW w:w="817" w:type="dxa"/>
            <w:shd w:val="clear" w:color="auto" w:fill="auto"/>
            <w:noWrap/>
            <w:vAlign w:val="bottom"/>
          </w:tcPr>
          <w:p w14:paraId="39BBB91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71B8609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BE</w:t>
            </w:r>
          </w:p>
        </w:tc>
        <w:tc>
          <w:tcPr>
            <w:tcW w:w="1840" w:type="dxa"/>
            <w:vMerge w:val="restart"/>
            <w:vAlign w:val="center"/>
          </w:tcPr>
          <w:p w14:paraId="495EC518"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International Workshop (September 2018)</w:t>
            </w:r>
          </w:p>
        </w:tc>
      </w:tr>
      <w:tr w:rsidR="009B76F7" w:rsidRPr="00D1036E" w14:paraId="30FECB2C" w14:textId="77777777" w:rsidTr="009B76F7">
        <w:trPr>
          <w:trHeight w:val="300"/>
        </w:trPr>
        <w:tc>
          <w:tcPr>
            <w:tcW w:w="846" w:type="dxa"/>
            <w:vMerge/>
            <w:vAlign w:val="center"/>
          </w:tcPr>
          <w:p w14:paraId="6D43693E"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4E295AE5"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Parry Jane</w:t>
            </w:r>
          </w:p>
        </w:tc>
        <w:tc>
          <w:tcPr>
            <w:tcW w:w="817" w:type="dxa"/>
            <w:shd w:val="clear" w:color="auto" w:fill="auto"/>
            <w:noWrap/>
            <w:vAlign w:val="bottom"/>
          </w:tcPr>
          <w:p w14:paraId="2390E84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092B7A2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UK</w:t>
            </w:r>
          </w:p>
        </w:tc>
        <w:tc>
          <w:tcPr>
            <w:tcW w:w="1840" w:type="dxa"/>
            <w:vMerge/>
            <w:vAlign w:val="center"/>
          </w:tcPr>
          <w:p w14:paraId="63FB0BC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1F38D0E5" w14:textId="77777777" w:rsidTr="009B76F7">
        <w:trPr>
          <w:trHeight w:val="300"/>
        </w:trPr>
        <w:tc>
          <w:tcPr>
            <w:tcW w:w="846" w:type="dxa"/>
            <w:vMerge/>
            <w:vAlign w:val="center"/>
          </w:tcPr>
          <w:p w14:paraId="39C52B94"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5C25A960"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Hocquet Jean-Yves</w:t>
            </w:r>
          </w:p>
        </w:tc>
        <w:tc>
          <w:tcPr>
            <w:tcW w:w="817" w:type="dxa"/>
            <w:shd w:val="clear" w:color="auto" w:fill="auto"/>
            <w:noWrap/>
            <w:vAlign w:val="bottom"/>
          </w:tcPr>
          <w:p w14:paraId="2BDFB53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4037198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tcPr>
          <w:p w14:paraId="1CDB2C22"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48ADAA1A" w14:textId="77777777" w:rsidTr="009B76F7">
        <w:trPr>
          <w:trHeight w:val="300"/>
        </w:trPr>
        <w:tc>
          <w:tcPr>
            <w:tcW w:w="846" w:type="dxa"/>
            <w:vMerge/>
            <w:vAlign w:val="center"/>
          </w:tcPr>
          <w:p w14:paraId="61B2B20A"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1F650319"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Bagorski René</w:t>
            </w:r>
          </w:p>
        </w:tc>
        <w:tc>
          <w:tcPr>
            <w:tcW w:w="817" w:type="dxa"/>
            <w:shd w:val="clear" w:color="auto" w:fill="auto"/>
            <w:noWrap/>
            <w:vAlign w:val="bottom"/>
          </w:tcPr>
          <w:p w14:paraId="0134AB4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5C9B8A6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840" w:type="dxa"/>
            <w:vMerge/>
            <w:vAlign w:val="center"/>
          </w:tcPr>
          <w:p w14:paraId="561A43F3"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799BAD10" w14:textId="77777777" w:rsidTr="009B76F7">
        <w:trPr>
          <w:trHeight w:val="300"/>
        </w:trPr>
        <w:tc>
          <w:tcPr>
            <w:tcW w:w="846" w:type="dxa"/>
            <w:vMerge/>
            <w:vAlign w:val="center"/>
          </w:tcPr>
          <w:p w14:paraId="496385B4"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0A0D3791"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hAnsiTheme="majorHAnsi" w:cstheme="majorHAnsi"/>
                <w:sz w:val="20"/>
                <w:szCs w:val="20"/>
                <w:lang w:val="en-US"/>
              </w:rPr>
              <w:t>Majcher-Teleon Agnieszka</w:t>
            </w:r>
          </w:p>
        </w:tc>
        <w:tc>
          <w:tcPr>
            <w:tcW w:w="817" w:type="dxa"/>
            <w:shd w:val="clear" w:color="auto" w:fill="auto"/>
            <w:noWrap/>
            <w:vAlign w:val="bottom"/>
          </w:tcPr>
          <w:p w14:paraId="38195BB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3FE145F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PL</w:t>
            </w:r>
          </w:p>
        </w:tc>
        <w:tc>
          <w:tcPr>
            <w:tcW w:w="1840" w:type="dxa"/>
            <w:vMerge/>
            <w:vAlign w:val="center"/>
          </w:tcPr>
          <w:p w14:paraId="4046DD11"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2735BB7E" w14:textId="77777777" w:rsidTr="009B76F7">
        <w:trPr>
          <w:trHeight w:val="300"/>
        </w:trPr>
        <w:tc>
          <w:tcPr>
            <w:tcW w:w="846" w:type="dxa"/>
            <w:vMerge/>
            <w:vAlign w:val="center"/>
          </w:tcPr>
          <w:p w14:paraId="644B417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vAlign w:val="bottom"/>
          </w:tcPr>
          <w:p w14:paraId="361C29DC" w14:textId="77777777" w:rsidR="009B76F7" w:rsidRPr="009B76F7" w:rsidRDefault="009B76F7" w:rsidP="009B76F7">
            <w:pPr>
              <w:spacing w:after="0" w:line="240" w:lineRule="auto"/>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Langenbucher Kristin</w:t>
            </w:r>
          </w:p>
        </w:tc>
        <w:tc>
          <w:tcPr>
            <w:tcW w:w="817" w:type="dxa"/>
            <w:shd w:val="clear" w:color="auto" w:fill="auto"/>
            <w:noWrap/>
            <w:vAlign w:val="bottom"/>
          </w:tcPr>
          <w:p w14:paraId="717EA16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2202ED5F"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OECD</w:t>
            </w:r>
          </w:p>
        </w:tc>
        <w:tc>
          <w:tcPr>
            <w:tcW w:w="1840" w:type="dxa"/>
            <w:vMerge/>
            <w:vAlign w:val="center"/>
          </w:tcPr>
          <w:p w14:paraId="65592037" w14:textId="77777777" w:rsidR="009B76F7" w:rsidRPr="009B76F7" w:rsidRDefault="009B76F7" w:rsidP="009B76F7">
            <w:pPr>
              <w:spacing w:after="0" w:line="240" w:lineRule="auto"/>
              <w:rPr>
                <w:rFonts w:ascii="Calibri" w:eastAsia="Times New Roman" w:hAnsi="Calibri" w:cs="Calibri"/>
                <w:sz w:val="20"/>
                <w:szCs w:val="20"/>
              </w:rPr>
            </w:pPr>
          </w:p>
        </w:tc>
      </w:tr>
      <w:tr w:rsidR="009B76F7" w:rsidRPr="00D1036E" w14:paraId="0E1228DE" w14:textId="77777777" w:rsidTr="009B76F7">
        <w:trPr>
          <w:trHeight w:val="300"/>
        </w:trPr>
        <w:tc>
          <w:tcPr>
            <w:tcW w:w="846" w:type="dxa"/>
            <w:vMerge/>
            <w:vAlign w:val="center"/>
          </w:tcPr>
          <w:p w14:paraId="53669EA0"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22E02F67" w14:textId="77777777" w:rsidR="009B76F7" w:rsidRPr="009B76F7" w:rsidRDefault="009B76F7" w:rsidP="009B76F7">
            <w:pPr>
              <w:spacing w:after="0" w:line="240" w:lineRule="auto"/>
              <w:rPr>
                <w:rFonts w:asciiTheme="majorHAnsi" w:hAnsiTheme="majorHAnsi" w:cstheme="majorHAnsi"/>
                <w:sz w:val="20"/>
                <w:szCs w:val="20"/>
              </w:rPr>
            </w:pPr>
            <w:r w:rsidRPr="009B76F7">
              <w:rPr>
                <w:rFonts w:asciiTheme="majorHAnsi" w:hAnsiTheme="majorHAnsi" w:cstheme="majorHAnsi"/>
                <w:sz w:val="20"/>
                <w:szCs w:val="20"/>
                <w:lang w:val="en-US"/>
              </w:rPr>
              <w:t>Orsetta Causa</w:t>
            </w:r>
          </w:p>
        </w:tc>
        <w:tc>
          <w:tcPr>
            <w:tcW w:w="817" w:type="dxa"/>
            <w:shd w:val="clear" w:color="auto" w:fill="auto"/>
            <w:noWrap/>
            <w:vAlign w:val="bottom"/>
          </w:tcPr>
          <w:p w14:paraId="0D873CA4"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182E183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restart"/>
            <w:vAlign w:val="center"/>
          </w:tcPr>
          <w:p w14:paraId="3B6428D6"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Training Course Italy</w:t>
            </w:r>
          </w:p>
          <w:p w14:paraId="0C7F6353" w14:textId="77777777" w:rsidR="009B76F7" w:rsidRPr="009B76F7" w:rsidRDefault="009B76F7" w:rsidP="009B76F7">
            <w:pPr>
              <w:spacing w:after="0" w:line="240" w:lineRule="auto"/>
              <w:rPr>
                <w:rFonts w:ascii="Calibri" w:eastAsia="Times New Roman" w:hAnsi="Calibri" w:cs="Calibri"/>
                <w:sz w:val="20"/>
                <w:szCs w:val="20"/>
              </w:rPr>
            </w:pPr>
            <w:r w:rsidRPr="009B76F7">
              <w:rPr>
                <w:rFonts w:ascii="Calibri" w:eastAsia="Times New Roman" w:hAnsi="Calibri" w:cs="Calibri"/>
                <w:sz w:val="20"/>
                <w:szCs w:val="20"/>
              </w:rPr>
              <w:t>(October 2018)</w:t>
            </w:r>
          </w:p>
        </w:tc>
      </w:tr>
      <w:tr w:rsidR="009B76F7" w:rsidRPr="00D1036E" w14:paraId="3C460F51" w14:textId="77777777" w:rsidTr="009B76F7">
        <w:trPr>
          <w:trHeight w:val="300"/>
        </w:trPr>
        <w:tc>
          <w:tcPr>
            <w:tcW w:w="846" w:type="dxa"/>
            <w:vMerge/>
            <w:vAlign w:val="center"/>
          </w:tcPr>
          <w:p w14:paraId="69B68B96"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1B15E983"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Michele Raitano</w:t>
            </w:r>
          </w:p>
        </w:tc>
        <w:tc>
          <w:tcPr>
            <w:tcW w:w="817" w:type="dxa"/>
            <w:shd w:val="clear" w:color="auto" w:fill="auto"/>
            <w:noWrap/>
            <w:vAlign w:val="bottom"/>
          </w:tcPr>
          <w:p w14:paraId="32AC0F4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DD2AB40"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66008047" w14:textId="77777777" w:rsidR="009B76F7" w:rsidRDefault="009B76F7" w:rsidP="009B76F7">
            <w:pPr>
              <w:spacing w:after="0"/>
              <w:rPr>
                <w:rFonts w:ascii="Calibri" w:eastAsia="Times New Roman" w:hAnsi="Calibri" w:cs="Calibri"/>
                <w:sz w:val="22"/>
                <w:szCs w:val="22"/>
              </w:rPr>
            </w:pPr>
          </w:p>
        </w:tc>
      </w:tr>
      <w:tr w:rsidR="009B76F7" w:rsidRPr="00D1036E" w14:paraId="41079185" w14:textId="77777777" w:rsidTr="009B76F7">
        <w:trPr>
          <w:trHeight w:val="300"/>
        </w:trPr>
        <w:tc>
          <w:tcPr>
            <w:tcW w:w="846" w:type="dxa"/>
            <w:vMerge/>
            <w:vAlign w:val="center"/>
          </w:tcPr>
          <w:p w14:paraId="66C66300"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63D0E944"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Salvatore Pirrone</w:t>
            </w:r>
          </w:p>
        </w:tc>
        <w:tc>
          <w:tcPr>
            <w:tcW w:w="817" w:type="dxa"/>
            <w:shd w:val="clear" w:color="auto" w:fill="auto"/>
            <w:noWrap/>
            <w:vAlign w:val="bottom"/>
          </w:tcPr>
          <w:p w14:paraId="6091AF9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500B190A"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54CC69E6" w14:textId="77777777" w:rsidR="009B76F7" w:rsidRDefault="009B76F7" w:rsidP="009B76F7">
            <w:pPr>
              <w:spacing w:after="0"/>
              <w:rPr>
                <w:rFonts w:ascii="Calibri" w:eastAsia="Times New Roman" w:hAnsi="Calibri" w:cs="Calibri"/>
                <w:sz w:val="22"/>
                <w:szCs w:val="22"/>
              </w:rPr>
            </w:pPr>
          </w:p>
        </w:tc>
      </w:tr>
      <w:tr w:rsidR="009B76F7" w:rsidRPr="00D1036E" w14:paraId="1F933FE5" w14:textId="77777777" w:rsidTr="009B76F7">
        <w:trPr>
          <w:trHeight w:val="300"/>
        </w:trPr>
        <w:tc>
          <w:tcPr>
            <w:tcW w:w="846" w:type="dxa"/>
            <w:vMerge/>
            <w:vAlign w:val="center"/>
          </w:tcPr>
          <w:p w14:paraId="5A66638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2505CF99"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Stefano Sacchi</w:t>
            </w:r>
          </w:p>
        </w:tc>
        <w:tc>
          <w:tcPr>
            <w:tcW w:w="817" w:type="dxa"/>
            <w:shd w:val="clear" w:color="auto" w:fill="auto"/>
            <w:noWrap/>
            <w:vAlign w:val="bottom"/>
          </w:tcPr>
          <w:p w14:paraId="6AF9DCF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0E9F25B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0A7758B8" w14:textId="77777777" w:rsidR="009B76F7" w:rsidRDefault="009B76F7" w:rsidP="009B76F7">
            <w:pPr>
              <w:spacing w:after="0"/>
              <w:rPr>
                <w:rFonts w:ascii="Calibri" w:eastAsia="Times New Roman" w:hAnsi="Calibri" w:cs="Calibri"/>
                <w:sz w:val="22"/>
                <w:szCs w:val="22"/>
              </w:rPr>
            </w:pPr>
          </w:p>
        </w:tc>
      </w:tr>
      <w:tr w:rsidR="009B76F7" w:rsidRPr="00D1036E" w14:paraId="2A066BAA" w14:textId="77777777" w:rsidTr="009B76F7">
        <w:trPr>
          <w:trHeight w:val="300"/>
        </w:trPr>
        <w:tc>
          <w:tcPr>
            <w:tcW w:w="846" w:type="dxa"/>
            <w:vMerge/>
            <w:vAlign w:val="center"/>
          </w:tcPr>
          <w:p w14:paraId="6F06FEBE"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7A67B4F5"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Maria Teresa Monteduro</w:t>
            </w:r>
          </w:p>
        </w:tc>
        <w:tc>
          <w:tcPr>
            <w:tcW w:w="817" w:type="dxa"/>
            <w:shd w:val="clear" w:color="auto" w:fill="auto"/>
            <w:noWrap/>
            <w:vAlign w:val="bottom"/>
          </w:tcPr>
          <w:p w14:paraId="7796179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5414983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35200FAF" w14:textId="77777777" w:rsidR="009B76F7" w:rsidRDefault="009B76F7" w:rsidP="009B76F7">
            <w:pPr>
              <w:spacing w:after="0"/>
              <w:rPr>
                <w:rFonts w:ascii="Calibri" w:eastAsia="Times New Roman" w:hAnsi="Calibri" w:cs="Calibri"/>
                <w:sz w:val="22"/>
                <w:szCs w:val="22"/>
              </w:rPr>
            </w:pPr>
          </w:p>
        </w:tc>
      </w:tr>
      <w:tr w:rsidR="009B76F7" w:rsidRPr="00D1036E" w14:paraId="3CCE5175" w14:textId="77777777" w:rsidTr="009B76F7">
        <w:trPr>
          <w:trHeight w:val="300"/>
        </w:trPr>
        <w:tc>
          <w:tcPr>
            <w:tcW w:w="846" w:type="dxa"/>
            <w:vMerge/>
            <w:vAlign w:val="center"/>
          </w:tcPr>
          <w:p w14:paraId="535D3059"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3914AD22"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Margherita Russo</w:t>
            </w:r>
          </w:p>
        </w:tc>
        <w:tc>
          <w:tcPr>
            <w:tcW w:w="817" w:type="dxa"/>
            <w:shd w:val="clear" w:color="auto" w:fill="auto"/>
            <w:noWrap/>
            <w:vAlign w:val="bottom"/>
          </w:tcPr>
          <w:p w14:paraId="6942D34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43B05A81"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5F8CEF89" w14:textId="77777777" w:rsidR="009B76F7" w:rsidRDefault="009B76F7" w:rsidP="009B76F7">
            <w:pPr>
              <w:spacing w:after="0"/>
              <w:rPr>
                <w:rFonts w:ascii="Calibri" w:eastAsia="Times New Roman" w:hAnsi="Calibri" w:cs="Calibri"/>
                <w:sz w:val="22"/>
                <w:szCs w:val="22"/>
              </w:rPr>
            </w:pPr>
          </w:p>
        </w:tc>
      </w:tr>
      <w:tr w:rsidR="009B76F7" w:rsidRPr="00D1036E" w14:paraId="543C50D6" w14:textId="77777777" w:rsidTr="009B76F7">
        <w:trPr>
          <w:trHeight w:val="300"/>
        </w:trPr>
        <w:tc>
          <w:tcPr>
            <w:tcW w:w="846" w:type="dxa"/>
            <w:vMerge/>
            <w:vAlign w:val="center"/>
          </w:tcPr>
          <w:p w14:paraId="5217C48D"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74DC4743"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Pietro Tommasino</w:t>
            </w:r>
          </w:p>
        </w:tc>
        <w:tc>
          <w:tcPr>
            <w:tcW w:w="817" w:type="dxa"/>
            <w:shd w:val="clear" w:color="auto" w:fill="auto"/>
            <w:noWrap/>
            <w:vAlign w:val="bottom"/>
          </w:tcPr>
          <w:p w14:paraId="41A6C0B6"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353BEB3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56BAB847" w14:textId="77777777" w:rsidR="009B76F7" w:rsidRDefault="009B76F7" w:rsidP="009B76F7">
            <w:pPr>
              <w:spacing w:after="0"/>
              <w:rPr>
                <w:rFonts w:ascii="Calibri" w:eastAsia="Times New Roman" w:hAnsi="Calibri" w:cs="Calibri"/>
                <w:sz w:val="22"/>
                <w:szCs w:val="22"/>
              </w:rPr>
            </w:pPr>
          </w:p>
        </w:tc>
      </w:tr>
      <w:tr w:rsidR="009B76F7" w:rsidRPr="00D1036E" w14:paraId="3D028723" w14:textId="77777777" w:rsidTr="009B76F7">
        <w:trPr>
          <w:trHeight w:val="300"/>
        </w:trPr>
        <w:tc>
          <w:tcPr>
            <w:tcW w:w="846" w:type="dxa"/>
            <w:vMerge/>
            <w:vAlign w:val="center"/>
          </w:tcPr>
          <w:p w14:paraId="28F601CD"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00AFEA12"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Paolo Falco</w:t>
            </w:r>
          </w:p>
        </w:tc>
        <w:tc>
          <w:tcPr>
            <w:tcW w:w="817" w:type="dxa"/>
            <w:shd w:val="clear" w:color="auto" w:fill="auto"/>
            <w:noWrap/>
            <w:vAlign w:val="bottom"/>
          </w:tcPr>
          <w:p w14:paraId="77B36AC9"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39148E5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64A58595" w14:textId="77777777" w:rsidR="009B76F7" w:rsidRDefault="009B76F7" w:rsidP="009B76F7">
            <w:pPr>
              <w:spacing w:after="0"/>
              <w:rPr>
                <w:rFonts w:ascii="Calibri" w:eastAsia="Times New Roman" w:hAnsi="Calibri" w:cs="Calibri"/>
                <w:sz w:val="22"/>
                <w:szCs w:val="22"/>
              </w:rPr>
            </w:pPr>
          </w:p>
        </w:tc>
      </w:tr>
      <w:tr w:rsidR="009B76F7" w:rsidRPr="00D1036E" w14:paraId="26E8BF4D" w14:textId="77777777" w:rsidTr="009B76F7">
        <w:trPr>
          <w:trHeight w:val="300"/>
        </w:trPr>
        <w:tc>
          <w:tcPr>
            <w:tcW w:w="846" w:type="dxa"/>
            <w:vMerge/>
            <w:vAlign w:val="center"/>
          </w:tcPr>
          <w:p w14:paraId="250713A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1B8A6BAD"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Markus Collet</w:t>
            </w:r>
          </w:p>
        </w:tc>
        <w:tc>
          <w:tcPr>
            <w:tcW w:w="817" w:type="dxa"/>
            <w:shd w:val="clear" w:color="auto" w:fill="auto"/>
            <w:noWrap/>
            <w:vAlign w:val="bottom"/>
          </w:tcPr>
          <w:p w14:paraId="28519C8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5DEF7263"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D</w:t>
            </w:r>
          </w:p>
        </w:tc>
        <w:tc>
          <w:tcPr>
            <w:tcW w:w="1840" w:type="dxa"/>
            <w:vMerge/>
            <w:vAlign w:val="center"/>
          </w:tcPr>
          <w:p w14:paraId="46041D66" w14:textId="77777777" w:rsidR="009B76F7" w:rsidRDefault="009B76F7" w:rsidP="009B76F7">
            <w:pPr>
              <w:spacing w:after="0"/>
              <w:rPr>
                <w:rFonts w:ascii="Calibri" w:eastAsia="Times New Roman" w:hAnsi="Calibri" w:cs="Calibri"/>
                <w:sz w:val="22"/>
                <w:szCs w:val="22"/>
              </w:rPr>
            </w:pPr>
          </w:p>
        </w:tc>
      </w:tr>
      <w:tr w:rsidR="009B76F7" w:rsidRPr="00D1036E" w14:paraId="4273B381" w14:textId="77777777" w:rsidTr="009B76F7">
        <w:trPr>
          <w:trHeight w:val="300"/>
        </w:trPr>
        <w:tc>
          <w:tcPr>
            <w:tcW w:w="846" w:type="dxa"/>
            <w:vMerge/>
            <w:vAlign w:val="center"/>
          </w:tcPr>
          <w:p w14:paraId="49FFC05E"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7383B65B"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Paolo Naticchioni</w:t>
            </w:r>
          </w:p>
        </w:tc>
        <w:tc>
          <w:tcPr>
            <w:tcW w:w="817" w:type="dxa"/>
            <w:shd w:val="clear" w:color="auto" w:fill="auto"/>
            <w:noWrap/>
            <w:vAlign w:val="bottom"/>
          </w:tcPr>
          <w:p w14:paraId="1EF7A39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1D4BAC4D"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7B1DD4A5" w14:textId="77777777" w:rsidR="009B76F7" w:rsidRDefault="009B76F7" w:rsidP="009B76F7">
            <w:pPr>
              <w:spacing w:after="0"/>
              <w:rPr>
                <w:rFonts w:ascii="Calibri" w:eastAsia="Times New Roman" w:hAnsi="Calibri" w:cs="Calibri"/>
                <w:sz w:val="22"/>
                <w:szCs w:val="22"/>
              </w:rPr>
            </w:pPr>
          </w:p>
        </w:tc>
      </w:tr>
      <w:tr w:rsidR="009B76F7" w:rsidRPr="00D1036E" w14:paraId="7BBB56D4" w14:textId="77777777" w:rsidTr="009B76F7">
        <w:trPr>
          <w:trHeight w:val="300"/>
        </w:trPr>
        <w:tc>
          <w:tcPr>
            <w:tcW w:w="846" w:type="dxa"/>
            <w:vMerge/>
            <w:vAlign w:val="center"/>
          </w:tcPr>
          <w:p w14:paraId="6BBA358D"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61A54C52"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Ferdinando Montaldi</w:t>
            </w:r>
          </w:p>
        </w:tc>
        <w:tc>
          <w:tcPr>
            <w:tcW w:w="817" w:type="dxa"/>
            <w:shd w:val="clear" w:color="auto" w:fill="auto"/>
            <w:noWrap/>
            <w:vAlign w:val="bottom"/>
          </w:tcPr>
          <w:p w14:paraId="1D6DC76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178847B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6233E3E9" w14:textId="77777777" w:rsidR="009B76F7" w:rsidRDefault="009B76F7" w:rsidP="009B76F7">
            <w:pPr>
              <w:spacing w:after="0"/>
              <w:rPr>
                <w:rFonts w:ascii="Calibri" w:eastAsia="Times New Roman" w:hAnsi="Calibri" w:cs="Calibri"/>
                <w:sz w:val="22"/>
                <w:szCs w:val="22"/>
              </w:rPr>
            </w:pPr>
          </w:p>
        </w:tc>
      </w:tr>
      <w:tr w:rsidR="009B76F7" w:rsidRPr="00D1036E" w14:paraId="1C13671A" w14:textId="77777777" w:rsidTr="009B76F7">
        <w:trPr>
          <w:trHeight w:val="300"/>
        </w:trPr>
        <w:tc>
          <w:tcPr>
            <w:tcW w:w="846" w:type="dxa"/>
            <w:vMerge/>
            <w:vAlign w:val="center"/>
          </w:tcPr>
          <w:p w14:paraId="5CFF0683"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3EA9C767"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Carlo Fiorio</w:t>
            </w:r>
          </w:p>
        </w:tc>
        <w:tc>
          <w:tcPr>
            <w:tcW w:w="817" w:type="dxa"/>
            <w:shd w:val="clear" w:color="auto" w:fill="auto"/>
            <w:noWrap/>
            <w:vAlign w:val="bottom"/>
          </w:tcPr>
          <w:p w14:paraId="12537EE8"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28383E82"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10C2CBDC" w14:textId="77777777" w:rsidR="009B76F7" w:rsidRDefault="009B76F7" w:rsidP="009B76F7">
            <w:pPr>
              <w:spacing w:after="0"/>
              <w:rPr>
                <w:rFonts w:ascii="Calibri" w:eastAsia="Times New Roman" w:hAnsi="Calibri" w:cs="Calibri"/>
                <w:sz w:val="22"/>
                <w:szCs w:val="22"/>
              </w:rPr>
            </w:pPr>
          </w:p>
        </w:tc>
      </w:tr>
      <w:tr w:rsidR="009B76F7" w:rsidRPr="00D1036E" w14:paraId="179B2549" w14:textId="77777777" w:rsidTr="009B76F7">
        <w:trPr>
          <w:trHeight w:val="300"/>
        </w:trPr>
        <w:tc>
          <w:tcPr>
            <w:tcW w:w="846" w:type="dxa"/>
            <w:vMerge/>
            <w:vAlign w:val="center"/>
          </w:tcPr>
          <w:p w14:paraId="2F67226B"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22A031C6" w14:textId="77777777" w:rsidR="009B76F7" w:rsidRPr="009B76F7" w:rsidRDefault="009B76F7" w:rsidP="009B76F7">
            <w:pPr>
              <w:spacing w:after="0" w:line="240" w:lineRule="auto"/>
              <w:rPr>
                <w:rFonts w:asciiTheme="majorHAnsi" w:hAnsiTheme="majorHAnsi" w:cstheme="majorHAnsi"/>
                <w:sz w:val="20"/>
                <w:szCs w:val="20"/>
                <w:lang w:val="fi-FI" w:eastAsia="fi-FI"/>
              </w:rPr>
            </w:pPr>
            <w:r w:rsidRPr="009B76F7">
              <w:rPr>
                <w:rFonts w:asciiTheme="majorHAnsi" w:hAnsiTheme="majorHAnsi" w:cstheme="majorHAnsi"/>
                <w:sz w:val="20"/>
                <w:szCs w:val="20"/>
                <w:lang w:val="fi-FI" w:eastAsia="fi-FI"/>
              </w:rPr>
              <w:t xml:space="preserve">Minna Ylikännö </w:t>
            </w:r>
          </w:p>
        </w:tc>
        <w:tc>
          <w:tcPr>
            <w:tcW w:w="817" w:type="dxa"/>
            <w:shd w:val="clear" w:color="auto" w:fill="auto"/>
            <w:noWrap/>
            <w:vAlign w:val="bottom"/>
          </w:tcPr>
          <w:p w14:paraId="76A236AB"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f</w:t>
            </w:r>
          </w:p>
        </w:tc>
        <w:tc>
          <w:tcPr>
            <w:tcW w:w="1140" w:type="dxa"/>
            <w:shd w:val="clear" w:color="auto" w:fill="auto"/>
            <w:noWrap/>
            <w:vAlign w:val="bottom"/>
          </w:tcPr>
          <w:p w14:paraId="481831BC"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SF</w:t>
            </w:r>
          </w:p>
        </w:tc>
        <w:tc>
          <w:tcPr>
            <w:tcW w:w="1840" w:type="dxa"/>
            <w:vMerge/>
            <w:vAlign w:val="center"/>
          </w:tcPr>
          <w:p w14:paraId="6338DDA0" w14:textId="77777777" w:rsidR="009B76F7" w:rsidRDefault="009B76F7" w:rsidP="009B76F7">
            <w:pPr>
              <w:spacing w:after="0"/>
              <w:rPr>
                <w:rFonts w:ascii="Calibri" w:eastAsia="Times New Roman" w:hAnsi="Calibri" w:cs="Calibri"/>
                <w:sz w:val="22"/>
                <w:szCs w:val="22"/>
              </w:rPr>
            </w:pPr>
          </w:p>
        </w:tc>
      </w:tr>
      <w:tr w:rsidR="009B76F7" w:rsidRPr="00D1036E" w14:paraId="3FD3DD96" w14:textId="77777777" w:rsidTr="009B76F7">
        <w:trPr>
          <w:trHeight w:val="300"/>
        </w:trPr>
        <w:tc>
          <w:tcPr>
            <w:tcW w:w="846" w:type="dxa"/>
            <w:vMerge/>
            <w:vAlign w:val="center"/>
          </w:tcPr>
          <w:p w14:paraId="35F2130C"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22D18FAC"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Marco Mazziotti</w:t>
            </w:r>
          </w:p>
        </w:tc>
        <w:tc>
          <w:tcPr>
            <w:tcW w:w="817" w:type="dxa"/>
            <w:shd w:val="clear" w:color="auto" w:fill="auto"/>
            <w:noWrap/>
            <w:vAlign w:val="bottom"/>
          </w:tcPr>
          <w:p w14:paraId="5C818AE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70BBB74E"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6C742C49" w14:textId="77777777" w:rsidR="009B76F7" w:rsidRDefault="009B76F7" w:rsidP="009B76F7">
            <w:pPr>
              <w:spacing w:after="0"/>
              <w:rPr>
                <w:rFonts w:ascii="Calibri" w:eastAsia="Times New Roman" w:hAnsi="Calibri" w:cs="Calibri"/>
                <w:sz w:val="22"/>
                <w:szCs w:val="22"/>
              </w:rPr>
            </w:pPr>
          </w:p>
        </w:tc>
      </w:tr>
      <w:tr w:rsidR="009B76F7" w:rsidRPr="00D1036E" w14:paraId="29FF1A05" w14:textId="77777777" w:rsidTr="009B76F7">
        <w:trPr>
          <w:trHeight w:val="300"/>
        </w:trPr>
        <w:tc>
          <w:tcPr>
            <w:tcW w:w="846" w:type="dxa"/>
            <w:vMerge/>
            <w:vAlign w:val="center"/>
          </w:tcPr>
          <w:p w14:paraId="3DE8A114" w14:textId="77777777" w:rsidR="009B76F7" w:rsidRPr="009B76F7" w:rsidRDefault="009B76F7" w:rsidP="009B76F7">
            <w:pPr>
              <w:spacing w:after="0" w:line="240" w:lineRule="auto"/>
              <w:rPr>
                <w:rFonts w:asciiTheme="majorHAnsi" w:eastAsia="Times New Roman" w:hAnsiTheme="majorHAnsi" w:cstheme="majorHAnsi"/>
                <w:sz w:val="20"/>
                <w:szCs w:val="20"/>
              </w:rPr>
            </w:pPr>
          </w:p>
        </w:tc>
        <w:tc>
          <w:tcPr>
            <w:tcW w:w="3118" w:type="dxa"/>
            <w:shd w:val="clear" w:color="auto" w:fill="auto"/>
            <w:noWrap/>
          </w:tcPr>
          <w:p w14:paraId="20785116" w14:textId="77777777" w:rsidR="009B76F7" w:rsidRPr="009B76F7" w:rsidRDefault="009B76F7" w:rsidP="009B76F7">
            <w:pPr>
              <w:spacing w:after="0" w:line="240" w:lineRule="auto"/>
              <w:rPr>
                <w:rFonts w:asciiTheme="majorHAnsi" w:hAnsiTheme="majorHAnsi" w:cstheme="majorHAnsi"/>
                <w:sz w:val="20"/>
                <w:szCs w:val="20"/>
                <w:lang w:val="en-US"/>
              </w:rPr>
            </w:pPr>
            <w:r w:rsidRPr="009B76F7">
              <w:rPr>
                <w:rFonts w:asciiTheme="majorHAnsi" w:hAnsiTheme="majorHAnsi" w:cstheme="majorHAnsi"/>
                <w:sz w:val="20"/>
                <w:szCs w:val="20"/>
                <w:lang w:val="en-US"/>
              </w:rPr>
              <w:t>Efisio Espa</w:t>
            </w:r>
          </w:p>
        </w:tc>
        <w:tc>
          <w:tcPr>
            <w:tcW w:w="817" w:type="dxa"/>
            <w:shd w:val="clear" w:color="auto" w:fill="auto"/>
            <w:noWrap/>
            <w:vAlign w:val="bottom"/>
          </w:tcPr>
          <w:p w14:paraId="42CB8425"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m</w:t>
            </w:r>
          </w:p>
        </w:tc>
        <w:tc>
          <w:tcPr>
            <w:tcW w:w="1140" w:type="dxa"/>
            <w:shd w:val="clear" w:color="auto" w:fill="auto"/>
            <w:noWrap/>
            <w:vAlign w:val="bottom"/>
          </w:tcPr>
          <w:p w14:paraId="14996067" w14:textId="77777777" w:rsidR="009B76F7" w:rsidRPr="009B76F7" w:rsidRDefault="009B76F7" w:rsidP="009B76F7">
            <w:pPr>
              <w:spacing w:after="0" w:line="240" w:lineRule="auto"/>
              <w:jc w:val="center"/>
              <w:rPr>
                <w:rFonts w:asciiTheme="majorHAnsi" w:eastAsia="Times New Roman" w:hAnsiTheme="majorHAnsi" w:cstheme="majorHAnsi"/>
                <w:sz w:val="20"/>
                <w:szCs w:val="20"/>
              </w:rPr>
            </w:pPr>
            <w:r w:rsidRPr="009B76F7">
              <w:rPr>
                <w:rFonts w:asciiTheme="majorHAnsi" w:eastAsia="Times New Roman" w:hAnsiTheme="majorHAnsi" w:cstheme="majorHAnsi"/>
                <w:sz w:val="20"/>
                <w:szCs w:val="20"/>
              </w:rPr>
              <w:t>I</w:t>
            </w:r>
          </w:p>
        </w:tc>
        <w:tc>
          <w:tcPr>
            <w:tcW w:w="1840" w:type="dxa"/>
            <w:vMerge/>
            <w:vAlign w:val="center"/>
          </w:tcPr>
          <w:p w14:paraId="5B14048A" w14:textId="77777777" w:rsidR="009B76F7" w:rsidRDefault="009B76F7" w:rsidP="009B76F7">
            <w:pPr>
              <w:spacing w:after="0"/>
              <w:rPr>
                <w:rFonts w:ascii="Calibri" w:eastAsia="Times New Roman" w:hAnsi="Calibri" w:cs="Calibri"/>
                <w:sz w:val="22"/>
                <w:szCs w:val="22"/>
              </w:rPr>
            </w:pPr>
          </w:p>
        </w:tc>
      </w:tr>
    </w:tbl>
    <w:p w14:paraId="517E6C4B" w14:textId="77777777" w:rsidR="00B24ECF" w:rsidRPr="00D1036E" w:rsidRDefault="00B24ECF" w:rsidP="00CE01A2">
      <w:pPr>
        <w:pStyle w:val="SeitenzahlAbsatz"/>
        <w:jc w:val="left"/>
        <w:rPr>
          <w:rFonts w:ascii="Arial" w:hAnsi="Arial" w:cs="Arial"/>
          <w:color w:val="auto"/>
          <w:szCs w:val="24"/>
        </w:rPr>
        <w:sectPr w:rsidR="00B24ECF" w:rsidRPr="00D1036E" w:rsidSect="00436FDC">
          <w:pgSz w:w="11906" w:h="16838"/>
          <w:pgMar w:top="1714" w:right="1411" w:bottom="2045" w:left="1411" w:header="850" w:footer="432"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7A0D5AE0" w14:textId="77777777" w:rsidR="00C0492C" w:rsidRPr="00D1036E" w:rsidRDefault="00C0492C" w:rsidP="00106698">
      <w:pPr>
        <w:pStyle w:val="annex"/>
      </w:pPr>
      <w:bookmarkStart w:id="140" w:name="_Toc293426026"/>
      <w:bookmarkStart w:id="141" w:name="_Toc293426521"/>
      <w:bookmarkStart w:id="142" w:name="_Toc293426747"/>
    </w:p>
    <w:p w14:paraId="6D643736" w14:textId="77777777" w:rsidR="00C0492C" w:rsidRPr="00D1036E" w:rsidRDefault="00C0492C" w:rsidP="00106698">
      <w:pPr>
        <w:pStyle w:val="annex"/>
      </w:pPr>
    </w:p>
    <w:bookmarkEnd w:id="140"/>
    <w:bookmarkEnd w:id="141"/>
    <w:bookmarkEnd w:id="142"/>
    <w:p w14:paraId="38A70BED" w14:textId="77777777" w:rsidR="00947CDB" w:rsidRPr="00D1036E" w:rsidRDefault="00947CDB" w:rsidP="00106698">
      <w:pPr>
        <w:pStyle w:val="annex"/>
        <w:rPr>
          <w:rStyle w:val="BHighlight"/>
          <w:rFonts w:ascii="Arial" w:hAnsi="Arial" w:cs="Arial"/>
          <w:color w:val="auto"/>
          <w:sz w:val="24"/>
          <w:szCs w:val="24"/>
        </w:rPr>
      </w:pPr>
    </w:p>
    <w:p w14:paraId="7B815FEE" w14:textId="77777777" w:rsidR="00A922ED" w:rsidRPr="00D1036E" w:rsidRDefault="00A922ED" w:rsidP="005E2209">
      <w:pPr>
        <w:rPr>
          <w:rStyle w:val="BHighlight"/>
          <w:rFonts w:ascii="Arial" w:hAnsi="Arial" w:cs="Arial"/>
          <w:color w:val="auto"/>
          <w:sz w:val="24"/>
        </w:rPr>
      </w:pPr>
    </w:p>
    <w:p w14:paraId="2D4A2FB0" w14:textId="5D4EDFB4" w:rsidR="00180CEB" w:rsidRPr="00D1036E" w:rsidRDefault="00180CEB" w:rsidP="00180CEB">
      <w:pPr>
        <w:pStyle w:val="annex"/>
        <w:rPr>
          <w:rStyle w:val="BHighlight"/>
          <w:rFonts w:ascii="Arial" w:hAnsi="Arial" w:cs="Arial"/>
          <w:color w:val="000000"/>
          <w:sz w:val="24"/>
        </w:rPr>
      </w:pPr>
      <w:bookmarkStart w:id="143" w:name="_Toc356509193"/>
      <w:bookmarkStart w:id="144" w:name="_Toc356510194"/>
      <w:bookmarkStart w:id="145" w:name="_Toc371023058"/>
      <w:bookmarkStart w:id="146" w:name="_Toc528247846"/>
      <w:bookmarkStart w:id="147" w:name="_Toc293426028"/>
      <w:bookmarkStart w:id="148" w:name="_Toc293426523"/>
      <w:bookmarkStart w:id="149" w:name="_Toc293426749"/>
      <w:r w:rsidRPr="00D1036E">
        <w:t>Annex 3</w:t>
      </w:r>
      <w:bookmarkEnd w:id="143"/>
      <w:bookmarkEnd w:id="144"/>
      <w:bookmarkEnd w:id="145"/>
      <w:bookmarkEnd w:id="146"/>
    </w:p>
    <w:p w14:paraId="12144117" w14:textId="77777777" w:rsidR="00180CEB" w:rsidRPr="00D1036E" w:rsidRDefault="003B68E2" w:rsidP="00180CEB">
      <w:pPr>
        <w:pStyle w:val="annex"/>
        <w:rPr>
          <w:rStyle w:val="BHighlight"/>
          <w:rFonts w:ascii="Arial" w:hAnsi="Arial" w:cs="Arial"/>
          <w:color w:val="000000"/>
          <w:sz w:val="24"/>
        </w:rPr>
      </w:pPr>
      <w:bookmarkStart w:id="150" w:name="_Toc528247847"/>
      <w:r w:rsidRPr="00D1036E">
        <w:rPr>
          <w:rStyle w:val="BHighlight"/>
          <w:rFonts w:ascii="Arial" w:hAnsi="Arial" w:cs="Arial"/>
          <w:color w:val="000000"/>
          <w:sz w:val="24"/>
        </w:rPr>
        <w:t>Use of national expertise</w:t>
      </w:r>
      <w:bookmarkEnd w:id="150"/>
    </w:p>
    <w:p w14:paraId="2E11D424" w14:textId="77777777" w:rsidR="00180CEB" w:rsidRPr="00D1036E" w:rsidRDefault="00180CEB" w:rsidP="00180CEB">
      <w:pPr>
        <w:pStyle w:val="annex"/>
      </w:pPr>
      <w:r w:rsidRPr="00D1036E">
        <w:rPr>
          <w:rStyle w:val="BHighlight"/>
          <w:rFonts w:ascii="Arial" w:hAnsi="Arial" w:cs="Arial"/>
          <w:color w:val="000000"/>
          <w:sz w:val="24"/>
        </w:rPr>
        <w:br w:type="page"/>
      </w:r>
    </w:p>
    <w:p w14:paraId="108A5218" w14:textId="77777777" w:rsidR="00C0492C" w:rsidRPr="00D1036E" w:rsidRDefault="00C0492C" w:rsidP="00106698">
      <w:pPr>
        <w:pStyle w:val="annex"/>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1692"/>
        <w:gridCol w:w="1508"/>
        <w:gridCol w:w="1436"/>
      </w:tblGrid>
      <w:tr w:rsidR="004B4E88" w:rsidRPr="00F92A33" w14:paraId="413D14D9" w14:textId="77777777" w:rsidTr="00F96C64">
        <w:trPr>
          <w:trHeight w:val="439"/>
        </w:trPr>
        <w:tc>
          <w:tcPr>
            <w:tcW w:w="4419" w:type="dxa"/>
            <w:tcBorders>
              <w:top w:val="thinThickSmallGap" w:sz="24" w:space="0" w:color="auto"/>
            </w:tcBorders>
            <w:shd w:val="clear" w:color="auto" w:fill="EEECE1"/>
            <w:vAlign w:val="center"/>
          </w:tcPr>
          <w:p w14:paraId="7D3871E8" w14:textId="77777777" w:rsidR="004B4E88" w:rsidRPr="00EC25F3" w:rsidRDefault="004B4E88" w:rsidP="004B4E88">
            <w:pPr>
              <w:spacing w:after="0" w:line="240" w:lineRule="auto"/>
              <w:rPr>
                <w:b/>
                <w:sz w:val="20"/>
                <w:szCs w:val="20"/>
              </w:rPr>
            </w:pPr>
            <w:r w:rsidRPr="00EC25F3">
              <w:rPr>
                <w:b/>
                <w:sz w:val="20"/>
                <w:szCs w:val="20"/>
              </w:rPr>
              <w:t>TOPIC</w:t>
            </w:r>
          </w:p>
        </w:tc>
        <w:tc>
          <w:tcPr>
            <w:tcW w:w="1692" w:type="dxa"/>
            <w:tcBorders>
              <w:top w:val="thinThickSmallGap" w:sz="24" w:space="0" w:color="auto"/>
            </w:tcBorders>
            <w:shd w:val="clear" w:color="auto" w:fill="EEECE1"/>
            <w:vAlign w:val="center"/>
          </w:tcPr>
          <w:p w14:paraId="7976D0CE" w14:textId="77777777" w:rsidR="004B4E88" w:rsidRPr="00EC25F3" w:rsidRDefault="004B4E88" w:rsidP="004B4E88">
            <w:pPr>
              <w:spacing w:after="0" w:line="240" w:lineRule="auto"/>
              <w:rPr>
                <w:b/>
                <w:sz w:val="20"/>
                <w:szCs w:val="20"/>
              </w:rPr>
            </w:pPr>
            <w:r w:rsidRPr="00EC25F3">
              <w:rPr>
                <w:b/>
                <w:sz w:val="20"/>
                <w:szCs w:val="20"/>
              </w:rPr>
              <w:t>NAME</w:t>
            </w:r>
          </w:p>
        </w:tc>
        <w:tc>
          <w:tcPr>
            <w:tcW w:w="1508" w:type="dxa"/>
            <w:tcBorders>
              <w:top w:val="thinThickSmallGap" w:sz="24" w:space="0" w:color="auto"/>
            </w:tcBorders>
            <w:shd w:val="clear" w:color="auto" w:fill="EEECE1"/>
            <w:vAlign w:val="center"/>
          </w:tcPr>
          <w:p w14:paraId="5E357508" w14:textId="77777777" w:rsidR="004B4E88" w:rsidRPr="00EC25F3" w:rsidRDefault="004B4E88" w:rsidP="004B4E88">
            <w:pPr>
              <w:spacing w:after="0" w:line="240" w:lineRule="auto"/>
              <w:rPr>
                <w:b/>
                <w:sz w:val="20"/>
                <w:szCs w:val="20"/>
              </w:rPr>
            </w:pPr>
            <w:r w:rsidRPr="00EC25F3">
              <w:rPr>
                <w:b/>
                <w:sz w:val="20"/>
                <w:szCs w:val="20"/>
              </w:rPr>
              <w:t>OUTPUT</w:t>
            </w:r>
          </w:p>
        </w:tc>
        <w:tc>
          <w:tcPr>
            <w:tcW w:w="1436" w:type="dxa"/>
            <w:tcBorders>
              <w:top w:val="thinThickSmallGap" w:sz="24" w:space="0" w:color="auto"/>
            </w:tcBorders>
            <w:shd w:val="clear" w:color="auto" w:fill="EEECE1"/>
            <w:vAlign w:val="center"/>
          </w:tcPr>
          <w:p w14:paraId="43D79A09" w14:textId="77777777" w:rsidR="004B4E88" w:rsidRPr="00EC25F3" w:rsidRDefault="004B4E88" w:rsidP="004B4E88">
            <w:pPr>
              <w:spacing w:after="0" w:line="240" w:lineRule="auto"/>
              <w:rPr>
                <w:b/>
                <w:sz w:val="20"/>
                <w:szCs w:val="20"/>
              </w:rPr>
            </w:pPr>
            <w:r w:rsidRPr="00EC25F3">
              <w:rPr>
                <w:b/>
                <w:sz w:val="20"/>
                <w:szCs w:val="20"/>
              </w:rPr>
              <w:t>TIMING</w:t>
            </w:r>
          </w:p>
        </w:tc>
      </w:tr>
      <w:tr w:rsidR="004B4E88" w:rsidRPr="00F92A33" w14:paraId="2094092D" w14:textId="77777777" w:rsidTr="00F96C64">
        <w:trPr>
          <w:trHeight w:val="773"/>
        </w:trPr>
        <w:tc>
          <w:tcPr>
            <w:tcW w:w="4419" w:type="dxa"/>
            <w:shd w:val="clear" w:color="auto" w:fill="auto"/>
          </w:tcPr>
          <w:p w14:paraId="5F55B0E8"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1.1.1 Social insurance administration reform</w:t>
            </w:r>
          </w:p>
        </w:tc>
        <w:tc>
          <w:tcPr>
            <w:tcW w:w="1692" w:type="dxa"/>
            <w:shd w:val="clear" w:color="auto" w:fill="auto"/>
          </w:tcPr>
          <w:p w14:paraId="7570999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Tan Zhonghe</w:t>
            </w:r>
          </w:p>
        </w:tc>
        <w:tc>
          <w:tcPr>
            <w:tcW w:w="1508" w:type="dxa"/>
            <w:shd w:val="clear" w:color="auto" w:fill="auto"/>
          </w:tcPr>
          <w:p w14:paraId="7BC0D92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30574F90"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July 2015</w:t>
            </w:r>
          </w:p>
        </w:tc>
      </w:tr>
      <w:tr w:rsidR="004B4E88" w:rsidRPr="00F92A33" w14:paraId="3E85A80D" w14:textId="77777777" w:rsidTr="00F96C64">
        <w:trPr>
          <w:trHeight w:val="782"/>
        </w:trPr>
        <w:tc>
          <w:tcPr>
            <w:tcW w:w="4419" w:type="dxa"/>
            <w:shd w:val="clear" w:color="auto" w:fill="auto"/>
          </w:tcPr>
          <w:p w14:paraId="6A30D039"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1.1.1 Input into the XIIIth Five-year Plan</w:t>
            </w:r>
          </w:p>
        </w:tc>
        <w:tc>
          <w:tcPr>
            <w:tcW w:w="1692" w:type="dxa"/>
            <w:shd w:val="clear" w:color="auto" w:fill="auto"/>
          </w:tcPr>
          <w:p w14:paraId="6DB1027B"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Tan Zhonghe</w:t>
            </w:r>
          </w:p>
        </w:tc>
        <w:tc>
          <w:tcPr>
            <w:tcW w:w="1508" w:type="dxa"/>
            <w:shd w:val="clear" w:color="auto" w:fill="auto"/>
          </w:tcPr>
          <w:p w14:paraId="3AB9187A"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69ECDA7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July 2015</w:t>
            </w:r>
          </w:p>
        </w:tc>
      </w:tr>
      <w:tr w:rsidR="004B4E88" w:rsidRPr="00F92A33" w14:paraId="39A2E6B7" w14:textId="77777777" w:rsidTr="00F96C64">
        <w:trPr>
          <w:trHeight w:val="1423"/>
        </w:trPr>
        <w:tc>
          <w:tcPr>
            <w:tcW w:w="4419" w:type="dxa"/>
            <w:shd w:val="clear" w:color="auto" w:fill="auto"/>
          </w:tcPr>
          <w:p w14:paraId="288CC3A1"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1.1.3 Monitoring interaction between employment and social security policies</w:t>
            </w:r>
          </w:p>
        </w:tc>
        <w:tc>
          <w:tcPr>
            <w:tcW w:w="1692" w:type="dxa"/>
            <w:shd w:val="clear" w:color="auto" w:fill="auto"/>
          </w:tcPr>
          <w:p w14:paraId="3B39C736"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Zheng Gongcheng</w:t>
            </w:r>
          </w:p>
          <w:p w14:paraId="329C46A6"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Zeng Xiangquan</w:t>
            </w:r>
          </w:p>
          <w:p w14:paraId="304F1497" w14:textId="77777777" w:rsidR="004B4E88" w:rsidRPr="00E350B3" w:rsidRDefault="004B4E88" w:rsidP="004B4E88">
            <w:pPr>
              <w:spacing w:after="0" w:line="240" w:lineRule="auto"/>
              <w:rPr>
                <w:rFonts w:ascii="Calibri Light" w:hAnsi="Calibri Light" w:cs="Calibri Light"/>
                <w:sz w:val="20"/>
                <w:szCs w:val="20"/>
                <w:lang w:val="en-US"/>
              </w:rPr>
            </w:pPr>
            <w:r w:rsidRPr="00191606">
              <w:rPr>
                <w:rFonts w:ascii="Calibri Light" w:eastAsia="仿宋_GB2312" w:hAnsi="Calibri Light" w:cs="Calibri Light"/>
                <w:sz w:val="20"/>
                <w:szCs w:val="20"/>
                <w:lang w:val="en-US"/>
              </w:rPr>
              <w:t>Zhang Juwei</w:t>
            </w:r>
          </w:p>
        </w:tc>
        <w:tc>
          <w:tcPr>
            <w:tcW w:w="1508" w:type="dxa"/>
            <w:shd w:val="clear" w:color="auto" w:fill="auto"/>
          </w:tcPr>
          <w:p w14:paraId="64D5A6DE"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p w14:paraId="736F6D7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p w14:paraId="14C72767"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373F64AC"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April 2016</w:t>
            </w:r>
          </w:p>
          <w:p w14:paraId="1605F48D"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Apr.&amp;Sept.16</w:t>
            </w:r>
          </w:p>
          <w:p w14:paraId="7D83856F"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tc>
      </w:tr>
      <w:tr w:rsidR="004B4E88" w:rsidRPr="00F92A33" w14:paraId="1C7C4EA2" w14:textId="77777777" w:rsidTr="00F96C64">
        <w:tc>
          <w:tcPr>
            <w:tcW w:w="4419" w:type="dxa"/>
            <w:tcBorders>
              <w:bottom w:val="single" w:sz="4" w:space="0" w:color="auto"/>
            </w:tcBorders>
            <w:shd w:val="clear" w:color="auto" w:fill="auto"/>
          </w:tcPr>
          <w:p w14:paraId="3979C9D5"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1.1.3  Methods and experiences of strengthening vocational training</w:t>
            </w:r>
          </w:p>
        </w:tc>
        <w:tc>
          <w:tcPr>
            <w:tcW w:w="1692" w:type="dxa"/>
            <w:tcBorders>
              <w:bottom w:val="single" w:sz="4" w:space="0" w:color="auto"/>
            </w:tcBorders>
            <w:shd w:val="clear" w:color="auto" w:fill="auto"/>
          </w:tcPr>
          <w:p w14:paraId="1040B192" w14:textId="77777777" w:rsidR="004B4E88" w:rsidRDefault="004B4E88" w:rsidP="004B4E88">
            <w:pPr>
              <w:spacing w:after="0" w:line="240" w:lineRule="auto"/>
              <w:rPr>
                <w:rFonts w:ascii="Calibri Light" w:eastAsia="仿宋_GB2312" w:hAnsi="Calibri Light" w:cs="Calibri Light"/>
                <w:sz w:val="20"/>
                <w:szCs w:val="20"/>
                <w:lang w:val="en-US"/>
              </w:rPr>
            </w:pPr>
            <w:r>
              <w:rPr>
                <w:rFonts w:ascii="Calibri Light" w:eastAsia="仿宋_GB2312" w:hAnsi="Calibri Light" w:cs="Calibri Light"/>
                <w:sz w:val="20"/>
                <w:szCs w:val="20"/>
                <w:lang w:val="en-US"/>
              </w:rPr>
              <w:t>Wei Guowang</w:t>
            </w:r>
          </w:p>
          <w:p w14:paraId="1CE8E291" w14:textId="77777777" w:rsidR="004B4E88" w:rsidRDefault="004B4E88" w:rsidP="004B4E88">
            <w:pPr>
              <w:spacing w:after="0" w:line="240" w:lineRule="auto"/>
              <w:rPr>
                <w:rFonts w:ascii="Calibri Light" w:hAnsi="Calibri Light" w:cs="Calibri Light"/>
                <w:sz w:val="20"/>
                <w:szCs w:val="20"/>
              </w:rPr>
            </w:pPr>
          </w:p>
        </w:tc>
        <w:tc>
          <w:tcPr>
            <w:tcW w:w="1508" w:type="dxa"/>
            <w:tcBorders>
              <w:bottom w:val="single" w:sz="4" w:space="0" w:color="auto"/>
            </w:tcBorders>
            <w:shd w:val="clear" w:color="auto" w:fill="auto"/>
          </w:tcPr>
          <w:p w14:paraId="2D4894D1" w14:textId="77777777" w:rsidR="004B4E88"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5481DBFC" w14:textId="77777777" w:rsidR="004B4E88"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April 2018</w:t>
            </w:r>
          </w:p>
          <w:p w14:paraId="14E12605" w14:textId="77777777" w:rsidR="004B4E88" w:rsidRDefault="004B4E88" w:rsidP="004B4E88">
            <w:pPr>
              <w:spacing w:after="0" w:line="240" w:lineRule="auto"/>
              <w:rPr>
                <w:rFonts w:ascii="Calibri Light" w:hAnsi="Calibri Light" w:cs="Calibri Light"/>
                <w:sz w:val="20"/>
                <w:szCs w:val="20"/>
              </w:rPr>
            </w:pPr>
          </w:p>
        </w:tc>
      </w:tr>
      <w:tr w:rsidR="004B4E88" w:rsidRPr="00F92A33" w14:paraId="3F6C00C9" w14:textId="77777777" w:rsidTr="00F96C64">
        <w:tc>
          <w:tcPr>
            <w:tcW w:w="4419" w:type="dxa"/>
            <w:tcBorders>
              <w:bottom w:val="single" w:sz="4" w:space="0" w:color="auto"/>
            </w:tcBorders>
            <w:shd w:val="clear" w:color="auto" w:fill="auto"/>
          </w:tcPr>
          <w:p w14:paraId="67E154E5"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1.2.2 National policy evaluation technique (SS)</w:t>
            </w:r>
          </w:p>
        </w:tc>
        <w:tc>
          <w:tcPr>
            <w:tcW w:w="1692" w:type="dxa"/>
            <w:tcBorders>
              <w:bottom w:val="single" w:sz="4" w:space="0" w:color="auto"/>
            </w:tcBorders>
            <w:shd w:val="clear" w:color="auto" w:fill="auto"/>
          </w:tcPr>
          <w:p w14:paraId="4A82D04C"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Zheng Gongcheng</w:t>
            </w:r>
          </w:p>
        </w:tc>
        <w:tc>
          <w:tcPr>
            <w:tcW w:w="1508" w:type="dxa"/>
            <w:tcBorders>
              <w:bottom w:val="single" w:sz="4" w:space="0" w:color="auto"/>
            </w:tcBorders>
            <w:shd w:val="clear" w:color="auto" w:fill="auto"/>
          </w:tcPr>
          <w:p w14:paraId="177DDE29"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PPT, Assessment report</w:t>
            </w:r>
          </w:p>
        </w:tc>
        <w:tc>
          <w:tcPr>
            <w:tcW w:w="1436" w:type="dxa"/>
            <w:tcBorders>
              <w:bottom w:val="single" w:sz="4" w:space="0" w:color="auto"/>
            </w:tcBorders>
          </w:tcPr>
          <w:p w14:paraId="52C0899C"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July 2017</w:t>
            </w:r>
          </w:p>
        </w:tc>
      </w:tr>
      <w:tr w:rsidR="004B4E88" w:rsidRPr="00F92A33" w14:paraId="20D026B2" w14:textId="77777777" w:rsidTr="00F96C64">
        <w:tc>
          <w:tcPr>
            <w:tcW w:w="4419" w:type="dxa"/>
            <w:tcBorders>
              <w:bottom w:val="single" w:sz="4" w:space="0" w:color="auto"/>
            </w:tcBorders>
            <w:shd w:val="clear" w:color="auto" w:fill="auto"/>
          </w:tcPr>
          <w:p w14:paraId="2D66F411"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1.2.2 National policy evaluation technique (EMPL.)</w:t>
            </w:r>
          </w:p>
        </w:tc>
        <w:tc>
          <w:tcPr>
            <w:tcW w:w="1692" w:type="dxa"/>
            <w:tcBorders>
              <w:bottom w:val="single" w:sz="4" w:space="0" w:color="auto"/>
            </w:tcBorders>
            <w:shd w:val="clear" w:color="auto" w:fill="auto"/>
          </w:tcPr>
          <w:p w14:paraId="61ADE9DE"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Yue Jinglun</w:t>
            </w:r>
          </w:p>
        </w:tc>
        <w:tc>
          <w:tcPr>
            <w:tcW w:w="1508" w:type="dxa"/>
            <w:tcBorders>
              <w:bottom w:val="single" w:sz="4" w:space="0" w:color="auto"/>
            </w:tcBorders>
            <w:shd w:val="clear" w:color="auto" w:fill="auto"/>
          </w:tcPr>
          <w:p w14:paraId="67F1E49B"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PPT, Assessment report</w:t>
            </w:r>
          </w:p>
        </w:tc>
        <w:tc>
          <w:tcPr>
            <w:tcW w:w="1436" w:type="dxa"/>
            <w:tcBorders>
              <w:bottom w:val="single" w:sz="4" w:space="0" w:color="auto"/>
            </w:tcBorders>
          </w:tcPr>
          <w:p w14:paraId="45DBEAEC"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July 2017</w:t>
            </w:r>
          </w:p>
        </w:tc>
      </w:tr>
      <w:tr w:rsidR="004B4E88" w:rsidRPr="00F92A33" w14:paraId="5FF194B9" w14:textId="77777777" w:rsidTr="00F96C64">
        <w:tc>
          <w:tcPr>
            <w:tcW w:w="4419" w:type="dxa"/>
            <w:tcBorders>
              <w:bottom w:val="single" w:sz="4" w:space="0" w:color="auto"/>
            </w:tcBorders>
            <w:shd w:val="clear" w:color="auto" w:fill="auto"/>
          </w:tcPr>
          <w:p w14:paraId="6C692EA9"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1.2.3 Sustainability of pension schemes (contributions and government subsidies)</w:t>
            </w:r>
          </w:p>
        </w:tc>
        <w:tc>
          <w:tcPr>
            <w:tcW w:w="1692" w:type="dxa"/>
            <w:tcBorders>
              <w:bottom w:val="single" w:sz="4" w:space="0" w:color="auto"/>
            </w:tcBorders>
            <w:shd w:val="clear" w:color="auto" w:fill="auto"/>
          </w:tcPr>
          <w:p w14:paraId="1A300BD9"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Zheng Bingwen</w:t>
            </w:r>
          </w:p>
          <w:p w14:paraId="40434073" w14:textId="77777777" w:rsidR="004B4E88" w:rsidRPr="00E350B3" w:rsidRDefault="004B4E88" w:rsidP="004B4E88">
            <w:pPr>
              <w:spacing w:after="0" w:line="240" w:lineRule="auto"/>
              <w:rPr>
                <w:rFonts w:ascii="Calibri Light" w:hAnsi="Calibri Light" w:cs="Calibri Light"/>
                <w:sz w:val="20"/>
                <w:szCs w:val="20"/>
                <w:lang w:val="en-US"/>
              </w:rPr>
            </w:pPr>
          </w:p>
          <w:p w14:paraId="6F0C5397"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Liu Kegu</w:t>
            </w:r>
          </w:p>
          <w:p w14:paraId="46EFC390"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Xiong Jun</w:t>
            </w:r>
          </w:p>
        </w:tc>
        <w:tc>
          <w:tcPr>
            <w:tcW w:w="1508" w:type="dxa"/>
            <w:tcBorders>
              <w:bottom w:val="single" w:sz="4" w:space="0" w:color="auto"/>
            </w:tcBorders>
            <w:shd w:val="clear" w:color="auto" w:fill="auto"/>
          </w:tcPr>
          <w:p w14:paraId="772E40F4"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p w14:paraId="447EC21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Notes</w:t>
            </w:r>
          </w:p>
          <w:p w14:paraId="4DE879C4"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tc>
        <w:tc>
          <w:tcPr>
            <w:tcW w:w="1436" w:type="dxa"/>
            <w:tcBorders>
              <w:bottom w:val="single" w:sz="4" w:space="0" w:color="auto"/>
            </w:tcBorders>
          </w:tcPr>
          <w:p w14:paraId="6A9441BF"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p w14:paraId="54AB2BA7" w14:textId="77777777" w:rsidR="004B4E88" w:rsidRPr="00191606" w:rsidRDefault="004B4E88" w:rsidP="004B4E88">
            <w:pPr>
              <w:spacing w:after="0" w:line="240" w:lineRule="auto"/>
              <w:rPr>
                <w:rFonts w:ascii="Calibri Light" w:hAnsi="Calibri Light" w:cs="Calibri Light"/>
                <w:sz w:val="20"/>
                <w:szCs w:val="20"/>
              </w:rPr>
            </w:pPr>
          </w:p>
          <w:p w14:paraId="45B69BC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p w14:paraId="09821F2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tc>
      </w:tr>
      <w:tr w:rsidR="004B4E88" w:rsidRPr="00F92A33" w14:paraId="00576916" w14:textId="77777777" w:rsidTr="00F96C64">
        <w:tc>
          <w:tcPr>
            <w:tcW w:w="4419" w:type="dxa"/>
            <w:tcBorders>
              <w:bottom w:val="single" w:sz="4" w:space="0" w:color="auto"/>
            </w:tcBorders>
            <w:shd w:val="clear" w:color="auto" w:fill="auto"/>
          </w:tcPr>
          <w:p w14:paraId="51E36595"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1.2.4 Gender considerations (SC)</w:t>
            </w:r>
          </w:p>
        </w:tc>
        <w:tc>
          <w:tcPr>
            <w:tcW w:w="1692" w:type="dxa"/>
            <w:tcBorders>
              <w:bottom w:val="single" w:sz="4" w:space="0" w:color="auto"/>
            </w:tcBorders>
            <w:shd w:val="clear" w:color="auto" w:fill="auto"/>
          </w:tcPr>
          <w:p w14:paraId="1BBCDFF2"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Lin Yi</w:t>
            </w:r>
          </w:p>
        </w:tc>
        <w:tc>
          <w:tcPr>
            <w:tcW w:w="1508" w:type="dxa"/>
            <w:tcBorders>
              <w:bottom w:val="single" w:sz="4" w:space="0" w:color="auto"/>
            </w:tcBorders>
            <w:shd w:val="clear" w:color="auto" w:fill="auto"/>
          </w:tcPr>
          <w:p w14:paraId="37E80016"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5A58162B"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November 2017</w:t>
            </w:r>
          </w:p>
        </w:tc>
      </w:tr>
      <w:tr w:rsidR="004B4E88" w:rsidRPr="00F92A33" w14:paraId="39B91484" w14:textId="77777777" w:rsidTr="00F96C64">
        <w:tc>
          <w:tcPr>
            <w:tcW w:w="4419" w:type="dxa"/>
            <w:tcBorders>
              <w:bottom w:val="single" w:sz="4" w:space="0" w:color="auto"/>
            </w:tcBorders>
            <w:shd w:val="clear" w:color="auto" w:fill="auto"/>
          </w:tcPr>
          <w:p w14:paraId="34670EF7"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1.2.4 Gender considerations (GD)</w:t>
            </w:r>
          </w:p>
        </w:tc>
        <w:tc>
          <w:tcPr>
            <w:tcW w:w="1692" w:type="dxa"/>
            <w:tcBorders>
              <w:bottom w:val="single" w:sz="4" w:space="0" w:color="auto"/>
            </w:tcBorders>
            <w:shd w:val="clear" w:color="auto" w:fill="auto"/>
          </w:tcPr>
          <w:p w14:paraId="70B5E662"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Yue Jinglun</w:t>
            </w:r>
          </w:p>
        </w:tc>
        <w:tc>
          <w:tcPr>
            <w:tcW w:w="1508" w:type="dxa"/>
            <w:tcBorders>
              <w:bottom w:val="single" w:sz="4" w:space="0" w:color="auto"/>
            </w:tcBorders>
            <w:shd w:val="clear" w:color="auto" w:fill="auto"/>
          </w:tcPr>
          <w:p w14:paraId="0D541EDD"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6F30AF11"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November 2017</w:t>
            </w:r>
          </w:p>
        </w:tc>
      </w:tr>
      <w:tr w:rsidR="004B4E88" w:rsidRPr="00F92A33" w14:paraId="410D071C" w14:textId="77777777" w:rsidTr="00F96C64">
        <w:tc>
          <w:tcPr>
            <w:tcW w:w="4419" w:type="dxa"/>
            <w:tcBorders>
              <w:bottom w:val="single" w:sz="4" w:space="0" w:color="auto"/>
            </w:tcBorders>
            <w:shd w:val="clear" w:color="auto" w:fill="auto"/>
          </w:tcPr>
          <w:p w14:paraId="0C54D0D1" w14:textId="77777777" w:rsidR="004B4E88" w:rsidRPr="00E350B3" w:rsidRDefault="004B4E88" w:rsidP="004B4E88">
            <w:pPr>
              <w:spacing w:after="0" w:line="240" w:lineRule="auto"/>
              <w:rPr>
                <w:rFonts w:ascii="Calibri Light" w:hAnsi="Calibri Light" w:cs="Calibri Light"/>
                <w:sz w:val="20"/>
                <w:szCs w:val="20"/>
                <w:lang w:val="en-US"/>
              </w:rPr>
            </w:pPr>
            <w:r w:rsidRPr="00E350B3">
              <w:rPr>
                <w:rFonts w:ascii="Calibri Light" w:hAnsi="Calibri Light" w:cs="Calibri Light"/>
                <w:sz w:val="20"/>
                <w:szCs w:val="20"/>
                <w:lang w:val="en-US"/>
              </w:rPr>
              <w:t>1.3.1 Pension reform for public sector</w:t>
            </w:r>
          </w:p>
        </w:tc>
        <w:tc>
          <w:tcPr>
            <w:tcW w:w="1692" w:type="dxa"/>
            <w:tcBorders>
              <w:bottom w:val="single" w:sz="4" w:space="0" w:color="auto"/>
            </w:tcBorders>
            <w:shd w:val="clear" w:color="auto" w:fill="auto"/>
          </w:tcPr>
          <w:p w14:paraId="2CDB92A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Zhang Yinghua</w:t>
            </w:r>
          </w:p>
        </w:tc>
        <w:tc>
          <w:tcPr>
            <w:tcW w:w="1508" w:type="dxa"/>
            <w:tcBorders>
              <w:bottom w:val="single" w:sz="4" w:space="0" w:color="auto"/>
            </w:tcBorders>
            <w:shd w:val="clear" w:color="auto" w:fill="auto"/>
          </w:tcPr>
          <w:p w14:paraId="7E9506DF"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363597CB"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Nov.2015</w:t>
            </w:r>
          </w:p>
        </w:tc>
      </w:tr>
      <w:tr w:rsidR="004B4E88" w:rsidRPr="00F92A33" w14:paraId="4E946BAE" w14:textId="77777777" w:rsidTr="00F96C64">
        <w:tc>
          <w:tcPr>
            <w:tcW w:w="4419" w:type="dxa"/>
            <w:tcBorders>
              <w:bottom w:val="single" w:sz="4" w:space="0" w:color="auto"/>
            </w:tcBorders>
            <w:shd w:val="clear" w:color="auto" w:fill="auto"/>
            <w:vAlign w:val="center"/>
          </w:tcPr>
          <w:p w14:paraId="2BD69823" w14:textId="77777777" w:rsidR="004B4E88" w:rsidRPr="00E350B3" w:rsidRDefault="004B4E88" w:rsidP="004B4E88">
            <w:pPr>
              <w:spacing w:after="0" w:line="240" w:lineRule="auto"/>
              <w:rPr>
                <w:rFonts w:ascii="Calibri Light" w:eastAsia="宋体" w:hAnsi="Calibri Light" w:cs="Calibri Light"/>
                <w:sz w:val="20"/>
                <w:szCs w:val="20"/>
                <w:lang w:val="en-US"/>
              </w:rPr>
            </w:pPr>
            <w:r w:rsidRPr="00E350B3">
              <w:rPr>
                <w:rFonts w:ascii="Calibri Light" w:hAnsi="Calibri Light" w:cs="Calibri Light"/>
                <w:sz w:val="20"/>
                <w:szCs w:val="20"/>
                <w:lang w:val="en-US"/>
              </w:rPr>
              <w:t>1.3.2 Evaluation of the combination of basic pension and Individual accounts</w:t>
            </w:r>
          </w:p>
        </w:tc>
        <w:tc>
          <w:tcPr>
            <w:tcW w:w="1692" w:type="dxa"/>
            <w:tcBorders>
              <w:bottom w:val="single" w:sz="4" w:space="0" w:color="auto"/>
            </w:tcBorders>
            <w:shd w:val="clear" w:color="auto" w:fill="auto"/>
          </w:tcPr>
          <w:p w14:paraId="62973DD2"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Song Xiaowu</w:t>
            </w:r>
          </w:p>
        </w:tc>
        <w:tc>
          <w:tcPr>
            <w:tcW w:w="1508" w:type="dxa"/>
            <w:tcBorders>
              <w:bottom w:val="single" w:sz="4" w:space="0" w:color="auto"/>
            </w:tcBorders>
            <w:shd w:val="clear" w:color="auto" w:fill="auto"/>
          </w:tcPr>
          <w:p w14:paraId="5F2B8996"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244A39B4"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July 2015</w:t>
            </w:r>
          </w:p>
        </w:tc>
      </w:tr>
      <w:tr w:rsidR="004B4E88" w:rsidRPr="00F92A33" w14:paraId="03D1D447" w14:textId="77777777" w:rsidTr="00F96C64">
        <w:tc>
          <w:tcPr>
            <w:tcW w:w="4419" w:type="dxa"/>
            <w:tcBorders>
              <w:bottom w:val="single" w:sz="4" w:space="0" w:color="auto"/>
            </w:tcBorders>
            <w:shd w:val="clear" w:color="auto" w:fill="auto"/>
            <w:vAlign w:val="center"/>
          </w:tcPr>
          <w:p w14:paraId="2EF3E261"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1.3.3 Universal social pension model</w:t>
            </w:r>
          </w:p>
        </w:tc>
        <w:tc>
          <w:tcPr>
            <w:tcW w:w="1692" w:type="dxa"/>
            <w:tcBorders>
              <w:bottom w:val="single" w:sz="4" w:space="0" w:color="auto"/>
            </w:tcBorders>
            <w:shd w:val="clear" w:color="auto" w:fill="auto"/>
          </w:tcPr>
          <w:p w14:paraId="5D4079DB" w14:textId="77777777" w:rsidR="004B4E88" w:rsidRPr="00087CE1" w:rsidRDefault="004B4E88" w:rsidP="004B4E88">
            <w:pPr>
              <w:spacing w:after="0" w:line="240" w:lineRule="auto"/>
              <w:rPr>
                <w:rFonts w:ascii="Calibri Light" w:hAnsi="Calibri Light" w:cs="Calibri Light"/>
                <w:sz w:val="20"/>
                <w:szCs w:val="20"/>
              </w:rPr>
            </w:pPr>
            <w:r w:rsidRPr="00087CE1">
              <w:rPr>
                <w:rFonts w:ascii="Calibri Light" w:hAnsi="Calibri Light"/>
                <w:sz w:val="20"/>
                <w:szCs w:val="20"/>
                <w:lang w:val="en-US"/>
              </w:rPr>
              <w:t>Qi Chuanjun</w:t>
            </w:r>
          </w:p>
        </w:tc>
        <w:tc>
          <w:tcPr>
            <w:tcW w:w="1508" w:type="dxa"/>
            <w:tcBorders>
              <w:bottom w:val="single" w:sz="4" w:space="0" w:color="auto"/>
            </w:tcBorders>
            <w:shd w:val="clear" w:color="auto" w:fill="auto"/>
          </w:tcPr>
          <w:p w14:paraId="0D8F9F80"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Research report</w:t>
            </w:r>
          </w:p>
        </w:tc>
        <w:tc>
          <w:tcPr>
            <w:tcW w:w="1436" w:type="dxa"/>
            <w:tcBorders>
              <w:bottom w:val="single" w:sz="4" w:space="0" w:color="auto"/>
            </w:tcBorders>
          </w:tcPr>
          <w:p w14:paraId="59E6BC47"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April 2018</w:t>
            </w:r>
          </w:p>
        </w:tc>
      </w:tr>
      <w:tr w:rsidR="004B4E88" w:rsidRPr="00F92A33" w14:paraId="4D817483" w14:textId="77777777" w:rsidTr="00F96C64">
        <w:tc>
          <w:tcPr>
            <w:tcW w:w="4419" w:type="dxa"/>
            <w:tcBorders>
              <w:bottom w:val="single" w:sz="4" w:space="0" w:color="auto"/>
            </w:tcBorders>
            <w:shd w:val="clear" w:color="auto" w:fill="auto"/>
            <w:vAlign w:val="center"/>
          </w:tcPr>
          <w:p w14:paraId="23C94B29"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1.3.4 Multi-tiered design of pension systems (public pension, enterprise annuity and individual pension)</w:t>
            </w:r>
          </w:p>
        </w:tc>
        <w:tc>
          <w:tcPr>
            <w:tcW w:w="1692" w:type="dxa"/>
            <w:tcBorders>
              <w:bottom w:val="single" w:sz="4" w:space="0" w:color="auto"/>
            </w:tcBorders>
            <w:shd w:val="clear" w:color="auto" w:fill="auto"/>
          </w:tcPr>
          <w:p w14:paraId="7C55338A"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Dong Keyong</w:t>
            </w:r>
          </w:p>
        </w:tc>
        <w:tc>
          <w:tcPr>
            <w:tcW w:w="1508" w:type="dxa"/>
            <w:tcBorders>
              <w:bottom w:val="single" w:sz="4" w:space="0" w:color="auto"/>
            </w:tcBorders>
            <w:shd w:val="clear" w:color="auto" w:fill="auto"/>
          </w:tcPr>
          <w:p w14:paraId="6BA7388E"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09319082"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July 2015</w:t>
            </w:r>
          </w:p>
        </w:tc>
      </w:tr>
      <w:tr w:rsidR="004B4E88" w:rsidRPr="00F92A33" w14:paraId="5834E305" w14:textId="77777777" w:rsidTr="00F96C64">
        <w:tc>
          <w:tcPr>
            <w:tcW w:w="4419" w:type="dxa"/>
            <w:tcBorders>
              <w:bottom w:val="single" w:sz="4" w:space="0" w:color="auto"/>
            </w:tcBorders>
            <w:shd w:val="clear" w:color="auto" w:fill="auto"/>
            <w:vAlign w:val="center"/>
          </w:tcPr>
          <w:p w14:paraId="7A5FA2A6" w14:textId="77777777" w:rsidR="004B4E88" w:rsidRPr="00087CE1" w:rsidRDefault="004B4E88" w:rsidP="004B4E88">
            <w:pPr>
              <w:pStyle w:val="Corpsdetexte2"/>
              <w:spacing w:before="120" w:after="0" w:line="240" w:lineRule="auto"/>
              <w:rPr>
                <w:rFonts w:ascii="Calibri Light" w:hAnsi="Calibri Light"/>
                <w:iCs/>
                <w:sz w:val="20"/>
                <w:szCs w:val="20"/>
                <w:u w:val="single"/>
              </w:rPr>
            </w:pPr>
            <w:r w:rsidRPr="00087CE1">
              <w:rPr>
                <w:rFonts w:ascii="Calibri Light" w:hAnsi="Calibri Light" w:cs="Calibri Light"/>
                <w:sz w:val="20"/>
                <w:szCs w:val="20"/>
              </w:rPr>
              <w:t xml:space="preserve">1.3.5 </w:t>
            </w:r>
            <w:r w:rsidRPr="00087CE1">
              <w:rPr>
                <w:rFonts w:ascii="Calibri Light" w:hAnsi="Calibri Light"/>
                <w:iCs/>
                <w:sz w:val="20"/>
                <w:szCs w:val="20"/>
              </w:rPr>
              <w:t>Occupational pension plans – social security and other redistribution regulations and policy tools</w:t>
            </w:r>
          </w:p>
          <w:p w14:paraId="41EFAB12" w14:textId="77777777" w:rsidR="004B4E88" w:rsidRPr="00431BC1" w:rsidRDefault="004B4E88" w:rsidP="004B4E88">
            <w:pPr>
              <w:spacing w:after="0" w:line="240" w:lineRule="auto"/>
              <w:rPr>
                <w:rFonts w:ascii="Calibri Light" w:hAnsi="Calibri Light" w:cs="Calibri Light"/>
                <w:sz w:val="20"/>
                <w:szCs w:val="20"/>
                <w:lang w:val="en-US"/>
              </w:rPr>
            </w:pPr>
          </w:p>
        </w:tc>
        <w:tc>
          <w:tcPr>
            <w:tcW w:w="1692" w:type="dxa"/>
            <w:tcBorders>
              <w:bottom w:val="single" w:sz="4" w:space="0" w:color="auto"/>
            </w:tcBorders>
            <w:shd w:val="clear" w:color="auto" w:fill="auto"/>
          </w:tcPr>
          <w:p w14:paraId="2282B99E" w14:textId="77777777" w:rsidR="004B4E88"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Li Shi</w:t>
            </w:r>
          </w:p>
        </w:tc>
        <w:tc>
          <w:tcPr>
            <w:tcW w:w="1508" w:type="dxa"/>
            <w:tcBorders>
              <w:bottom w:val="single" w:sz="4" w:space="0" w:color="auto"/>
            </w:tcBorders>
            <w:shd w:val="clear" w:color="auto" w:fill="auto"/>
          </w:tcPr>
          <w:p w14:paraId="0C17A157" w14:textId="77777777" w:rsidR="004B4E88"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01955044" w14:textId="77777777" w:rsidR="004B4E88"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April 2018</w:t>
            </w:r>
          </w:p>
        </w:tc>
      </w:tr>
      <w:tr w:rsidR="004B4E88" w:rsidRPr="00F92A33" w14:paraId="32604AEE" w14:textId="77777777" w:rsidTr="00F96C64">
        <w:tc>
          <w:tcPr>
            <w:tcW w:w="4419" w:type="dxa"/>
            <w:tcBorders>
              <w:bottom w:val="single" w:sz="4" w:space="0" w:color="auto"/>
            </w:tcBorders>
            <w:shd w:val="clear" w:color="auto" w:fill="auto"/>
            <w:vAlign w:val="center"/>
          </w:tcPr>
          <w:p w14:paraId="7FF617FF"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1.3.6 Parametric reform</w:t>
            </w:r>
          </w:p>
        </w:tc>
        <w:tc>
          <w:tcPr>
            <w:tcW w:w="1692" w:type="dxa"/>
            <w:tcBorders>
              <w:bottom w:val="single" w:sz="4" w:space="0" w:color="auto"/>
            </w:tcBorders>
            <w:shd w:val="clear" w:color="auto" w:fill="auto"/>
          </w:tcPr>
          <w:p w14:paraId="1F038D7F"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Zhou Hong</w:t>
            </w:r>
          </w:p>
        </w:tc>
        <w:tc>
          <w:tcPr>
            <w:tcW w:w="1508" w:type="dxa"/>
            <w:tcBorders>
              <w:bottom w:val="single" w:sz="4" w:space="0" w:color="auto"/>
            </w:tcBorders>
            <w:shd w:val="clear" w:color="auto" w:fill="auto"/>
          </w:tcPr>
          <w:p w14:paraId="6657FE5A"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reform</w:t>
            </w:r>
          </w:p>
        </w:tc>
        <w:tc>
          <w:tcPr>
            <w:tcW w:w="1436" w:type="dxa"/>
            <w:tcBorders>
              <w:bottom w:val="single" w:sz="4" w:space="0" w:color="auto"/>
            </w:tcBorders>
          </w:tcPr>
          <w:p w14:paraId="58C5ABE5"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October 2017</w:t>
            </w:r>
          </w:p>
        </w:tc>
      </w:tr>
      <w:tr w:rsidR="004B4E88" w:rsidRPr="00F92A33" w14:paraId="3435B8FA" w14:textId="77777777" w:rsidTr="00F96C64">
        <w:tc>
          <w:tcPr>
            <w:tcW w:w="4419" w:type="dxa"/>
            <w:tcBorders>
              <w:bottom w:val="single" w:sz="4" w:space="0" w:color="auto"/>
            </w:tcBorders>
            <w:shd w:val="clear" w:color="auto" w:fill="auto"/>
            <w:vAlign w:val="center"/>
          </w:tcPr>
          <w:p w14:paraId="33276507"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1.3.7 Ageing population and possible strategy of dealing with this situation</w:t>
            </w:r>
          </w:p>
        </w:tc>
        <w:tc>
          <w:tcPr>
            <w:tcW w:w="1692" w:type="dxa"/>
            <w:tcBorders>
              <w:bottom w:val="single" w:sz="4" w:space="0" w:color="auto"/>
            </w:tcBorders>
            <w:shd w:val="clear" w:color="auto" w:fill="auto"/>
          </w:tcPr>
          <w:p w14:paraId="095B8BD9"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Pu Haihong</w:t>
            </w:r>
          </w:p>
          <w:p w14:paraId="1810B03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Dong Keyong</w:t>
            </w:r>
          </w:p>
        </w:tc>
        <w:tc>
          <w:tcPr>
            <w:tcW w:w="1508" w:type="dxa"/>
            <w:tcBorders>
              <w:bottom w:val="single" w:sz="4" w:space="0" w:color="auto"/>
            </w:tcBorders>
            <w:shd w:val="clear" w:color="auto" w:fill="auto"/>
          </w:tcPr>
          <w:p w14:paraId="53440FA8"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p w14:paraId="75198149"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6E81C4E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p w14:paraId="036AD338"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July 2016</w:t>
            </w:r>
          </w:p>
        </w:tc>
      </w:tr>
      <w:tr w:rsidR="004B4E88" w:rsidRPr="006A55D3" w14:paraId="20D372CB" w14:textId="77777777" w:rsidTr="00F96C64">
        <w:trPr>
          <w:trHeight w:val="1142"/>
        </w:trPr>
        <w:tc>
          <w:tcPr>
            <w:tcW w:w="4419" w:type="dxa"/>
            <w:tcBorders>
              <w:top w:val="single" w:sz="4" w:space="0" w:color="auto"/>
              <w:bottom w:val="single" w:sz="4" w:space="0" w:color="auto"/>
            </w:tcBorders>
            <w:shd w:val="clear" w:color="auto" w:fill="auto"/>
            <w:vAlign w:val="center"/>
          </w:tcPr>
          <w:p w14:paraId="0C061A0D"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 xml:space="preserve">1.3.8 </w:t>
            </w:r>
            <w:r w:rsidRPr="00431BC1">
              <w:rPr>
                <w:rFonts w:ascii="Calibri Light" w:hAnsi="Calibri Light"/>
                <w:iCs/>
                <w:sz w:val="20"/>
                <w:szCs w:val="20"/>
                <w:lang w:val="en-US"/>
              </w:rPr>
              <w:t>Issues related to informal sector integration into social security schemes</w:t>
            </w:r>
          </w:p>
        </w:tc>
        <w:tc>
          <w:tcPr>
            <w:tcW w:w="1692" w:type="dxa"/>
            <w:tcBorders>
              <w:top w:val="single" w:sz="4" w:space="0" w:color="auto"/>
              <w:bottom w:val="single" w:sz="4" w:space="0" w:color="auto"/>
            </w:tcBorders>
            <w:shd w:val="clear" w:color="auto" w:fill="auto"/>
          </w:tcPr>
          <w:p w14:paraId="61222649" w14:textId="77777777" w:rsidR="004B4E88" w:rsidRPr="00191606" w:rsidRDefault="004B4E88" w:rsidP="004B4E88">
            <w:pPr>
              <w:spacing w:after="0" w:line="240" w:lineRule="auto"/>
              <w:rPr>
                <w:rFonts w:ascii="Calibri Light" w:hAnsi="Calibri Light" w:cs="Calibri Light"/>
                <w:sz w:val="20"/>
                <w:szCs w:val="20"/>
              </w:rPr>
            </w:pPr>
            <w:r>
              <w:rPr>
                <w:rFonts w:ascii="Calibri Light" w:eastAsia="仿宋_GB2312" w:hAnsi="Calibri Light" w:cs="Calibri Light"/>
                <w:sz w:val="20"/>
                <w:szCs w:val="20"/>
                <w:lang w:val="en-US"/>
              </w:rPr>
              <w:t>Jin Weigang</w:t>
            </w:r>
          </w:p>
        </w:tc>
        <w:tc>
          <w:tcPr>
            <w:tcW w:w="1508" w:type="dxa"/>
            <w:tcBorders>
              <w:top w:val="single" w:sz="4" w:space="0" w:color="auto"/>
              <w:bottom w:val="single" w:sz="4" w:space="0" w:color="auto"/>
            </w:tcBorders>
            <w:shd w:val="clear" w:color="auto" w:fill="auto"/>
          </w:tcPr>
          <w:p w14:paraId="762395E2" w14:textId="77777777" w:rsidR="004B4E88" w:rsidRPr="00EE5DC4"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top w:val="single" w:sz="4" w:space="0" w:color="auto"/>
              <w:bottom w:val="single" w:sz="4" w:space="0" w:color="auto"/>
            </w:tcBorders>
          </w:tcPr>
          <w:p w14:paraId="4E39F75C"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April 2018</w:t>
            </w:r>
          </w:p>
        </w:tc>
      </w:tr>
      <w:tr w:rsidR="004B4E88" w:rsidRPr="006A55D3" w14:paraId="3761B47A" w14:textId="77777777" w:rsidTr="00F96C64">
        <w:trPr>
          <w:trHeight w:val="1720"/>
        </w:trPr>
        <w:tc>
          <w:tcPr>
            <w:tcW w:w="4419" w:type="dxa"/>
            <w:tcBorders>
              <w:top w:val="single" w:sz="4" w:space="0" w:color="auto"/>
              <w:bottom w:val="single" w:sz="4" w:space="0" w:color="auto"/>
            </w:tcBorders>
            <w:shd w:val="clear" w:color="auto" w:fill="auto"/>
            <w:vAlign w:val="center"/>
          </w:tcPr>
          <w:p w14:paraId="6AE79E93"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lastRenderedPageBreak/>
              <w:t>1.4.2 Relationship between social-economic development and the redistribution function of social security</w:t>
            </w:r>
          </w:p>
        </w:tc>
        <w:tc>
          <w:tcPr>
            <w:tcW w:w="1692" w:type="dxa"/>
            <w:tcBorders>
              <w:top w:val="single" w:sz="4" w:space="0" w:color="auto"/>
              <w:bottom w:val="single" w:sz="4" w:space="0" w:color="auto"/>
            </w:tcBorders>
            <w:shd w:val="clear" w:color="auto" w:fill="auto"/>
          </w:tcPr>
          <w:p w14:paraId="52BB5C85" w14:textId="77777777" w:rsidR="004B4E88" w:rsidRPr="004B4E88" w:rsidRDefault="004B4E88" w:rsidP="004B4E88">
            <w:pPr>
              <w:spacing w:after="0" w:line="240" w:lineRule="auto"/>
              <w:rPr>
                <w:rFonts w:ascii="Calibri Light" w:hAnsi="Calibri Light" w:cs="Calibri Light"/>
                <w:sz w:val="20"/>
                <w:szCs w:val="20"/>
                <w:lang w:val="fr-FR"/>
              </w:rPr>
            </w:pPr>
            <w:r w:rsidRPr="004B4E88">
              <w:rPr>
                <w:rFonts w:ascii="Calibri Light" w:hAnsi="Calibri Light" w:cs="Calibri Light"/>
                <w:sz w:val="20"/>
                <w:szCs w:val="20"/>
                <w:lang w:val="fr-FR"/>
              </w:rPr>
              <w:t>Li Shi</w:t>
            </w:r>
          </w:p>
          <w:p w14:paraId="78D9428A" w14:textId="77777777" w:rsidR="004B4E88" w:rsidRPr="004B4E88" w:rsidRDefault="004B4E88" w:rsidP="004B4E88">
            <w:pPr>
              <w:spacing w:after="0" w:line="240" w:lineRule="auto"/>
              <w:rPr>
                <w:rFonts w:ascii="Calibri Light" w:hAnsi="Calibri Light" w:cs="Calibri Light"/>
                <w:sz w:val="20"/>
                <w:szCs w:val="20"/>
                <w:lang w:val="fr-FR"/>
              </w:rPr>
            </w:pPr>
          </w:p>
          <w:p w14:paraId="41DA9B5F" w14:textId="77777777" w:rsidR="004B4E88" w:rsidRPr="004B4E88" w:rsidRDefault="004B4E88" w:rsidP="004B4E88">
            <w:pPr>
              <w:spacing w:after="0" w:line="240" w:lineRule="auto"/>
              <w:rPr>
                <w:rFonts w:ascii="Calibri Light" w:hAnsi="Calibri Light" w:cs="Calibri Light"/>
                <w:sz w:val="20"/>
                <w:szCs w:val="20"/>
                <w:lang w:val="fr-FR"/>
              </w:rPr>
            </w:pPr>
            <w:r w:rsidRPr="004B4E88">
              <w:rPr>
                <w:rFonts w:ascii="Calibri Light" w:hAnsi="Calibri Light" w:cs="Calibri Light"/>
                <w:sz w:val="20"/>
                <w:szCs w:val="20"/>
                <w:lang w:val="fr-FR"/>
              </w:rPr>
              <w:t>Hu Angang</w:t>
            </w:r>
          </w:p>
          <w:p w14:paraId="7A87736F" w14:textId="77777777" w:rsidR="004B4E88" w:rsidRPr="004B4E88" w:rsidRDefault="004B4E88" w:rsidP="004B4E88">
            <w:pPr>
              <w:spacing w:after="0" w:line="240" w:lineRule="auto"/>
              <w:rPr>
                <w:rFonts w:ascii="Calibri Light" w:hAnsi="Calibri Light" w:cs="Calibri Light"/>
                <w:sz w:val="20"/>
                <w:szCs w:val="20"/>
                <w:lang w:val="fr-FR"/>
              </w:rPr>
            </w:pPr>
            <w:r w:rsidRPr="004B4E88">
              <w:rPr>
                <w:rFonts w:ascii="Calibri Light" w:hAnsi="Calibri Light" w:cs="Calibri Light"/>
                <w:sz w:val="20"/>
                <w:szCs w:val="20"/>
                <w:lang w:val="fr-FR"/>
              </w:rPr>
              <w:t>Song Xiaowu</w:t>
            </w:r>
          </w:p>
        </w:tc>
        <w:tc>
          <w:tcPr>
            <w:tcW w:w="1508" w:type="dxa"/>
            <w:tcBorders>
              <w:top w:val="single" w:sz="4" w:space="0" w:color="auto"/>
              <w:bottom w:val="single" w:sz="4" w:space="0" w:color="auto"/>
            </w:tcBorders>
            <w:shd w:val="clear" w:color="auto" w:fill="auto"/>
          </w:tcPr>
          <w:p w14:paraId="3964670E" w14:textId="77777777" w:rsidR="004B4E88" w:rsidRPr="00191606" w:rsidRDefault="004B4E88" w:rsidP="004B4E88">
            <w:pPr>
              <w:spacing w:after="0" w:line="240" w:lineRule="auto"/>
              <w:rPr>
                <w:rFonts w:ascii="Calibri Light" w:hAnsi="Calibri Light" w:cs="Calibri Light"/>
                <w:sz w:val="20"/>
                <w:szCs w:val="20"/>
              </w:rPr>
            </w:pPr>
            <w:r w:rsidRPr="00EE5DC4">
              <w:rPr>
                <w:rFonts w:ascii="Calibri Light" w:hAnsi="Calibri Light" w:cs="Calibri Light"/>
                <w:sz w:val="20"/>
                <w:szCs w:val="20"/>
              </w:rPr>
              <w:t>Assessment report</w:t>
            </w:r>
          </w:p>
          <w:p w14:paraId="5BD25622"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p w14:paraId="2F3F2C39"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Notes</w:t>
            </w:r>
          </w:p>
        </w:tc>
        <w:tc>
          <w:tcPr>
            <w:tcW w:w="1436" w:type="dxa"/>
            <w:tcBorders>
              <w:top w:val="single" w:sz="4" w:space="0" w:color="auto"/>
              <w:bottom w:val="single" w:sz="4" w:space="0" w:color="auto"/>
            </w:tcBorders>
          </w:tcPr>
          <w:p w14:paraId="25904054"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August 2016</w:t>
            </w:r>
          </w:p>
          <w:p w14:paraId="2A00A425" w14:textId="77777777" w:rsidR="004B4E88" w:rsidRPr="00191606" w:rsidRDefault="004B4E88" w:rsidP="004B4E88">
            <w:pPr>
              <w:spacing w:after="0" w:line="240" w:lineRule="auto"/>
              <w:rPr>
                <w:rFonts w:ascii="Calibri Light" w:hAnsi="Calibri Light" w:cs="Calibri Light"/>
                <w:sz w:val="20"/>
                <w:szCs w:val="20"/>
              </w:rPr>
            </w:pPr>
          </w:p>
          <w:p w14:paraId="75A5D9CF"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p w14:paraId="76A1C724"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tc>
      </w:tr>
      <w:tr w:rsidR="004B4E88" w:rsidRPr="00F92A33" w14:paraId="0C3674BA" w14:textId="77777777" w:rsidTr="00F96C64">
        <w:tc>
          <w:tcPr>
            <w:tcW w:w="4419" w:type="dxa"/>
            <w:tcBorders>
              <w:top w:val="single" w:sz="4" w:space="0" w:color="auto"/>
              <w:bottom w:val="single" w:sz="4" w:space="0" w:color="auto"/>
            </w:tcBorders>
            <w:shd w:val="clear" w:color="auto" w:fill="auto"/>
            <w:vAlign w:val="center"/>
          </w:tcPr>
          <w:p w14:paraId="3A5584A9"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1.4.2 Redistribution – Parametric reform</w:t>
            </w:r>
          </w:p>
        </w:tc>
        <w:tc>
          <w:tcPr>
            <w:tcW w:w="1692" w:type="dxa"/>
            <w:tcBorders>
              <w:top w:val="single" w:sz="4" w:space="0" w:color="auto"/>
              <w:bottom w:val="single" w:sz="4" w:space="0" w:color="auto"/>
            </w:tcBorders>
            <w:shd w:val="clear" w:color="auto" w:fill="auto"/>
          </w:tcPr>
          <w:p w14:paraId="7DCF2726"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Li Shi</w:t>
            </w:r>
          </w:p>
        </w:tc>
        <w:tc>
          <w:tcPr>
            <w:tcW w:w="1508" w:type="dxa"/>
            <w:tcBorders>
              <w:top w:val="single" w:sz="4" w:space="0" w:color="auto"/>
              <w:bottom w:val="single" w:sz="4" w:space="0" w:color="auto"/>
            </w:tcBorders>
            <w:shd w:val="clear" w:color="auto" w:fill="auto"/>
          </w:tcPr>
          <w:p w14:paraId="0F1DE241" w14:textId="77777777" w:rsidR="004B4E88"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Assessment report</w:t>
            </w:r>
          </w:p>
          <w:p w14:paraId="087D9E6D"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PPt</w:t>
            </w:r>
          </w:p>
        </w:tc>
        <w:tc>
          <w:tcPr>
            <w:tcW w:w="1436" w:type="dxa"/>
            <w:tcBorders>
              <w:top w:val="single" w:sz="4" w:space="0" w:color="auto"/>
              <w:bottom w:val="single" w:sz="4" w:space="0" w:color="auto"/>
            </w:tcBorders>
          </w:tcPr>
          <w:p w14:paraId="563361A9" w14:textId="77777777" w:rsidR="004B4E88" w:rsidRPr="00191606" w:rsidRDefault="004B4E88" w:rsidP="004B4E88">
            <w:pPr>
              <w:spacing w:after="0" w:line="240" w:lineRule="auto"/>
              <w:rPr>
                <w:rFonts w:ascii="Calibri Light" w:hAnsi="Calibri Light" w:cs="Calibri Light"/>
                <w:sz w:val="20"/>
                <w:szCs w:val="20"/>
              </w:rPr>
            </w:pPr>
            <w:r>
              <w:rPr>
                <w:rFonts w:ascii="Calibri Light" w:hAnsi="Calibri Light" w:cs="Calibri Light"/>
                <w:sz w:val="20"/>
                <w:szCs w:val="20"/>
              </w:rPr>
              <w:t>October 2016</w:t>
            </w:r>
          </w:p>
        </w:tc>
      </w:tr>
      <w:tr w:rsidR="004B4E88" w:rsidRPr="00F92A33" w14:paraId="6E798D23" w14:textId="77777777" w:rsidTr="00F96C64">
        <w:tc>
          <w:tcPr>
            <w:tcW w:w="4419" w:type="dxa"/>
            <w:tcBorders>
              <w:top w:val="single" w:sz="4" w:space="0" w:color="auto"/>
              <w:bottom w:val="thinThickSmallGap" w:sz="24" w:space="0" w:color="auto"/>
            </w:tcBorders>
            <w:shd w:val="clear" w:color="auto" w:fill="auto"/>
            <w:vAlign w:val="center"/>
          </w:tcPr>
          <w:p w14:paraId="2028BF5E"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1.4.3 Strategy of integrating social security system in urban and rural context also through the portability of social insurance</w:t>
            </w:r>
          </w:p>
        </w:tc>
        <w:tc>
          <w:tcPr>
            <w:tcW w:w="1692" w:type="dxa"/>
            <w:tcBorders>
              <w:top w:val="single" w:sz="4" w:space="0" w:color="auto"/>
              <w:bottom w:val="thinThickSmallGap" w:sz="24" w:space="0" w:color="auto"/>
            </w:tcBorders>
            <w:shd w:val="clear" w:color="auto" w:fill="auto"/>
          </w:tcPr>
          <w:p w14:paraId="56422AAD"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Wang Zeying</w:t>
            </w:r>
          </w:p>
          <w:p w14:paraId="436C0B29" w14:textId="77777777" w:rsidR="004B4E88" w:rsidRPr="00431BC1" w:rsidRDefault="004B4E88" w:rsidP="004B4E88">
            <w:pPr>
              <w:spacing w:after="0" w:line="240" w:lineRule="auto"/>
              <w:rPr>
                <w:rFonts w:ascii="Calibri Light" w:hAnsi="Calibri Light" w:cs="Calibri Light"/>
                <w:sz w:val="20"/>
                <w:szCs w:val="20"/>
                <w:lang w:val="en-US"/>
              </w:rPr>
            </w:pPr>
          </w:p>
          <w:p w14:paraId="22F4F558"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Jin Weigang</w:t>
            </w:r>
          </w:p>
          <w:p w14:paraId="2A74F574" w14:textId="77777777" w:rsidR="004B4E88" w:rsidRPr="00431BC1" w:rsidRDefault="004B4E88" w:rsidP="004B4E88">
            <w:pPr>
              <w:spacing w:after="0" w:line="240" w:lineRule="auto"/>
              <w:rPr>
                <w:rFonts w:ascii="Calibri Light" w:hAnsi="Calibri Light" w:cs="Calibri Light"/>
                <w:sz w:val="20"/>
                <w:szCs w:val="20"/>
                <w:lang w:val="en-US"/>
              </w:rPr>
            </w:pPr>
            <w:r w:rsidRPr="00431BC1">
              <w:rPr>
                <w:rFonts w:ascii="Calibri Light" w:hAnsi="Calibri Light" w:cs="Calibri Light"/>
                <w:sz w:val="20"/>
                <w:szCs w:val="20"/>
                <w:lang w:val="en-US"/>
              </w:rPr>
              <w:t>Yue Jinglun</w:t>
            </w:r>
          </w:p>
          <w:p w14:paraId="63F93DBA"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Lin Yi</w:t>
            </w:r>
          </w:p>
        </w:tc>
        <w:tc>
          <w:tcPr>
            <w:tcW w:w="1508" w:type="dxa"/>
            <w:tcBorders>
              <w:top w:val="single" w:sz="4" w:space="0" w:color="auto"/>
              <w:bottom w:val="thinThickSmallGap" w:sz="24" w:space="0" w:color="auto"/>
            </w:tcBorders>
            <w:shd w:val="clear" w:color="auto" w:fill="auto"/>
          </w:tcPr>
          <w:p w14:paraId="6BC1F98F"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Assessment report</w:t>
            </w:r>
          </w:p>
          <w:p w14:paraId="0B8FDFDC"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Notes</w:t>
            </w:r>
          </w:p>
          <w:p w14:paraId="298BA69B"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p w14:paraId="6D835E2D"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PPt</w:t>
            </w:r>
          </w:p>
        </w:tc>
        <w:tc>
          <w:tcPr>
            <w:tcW w:w="1436" w:type="dxa"/>
            <w:tcBorders>
              <w:top w:val="single" w:sz="4" w:space="0" w:color="auto"/>
              <w:bottom w:val="thinThickSmallGap" w:sz="24" w:space="0" w:color="auto"/>
            </w:tcBorders>
          </w:tcPr>
          <w:p w14:paraId="63C0C454"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Nov.2015</w:t>
            </w:r>
          </w:p>
          <w:p w14:paraId="7538BE94" w14:textId="77777777" w:rsidR="004B4E88" w:rsidRPr="00191606" w:rsidRDefault="004B4E88" w:rsidP="004B4E88">
            <w:pPr>
              <w:spacing w:after="0" w:line="240" w:lineRule="auto"/>
              <w:rPr>
                <w:rFonts w:ascii="Calibri Light" w:hAnsi="Calibri Light" w:cs="Calibri Light"/>
                <w:sz w:val="20"/>
                <w:szCs w:val="20"/>
              </w:rPr>
            </w:pPr>
          </w:p>
          <w:p w14:paraId="1CF41B78"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p w14:paraId="5BCE8D0E"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p w14:paraId="1E063059"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Sept.2016</w:t>
            </w:r>
          </w:p>
        </w:tc>
      </w:tr>
      <w:tr w:rsidR="004B4E88" w:rsidRPr="00F92A33" w14:paraId="2D49EF88" w14:textId="77777777" w:rsidTr="00F96C64">
        <w:tc>
          <w:tcPr>
            <w:tcW w:w="4419" w:type="dxa"/>
            <w:tcBorders>
              <w:top w:val="thinThickSmallGap" w:sz="24" w:space="0" w:color="auto"/>
            </w:tcBorders>
            <w:shd w:val="clear" w:color="auto" w:fill="auto"/>
          </w:tcPr>
          <w:p w14:paraId="48286A8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Main Experts Component 1</w:t>
            </w:r>
          </w:p>
        </w:tc>
        <w:tc>
          <w:tcPr>
            <w:tcW w:w="1692" w:type="dxa"/>
            <w:tcBorders>
              <w:top w:val="thinThickSmallGap" w:sz="24" w:space="0" w:color="auto"/>
            </w:tcBorders>
            <w:shd w:val="clear" w:color="auto" w:fill="auto"/>
          </w:tcPr>
          <w:p w14:paraId="518ABB3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Zhang Guoqing</w:t>
            </w:r>
          </w:p>
          <w:p w14:paraId="523C28F5" w14:textId="77777777" w:rsidR="004B4E88" w:rsidRPr="00191606" w:rsidRDefault="004B4E88" w:rsidP="004B4E88">
            <w:pPr>
              <w:spacing w:after="0" w:line="240" w:lineRule="auto"/>
              <w:rPr>
                <w:rFonts w:ascii="Calibri Light" w:hAnsi="Calibri Light" w:cs="Calibri Light"/>
                <w:sz w:val="20"/>
                <w:szCs w:val="20"/>
              </w:rPr>
            </w:pPr>
          </w:p>
          <w:p w14:paraId="68FC16E5"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Fang Lianquan</w:t>
            </w:r>
          </w:p>
        </w:tc>
        <w:tc>
          <w:tcPr>
            <w:tcW w:w="1508" w:type="dxa"/>
            <w:tcBorders>
              <w:top w:val="thinThickSmallGap" w:sz="24" w:space="0" w:color="auto"/>
            </w:tcBorders>
            <w:shd w:val="clear" w:color="auto" w:fill="auto"/>
          </w:tcPr>
          <w:p w14:paraId="2A072B81"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Operations</w:t>
            </w:r>
          </w:p>
          <w:p w14:paraId="701CC54F" w14:textId="77777777" w:rsidR="004B4E88" w:rsidRPr="00191606" w:rsidRDefault="004B4E88" w:rsidP="004B4E88">
            <w:pPr>
              <w:spacing w:after="0" w:line="240" w:lineRule="auto"/>
              <w:rPr>
                <w:rFonts w:ascii="Calibri Light" w:hAnsi="Calibri Light" w:cs="Calibri Light"/>
                <w:sz w:val="20"/>
                <w:szCs w:val="20"/>
              </w:rPr>
            </w:pPr>
          </w:p>
          <w:p w14:paraId="1ACA528D"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Research</w:t>
            </w:r>
          </w:p>
        </w:tc>
        <w:tc>
          <w:tcPr>
            <w:tcW w:w="1436" w:type="dxa"/>
            <w:tcBorders>
              <w:top w:val="thinThickSmallGap" w:sz="24" w:space="0" w:color="auto"/>
            </w:tcBorders>
          </w:tcPr>
          <w:p w14:paraId="5ECD9F99"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Since Feb.2015</w:t>
            </w:r>
          </w:p>
          <w:p w14:paraId="11708927" w14:textId="77777777" w:rsidR="004B4E88" w:rsidRDefault="004B4E88" w:rsidP="004B4E88">
            <w:pPr>
              <w:spacing w:after="0" w:line="240" w:lineRule="auto"/>
              <w:rPr>
                <w:rFonts w:ascii="Calibri Light" w:hAnsi="Calibri Light" w:cs="Calibri Light"/>
                <w:sz w:val="20"/>
                <w:szCs w:val="20"/>
              </w:rPr>
            </w:pPr>
          </w:p>
          <w:p w14:paraId="254A451B" w14:textId="77777777" w:rsidR="004B4E88" w:rsidRPr="00191606" w:rsidRDefault="004B4E88" w:rsidP="004B4E88">
            <w:pPr>
              <w:spacing w:after="0" w:line="240" w:lineRule="auto"/>
              <w:rPr>
                <w:rFonts w:ascii="Calibri Light" w:hAnsi="Calibri Light" w:cs="Calibri Light"/>
                <w:sz w:val="20"/>
                <w:szCs w:val="20"/>
              </w:rPr>
            </w:pPr>
            <w:r w:rsidRPr="00191606">
              <w:rPr>
                <w:rFonts w:ascii="Calibri Light" w:hAnsi="Calibri Light" w:cs="Calibri Light"/>
                <w:sz w:val="20"/>
                <w:szCs w:val="20"/>
              </w:rPr>
              <w:t>Since Feb.2015</w:t>
            </w:r>
          </w:p>
        </w:tc>
      </w:tr>
    </w:tbl>
    <w:p w14:paraId="257C2C00" w14:textId="77777777" w:rsidR="00C0492C" w:rsidRPr="00D1036E" w:rsidRDefault="00C0492C" w:rsidP="00106698">
      <w:pPr>
        <w:pStyle w:val="annex"/>
      </w:pPr>
    </w:p>
    <w:p w14:paraId="27B0C834" w14:textId="77777777" w:rsidR="00C0492C" w:rsidRPr="00D1036E" w:rsidRDefault="00C0492C" w:rsidP="00106698">
      <w:pPr>
        <w:pStyle w:val="annex"/>
      </w:pPr>
    </w:p>
    <w:p w14:paraId="43FD4251" w14:textId="77777777" w:rsidR="00C0492C" w:rsidRPr="00D1036E" w:rsidRDefault="00C0492C" w:rsidP="00106698">
      <w:pPr>
        <w:pStyle w:val="annex"/>
      </w:pPr>
    </w:p>
    <w:p w14:paraId="65E5E594" w14:textId="77777777" w:rsidR="00467F2D" w:rsidRPr="00D1036E" w:rsidRDefault="00180CEB" w:rsidP="005E3059">
      <w:pPr>
        <w:pStyle w:val="annex"/>
      </w:pPr>
      <w:bookmarkStart w:id="151" w:name="_Toc293451405"/>
      <w:bookmarkStart w:id="152" w:name="_Toc293595608"/>
      <w:bookmarkStart w:id="153" w:name="_Toc433720853"/>
      <w:bookmarkStart w:id="154" w:name="_Toc309686977"/>
      <w:bookmarkStart w:id="155" w:name="_Toc324708498"/>
      <w:bookmarkStart w:id="156" w:name="_Toc324970726"/>
      <w:r w:rsidRPr="00D1036E">
        <w:br w:type="page"/>
      </w:r>
    </w:p>
    <w:p w14:paraId="71C1F38D" w14:textId="77777777" w:rsidR="00F2624F" w:rsidRPr="00D1036E" w:rsidRDefault="00F2624F" w:rsidP="00F2624F">
      <w:pPr>
        <w:pStyle w:val="annex"/>
        <w:rPr>
          <w:rStyle w:val="BHighlight"/>
          <w:rFonts w:ascii="Arial" w:hAnsi="Arial" w:cs="Arial"/>
          <w:color w:val="000000"/>
          <w:sz w:val="24"/>
        </w:rPr>
      </w:pPr>
      <w:bookmarkStart w:id="157" w:name="_Toc356510196"/>
      <w:bookmarkStart w:id="158" w:name="_Toc371023060"/>
      <w:bookmarkStart w:id="159" w:name="_Toc528247848"/>
      <w:r w:rsidRPr="00D1036E">
        <w:lastRenderedPageBreak/>
        <w:t>Annex 4</w:t>
      </w:r>
      <w:bookmarkEnd w:id="157"/>
      <w:bookmarkEnd w:id="158"/>
      <w:bookmarkEnd w:id="159"/>
    </w:p>
    <w:p w14:paraId="630F891A" w14:textId="566486A3" w:rsidR="00F2624F" w:rsidRPr="00D1036E" w:rsidRDefault="000D61E4" w:rsidP="00F2624F">
      <w:pPr>
        <w:pStyle w:val="annex"/>
        <w:rPr>
          <w:rStyle w:val="BHighlight"/>
          <w:rFonts w:ascii="Arial" w:hAnsi="Arial" w:cs="Arial"/>
          <w:color w:val="000000"/>
          <w:sz w:val="24"/>
        </w:rPr>
        <w:sectPr w:rsidR="00F2624F" w:rsidRPr="00D1036E" w:rsidSect="00436FDC">
          <w:headerReference w:type="even" r:id="rId23"/>
          <w:footerReference w:type="even" r:id="rId24"/>
          <w:footerReference w:type="default" r:id="rId25"/>
          <w:headerReference w:type="first" r:id="rId26"/>
          <w:footerReference w:type="first" r:id="rId27"/>
          <w:pgSz w:w="11906" w:h="16838"/>
          <w:pgMar w:top="1714" w:right="1411" w:bottom="2045" w:left="1411"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bookmarkStart w:id="160" w:name="_Toc528247849"/>
      <w:r w:rsidRPr="00D1036E">
        <w:rPr>
          <w:rStyle w:val="BHighlight"/>
          <w:rFonts w:ascii="Arial" w:hAnsi="Arial" w:cs="Arial"/>
          <w:color w:val="000000"/>
          <w:sz w:val="24"/>
        </w:rPr>
        <w:t>Logical framework – progress made towards achieving project results</w:t>
      </w:r>
      <w:bookmarkEnd w:id="160"/>
    </w:p>
    <w:p w14:paraId="3FA55BE5" w14:textId="12019DCD" w:rsidR="00467F2D" w:rsidRPr="00D1036E" w:rsidRDefault="00467F2D" w:rsidP="00F2624F">
      <w:pPr>
        <w:pStyle w:val="annex"/>
      </w:pPr>
    </w:p>
    <w:tbl>
      <w:tblPr>
        <w:tblW w:w="5000" w:type="pct"/>
        <w:jc w:val="center"/>
        <w:tblCellMar>
          <w:left w:w="10" w:type="dxa"/>
          <w:right w:w="10" w:type="dxa"/>
        </w:tblCellMar>
        <w:tblLook w:val="0000" w:firstRow="0" w:lastRow="0" w:firstColumn="0" w:lastColumn="0" w:noHBand="0" w:noVBand="0"/>
      </w:tblPr>
      <w:tblGrid>
        <w:gridCol w:w="1113"/>
        <w:gridCol w:w="2373"/>
        <w:gridCol w:w="4511"/>
        <w:gridCol w:w="2555"/>
        <w:gridCol w:w="2522"/>
      </w:tblGrid>
      <w:tr w:rsidR="00951CA3" w:rsidRPr="00D1036E" w14:paraId="4A0E2994" w14:textId="77777777" w:rsidTr="003901CC">
        <w:trPr>
          <w:trHeight w:val="540"/>
          <w:jc w:val="center"/>
        </w:trPr>
        <w:tc>
          <w:tcPr>
            <w:tcW w:w="1113" w:type="dxa"/>
            <w:tcBorders>
              <w:bottom w:val="single" w:sz="4" w:space="0" w:color="000000"/>
              <w:right w:val="single" w:sz="4" w:space="0" w:color="000000"/>
            </w:tcBorders>
            <w:shd w:val="clear" w:color="auto" w:fill="auto"/>
            <w:tcMar>
              <w:top w:w="0" w:type="dxa"/>
              <w:left w:w="108" w:type="dxa"/>
              <w:bottom w:w="0" w:type="dxa"/>
              <w:right w:w="108" w:type="dxa"/>
            </w:tcMar>
          </w:tcPr>
          <w:p w14:paraId="0893BAEE" w14:textId="77777777" w:rsidR="000D61E4" w:rsidRPr="00D1036E" w:rsidRDefault="000D61E4" w:rsidP="000D61E4">
            <w:bookmarkStart w:id="161" w:name="_Toc356509195"/>
          </w:p>
        </w:tc>
        <w:tc>
          <w:tcPr>
            <w:tcW w:w="237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676E8BF" w14:textId="77777777" w:rsidR="000D61E4" w:rsidRPr="00D1036E" w:rsidRDefault="000D61E4" w:rsidP="000D61E4">
            <w:pPr>
              <w:jc w:val="center"/>
              <w:rPr>
                <w:sz w:val="20"/>
                <w:szCs w:val="20"/>
              </w:rPr>
            </w:pPr>
            <w:r w:rsidRPr="00D1036E">
              <w:rPr>
                <w:b/>
                <w:sz w:val="20"/>
                <w:szCs w:val="20"/>
              </w:rPr>
              <w:t>INTERVENTION LOGIC</w:t>
            </w:r>
          </w:p>
        </w:tc>
        <w:tc>
          <w:tcPr>
            <w:tcW w:w="451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ACBBF45" w14:textId="77777777" w:rsidR="000D61E4" w:rsidRPr="00D1036E" w:rsidRDefault="000D61E4" w:rsidP="000D61E4">
            <w:pPr>
              <w:jc w:val="center"/>
              <w:rPr>
                <w:sz w:val="20"/>
                <w:szCs w:val="20"/>
              </w:rPr>
            </w:pPr>
            <w:r w:rsidRPr="00D1036E">
              <w:rPr>
                <w:b/>
                <w:sz w:val="20"/>
                <w:szCs w:val="20"/>
              </w:rPr>
              <w:t>OBJECTIVELY VERIFIABLE INDICATORS</w:t>
            </w:r>
          </w:p>
        </w:tc>
        <w:tc>
          <w:tcPr>
            <w:tcW w:w="2555" w:type="dxa"/>
            <w:tcBorders>
              <w:top w:val="single" w:sz="4" w:space="0" w:color="000000"/>
              <w:left w:val="single" w:sz="4" w:space="0" w:color="000000"/>
              <w:bottom w:val="single" w:sz="4" w:space="0" w:color="000000"/>
              <w:right w:val="single" w:sz="4" w:space="0" w:color="000000"/>
            </w:tcBorders>
            <w:shd w:val="clear" w:color="auto" w:fill="DEEAF6"/>
          </w:tcPr>
          <w:p w14:paraId="35758722" w14:textId="77777777" w:rsidR="000D61E4" w:rsidRPr="00D1036E" w:rsidRDefault="000D61E4" w:rsidP="000D61E4">
            <w:pPr>
              <w:spacing w:after="0"/>
              <w:ind w:left="82" w:hanging="82"/>
              <w:jc w:val="center"/>
              <w:rPr>
                <w:b/>
                <w:color w:val="FF0000"/>
                <w:sz w:val="20"/>
                <w:szCs w:val="20"/>
              </w:rPr>
            </w:pPr>
            <w:r w:rsidRPr="00D1036E">
              <w:rPr>
                <w:b/>
                <w:color w:val="FF0000"/>
                <w:sz w:val="20"/>
                <w:szCs w:val="20"/>
              </w:rPr>
              <w:t xml:space="preserve">SITUATION BY </w:t>
            </w:r>
          </w:p>
          <w:p w14:paraId="78CDE30A" w14:textId="335EF7B0" w:rsidR="000D61E4" w:rsidRPr="00D1036E" w:rsidRDefault="000D61E4" w:rsidP="009F04BD">
            <w:pPr>
              <w:spacing w:after="0"/>
              <w:ind w:left="82" w:hanging="82"/>
              <w:jc w:val="center"/>
              <w:rPr>
                <w:b/>
                <w:color w:val="FF0000"/>
                <w:sz w:val="20"/>
                <w:szCs w:val="20"/>
              </w:rPr>
            </w:pPr>
            <w:r w:rsidRPr="00D1036E">
              <w:rPr>
                <w:b/>
                <w:color w:val="FF0000"/>
                <w:sz w:val="20"/>
                <w:szCs w:val="20"/>
              </w:rPr>
              <w:t>MID-NOVEMBER 201</w:t>
            </w:r>
            <w:r w:rsidR="009F04BD">
              <w:rPr>
                <w:b/>
                <w:color w:val="FF0000"/>
                <w:sz w:val="20"/>
                <w:szCs w:val="20"/>
              </w:rPr>
              <w:t>8</w:t>
            </w:r>
          </w:p>
        </w:tc>
        <w:tc>
          <w:tcPr>
            <w:tcW w:w="25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D8BDF9C" w14:textId="77777777" w:rsidR="000D61E4" w:rsidRPr="00D1036E" w:rsidRDefault="000D61E4" w:rsidP="000D61E4">
            <w:pPr>
              <w:ind w:left="82" w:hanging="82"/>
              <w:jc w:val="center"/>
              <w:rPr>
                <w:sz w:val="20"/>
                <w:szCs w:val="20"/>
              </w:rPr>
            </w:pPr>
            <w:r w:rsidRPr="00D1036E">
              <w:rPr>
                <w:b/>
                <w:sz w:val="20"/>
                <w:szCs w:val="20"/>
              </w:rPr>
              <w:t>SOURCES AND MEANS OF VERIFICATION</w:t>
            </w:r>
          </w:p>
        </w:tc>
      </w:tr>
      <w:tr w:rsidR="00951CA3" w:rsidRPr="00D1036E" w14:paraId="6EB0D0F3" w14:textId="77777777" w:rsidTr="003901CC">
        <w:trPr>
          <w:trHeight w:val="42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C5DFEAA" w14:textId="77777777" w:rsidR="000D61E4" w:rsidRPr="00D1036E" w:rsidRDefault="000D61E4" w:rsidP="000D61E4">
            <w:pPr>
              <w:jc w:val="center"/>
              <w:rPr>
                <w:rFonts w:asciiTheme="majorHAnsi" w:hAnsiTheme="majorHAnsi"/>
              </w:rPr>
            </w:pPr>
            <w:r w:rsidRPr="00D1036E">
              <w:rPr>
                <w:rFonts w:asciiTheme="majorHAnsi" w:hAnsiTheme="majorHAnsi" w:cs="Calibri"/>
                <w:b/>
                <w:bCs/>
                <w:sz w:val="22"/>
                <w:szCs w:val="22"/>
              </w:rPr>
              <w:t>Overall Objective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F88D0" w14:textId="77777777" w:rsidR="000D61E4" w:rsidRPr="00D1036E" w:rsidRDefault="000D61E4" w:rsidP="000D61E4">
            <w:pPr>
              <w:spacing w:line="240" w:lineRule="exact"/>
              <w:jc w:val="left"/>
              <w:rPr>
                <w:sz w:val="20"/>
                <w:szCs w:val="20"/>
              </w:rPr>
            </w:pPr>
            <w:r w:rsidRPr="00D1036E">
              <w:rPr>
                <w:sz w:val="20"/>
                <w:szCs w:val="20"/>
              </w:rPr>
              <w:t>Furthering social equity and inclusiveness of economic development throughout Chinese society</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07139" w14:textId="77777777" w:rsidR="000D61E4" w:rsidRPr="00D1036E" w:rsidRDefault="000D61E4" w:rsidP="000D61E4">
            <w:pPr>
              <w:pStyle w:val="Paragraphedeliste1"/>
              <w:numPr>
                <w:ilvl w:val="0"/>
                <w:numId w:val="10"/>
              </w:numPr>
              <w:suppressAutoHyphens/>
              <w:autoSpaceDN w:val="0"/>
              <w:spacing w:after="0" w:line="240" w:lineRule="auto"/>
              <w:ind w:left="144" w:hanging="207"/>
              <w:jc w:val="left"/>
              <w:textAlignment w:val="baseline"/>
              <w:rPr>
                <w:lang w:val="en-GB"/>
              </w:rPr>
            </w:pPr>
            <w:r w:rsidRPr="00D1036E">
              <w:rPr>
                <w:szCs w:val="22"/>
                <w:lang w:val="en-GB"/>
              </w:rPr>
              <w:t>Social protection coverage, income distribution, poverty levels, government budget and GDP shares allocated to social protection</w:t>
            </w:r>
          </w:p>
        </w:tc>
        <w:tc>
          <w:tcPr>
            <w:tcW w:w="2555" w:type="dxa"/>
            <w:tcBorders>
              <w:top w:val="single" w:sz="4" w:space="0" w:color="000000"/>
              <w:left w:val="single" w:sz="4" w:space="0" w:color="000000"/>
              <w:bottom w:val="single" w:sz="4" w:space="0" w:color="000000"/>
              <w:right w:val="single" w:sz="4" w:space="0" w:color="000000"/>
            </w:tcBorders>
          </w:tcPr>
          <w:p w14:paraId="2774737F" w14:textId="77777777" w:rsidR="000D61E4" w:rsidRPr="00D1036E" w:rsidRDefault="000D61E4" w:rsidP="000D61E4">
            <w:pPr>
              <w:pStyle w:val="Paragraphedeliste1"/>
              <w:suppressAutoHyphens/>
              <w:autoSpaceDN w:val="0"/>
              <w:spacing w:after="0" w:line="240" w:lineRule="auto"/>
              <w:ind w:left="0"/>
              <w:jc w:val="left"/>
              <w:textAlignment w:val="baseline"/>
              <w:rPr>
                <w:color w:val="FF0000"/>
                <w:szCs w:val="22"/>
                <w:lang w:val="en-GB"/>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F962B" w14:textId="77777777" w:rsidR="000D61E4" w:rsidRPr="00D1036E" w:rsidRDefault="000D61E4" w:rsidP="000D61E4">
            <w:pPr>
              <w:pStyle w:val="Paragraphedeliste1"/>
              <w:numPr>
                <w:ilvl w:val="0"/>
                <w:numId w:val="11"/>
              </w:numPr>
              <w:suppressAutoHyphens/>
              <w:autoSpaceDN w:val="0"/>
              <w:spacing w:after="0" w:line="240" w:lineRule="auto"/>
              <w:ind w:left="82" w:hanging="82"/>
              <w:jc w:val="left"/>
              <w:textAlignment w:val="baseline"/>
              <w:rPr>
                <w:lang w:val="en-GB"/>
              </w:rPr>
            </w:pPr>
            <w:r w:rsidRPr="00D1036E">
              <w:rPr>
                <w:szCs w:val="22"/>
                <w:lang w:val="en-GB"/>
              </w:rPr>
              <w:t>National and provincial statistics.</w:t>
            </w:r>
          </w:p>
        </w:tc>
      </w:tr>
      <w:tr w:rsidR="00951CA3" w:rsidRPr="00D1036E" w14:paraId="4F01069B" w14:textId="77777777" w:rsidTr="003901CC">
        <w:trPr>
          <w:trHeight w:val="42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04CF89C" w14:textId="77777777" w:rsidR="000D61E4" w:rsidRPr="00D1036E" w:rsidRDefault="000D61E4" w:rsidP="000D61E4">
            <w:pPr>
              <w:jc w:val="center"/>
              <w:rPr>
                <w:rFonts w:asciiTheme="majorHAnsi" w:hAnsiTheme="majorHAnsi"/>
              </w:rPr>
            </w:pPr>
            <w:r w:rsidRPr="00D1036E">
              <w:rPr>
                <w:rFonts w:asciiTheme="majorHAnsi" w:hAnsiTheme="majorHAnsi" w:cs="Calibri"/>
                <w:b/>
                <w:bCs/>
                <w:sz w:val="22"/>
                <w:szCs w:val="22"/>
              </w:rPr>
              <w:t>Specific Objectives</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35BC" w14:textId="77777777" w:rsidR="000D61E4" w:rsidRPr="00D1036E" w:rsidRDefault="000D61E4" w:rsidP="000D61E4">
            <w:pPr>
              <w:spacing w:line="240" w:lineRule="exact"/>
              <w:jc w:val="left"/>
              <w:rPr>
                <w:sz w:val="20"/>
                <w:szCs w:val="20"/>
              </w:rPr>
            </w:pPr>
            <w:r w:rsidRPr="00D1036E">
              <w:rPr>
                <w:sz w:val="20"/>
                <w:szCs w:val="20"/>
              </w:rPr>
              <w:t>C1. Greater effectiveness and inclusiveness of China’s social security system through strengthening the institutional capacity for developing policies</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C6EEB" w14:textId="77777777" w:rsidR="000D61E4" w:rsidRPr="00D1036E" w:rsidRDefault="000D61E4" w:rsidP="000D61E4">
            <w:pPr>
              <w:pStyle w:val="Paragraphedeliste1"/>
              <w:numPr>
                <w:ilvl w:val="0"/>
                <w:numId w:val="10"/>
              </w:numPr>
              <w:suppressAutoHyphens/>
              <w:autoSpaceDN w:val="0"/>
              <w:spacing w:after="0" w:line="240" w:lineRule="auto"/>
              <w:ind w:left="144" w:hanging="207"/>
              <w:jc w:val="left"/>
              <w:textAlignment w:val="baseline"/>
              <w:rPr>
                <w:lang w:val="en-GB"/>
              </w:rPr>
            </w:pPr>
            <w:r w:rsidRPr="00D1036E">
              <w:rPr>
                <w:szCs w:val="22"/>
                <w:lang w:val="en-GB"/>
              </w:rPr>
              <w:t>Comprehensive reforms proposals are developed and subject of public discussion</w:t>
            </w:r>
          </w:p>
        </w:tc>
        <w:tc>
          <w:tcPr>
            <w:tcW w:w="2555" w:type="dxa"/>
            <w:tcBorders>
              <w:top w:val="single" w:sz="4" w:space="0" w:color="000000"/>
              <w:left w:val="single" w:sz="4" w:space="0" w:color="000000"/>
              <w:bottom w:val="single" w:sz="4" w:space="0" w:color="000000"/>
              <w:right w:val="single" w:sz="4" w:space="0" w:color="000000"/>
            </w:tcBorders>
          </w:tcPr>
          <w:p w14:paraId="0CD836DE" w14:textId="77777777" w:rsidR="000D61E4" w:rsidRPr="00D1036E" w:rsidRDefault="000D61E4" w:rsidP="000D61E4">
            <w:pPr>
              <w:pStyle w:val="Paragraphedeliste1"/>
              <w:numPr>
                <w:ilvl w:val="0"/>
                <w:numId w:val="10"/>
              </w:numPr>
              <w:suppressAutoHyphens/>
              <w:autoSpaceDN w:val="0"/>
              <w:spacing w:after="0" w:line="240" w:lineRule="auto"/>
              <w:ind w:left="110" w:hanging="82"/>
              <w:jc w:val="left"/>
              <w:textAlignment w:val="baseline"/>
              <w:rPr>
                <w:color w:val="FF0000"/>
                <w:szCs w:val="22"/>
                <w:lang w:val="en-GB"/>
              </w:rPr>
            </w:pPr>
            <w:r w:rsidRPr="00D1036E">
              <w:rPr>
                <w:color w:val="FF0000"/>
                <w:szCs w:val="22"/>
                <w:lang w:val="en-GB"/>
              </w:rPr>
              <w:t xml:space="preserve"> Comprehensive reform proposals have been developed in conjunction with the preparation of XIIIth Five-year plan in the realm of pensions. They were submitted to debate in meetings at different levels, and their contents shared with pilot provinces’ authorities</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DA21C" w14:textId="77777777" w:rsidR="000D61E4" w:rsidRPr="00D1036E" w:rsidRDefault="000D61E4" w:rsidP="000D61E4">
            <w:pPr>
              <w:pStyle w:val="Paragraphedeliste1"/>
              <w:numPr>
                <w:ilvl w:val="0"/>
                <w:numId w:val="10"/>
              </w:numPr>
              <w:suppressAutoHyphens/>
              <w:autoSpaceDN w:val="0"/>
              <w:spacing w:after="0" w:line="240" w:lineRule="auto"/>
              <w:ind w:left="82" w:hanging="82"/>
              <w:jc w:val="left"/>
              <w:textAlignment w:val="baseline"/>
              <w:rPr>
                <w:lang w:val="en-GB"/>
              </w:rPr>
            </w:pPr>
            <w:r w:rsidRPr="00D1036E">
              <w:rPr>
                <w:lang w:val="en-GB"/>
              </w:rPr>
              <w:t xml:space="preserve"> See C1 six-months reports </w:t>
            </w:r>
          </w:p>
        </w:tc>
      </w:tr>
      <w:tr w:rsidR="00951CA3" w:rsidRPr="00D1036E" w14:paraId="4DD5D820" w14:textId="77777777" w:rsidTr="003901CC">
        <w:trPr>
          <w:trHeight w:val="42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5673A81" w14:textId="23943C84" w:rsidR="000D61E4" w:rsidRPr="00D1036E" w:rsidRDefault="000D61E4" w:rsidP="000D61E4">
            <w:pPr>
              <w:jc w:val="center"/>
              <w:rPr>
                <w:rFonts w:asciiTheme="majorHAnsi" w:hAnsiTheme="majorHAnsi" w:cs="Calibri"/>
                <w:b/>
                <w:bCs/>
                <w:sz w:val="22"/>
                <w:szCs w:val="22"/>
              </w:rPr>
            </w:pPr>
            <w:r w:rsidRPr="00D1036E">
              <w:rPr>
                <w:rFonts w:asciiTheme="majorHAnsi" w:hAnsiTheme="majorHAnsi" w:cs="Calibri"/>
                <w:b/>
                <w:bCs/>
                <w:sz w:val="22"/>
                <w:szCs w:val="22"/>
              </w:rPr>
              <w:t>Result</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C4AAC" w14:textId="77777777" w:rsidR="000D61E4" w:rsidRPr="00D1036E" w:rsidRDefault="000D61E4" w:rsidP="000D61E4">
            <w:pPr>
              <w:spacing w:line="240" w:lineRule="exact"/>
              <w:jc w:val="left"/>
              <w:rPr>
                <w:sz w:val="20"/>
                <w:szCs w:val="20"/>
              </w:rPr>
            </w:pPr>
            <w:r w:rsidRPr="00D1036E">
              <w:rPr>
                <w:sz w:val="20"/>
                <w:szCs w:val="20"/>
              </w:rPr>
              <w:t xml:space="preserve">R1. Mechanisms for EU-China high level policy dialogue on social protection reform is established and partnerships between Specialized Public Bodies of EU Member States and the National Development and Reform Commission (NDRC), the Ministry of Finance </w:t>
            </w:r>
            <w:r w:rsidRPr="00D1036E">
              <w:rPr>
                <w:sz w:val="20"/>
                <w:szCs w:val="20"/>
              </w:rPr>
              <w:lastRenderedPageBreak/>
              <w:t>(MoF) and the Ministry of Civil Affairs (MoCA) on social protection are developed</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59DC" w14:textId="77777777" w:rsidR="000D61E4" w:rsidRPr="00D1036E" w:rsidRDefault="000D61E4" w:rsidP="005C47C2">
            <w:pPr>
              <w:pStyle w:val="Paragraphedeliste1"/>
              <w:numPr>
                <w:ilvl w:val="0"/>
                <w:numId w:val="10"/>
              </w:numPr>
              <w:suppressAutoHyphens/>
              <w:autoSpaceDN w:val="0"/>
              <w:spacing w:after="0" w:line="240" w:lineRule="auto"/>
              <w:ind w:left="183" w:hanging="183"/>
              <w:jc w:val="left"/>
              <w:textAlignment w:val="baseline"/>
              <w:rPr>
                <w:szCs w:val="22"/>
                <w:lang w:val="en-GB"/>
              </w:rPr>
            </w:pPr>
            <w:r w:rsidRPr="00D1036E">
              <w:rPr>
                <w:szCs w:val="22"/>
                <w:lang w:val="en-GB"/>
              </w:rPr>
              <w:lastRenderedPageBreak/>
              <w:t>High level conferences attract attention of the technical specialists and of the media</w:t>
            </w:r>
          </w:p>
          <w:p w14:paraId="49C941A9" w14:textId="77777777" w:rsidR="000D61E4" w:rsidRPr="00D1036E" w:rsidRDefault="000D61E4" w:rsidP="005C47C2">
            <w:pPr>
              <w:pStyle w:val="Paragraphedeliste1"/>
              <w:numPr>
                <w:ilvl w:val="0"/>
                <w:numId w:val="10"/>
              </w:numPr>
              <w:suppressAutoHyphens/>
              <w:autoSpaceDN w:val="0"/>
              <w:spacing w:after="0" w:line="240" w:lineRule="auto"/>
              <w:ind w:left="183" w:hanging="183"/>
              <w:jc w:val="left"/>
              <w:textAlignment w:val="baseline"/>
              <w:rPr>
                <w:szCs w:val="22"/>
                <w:lang w:val="en-GB"/>
              </w:rPr>
            </w:pPr>
            <w:r w:rsidRPr="00D1036E">
              <w:rPr>
                <w:szCs w:val="22"/>
                <w:lang w:val="en-GB"/>
              </w:rPr>
              <w:t>Mechanisms for further high level dialogue on social protection policy development, financial management and social assistance after the end of the project agreed;</w:t>
            </w:r>
          </w:p>
          <w:p w14:paraId="48E8CA15" w14:textId="77777777" w:rsidR="000D61E4" w:rsidRPr="00D1036E" w:rsidRDefault="000D61E4" w:rsidP="005C47C2">
            <w:pPr>
              <w:pStyle w:val="Paragraphedeliste1"/>
              <w:numPr>
                <w:ilvl w:val="0"/>
                <w:numId w:val="10"/>
              </w:numPr>
              <w:suppressAutoHyphens/>
              <w:autoSpaceDN w:val="0"/>
              <w:spacing w:after="0" w:line="240" w:lineRule="auto"/>
              <w:ind w:left="183" w:hanging="183"/>
              <w:jc w:val="left"/>
              <w:textAlignment w:val="baseline"/>
              <w:rPr>
                <w:szCs w:val="22"/>
                <w:lang w:val="en-GB"/>
              </w:rPr>
            </w:pPr>
            <w:r w:rsidRPr="00D1036E">
              <w:rPr>
                <w:szCs w:val="22"/>
                <w:lang w:val="en-GB"/>
              </w:rPr>
              <w:t>Dedicated Project Website updated every month;</w:t>
            </w:r>
          </w:p>
          <w:p w14:paraId="259D71BB" w14:textId="77777777" w:rsidR="000D61E4" w:rsidRPr="00D1036E" w:rsidRDefault="000D61E4" w:rsidP="005C47C2">
            <w:pPr>
              <w:pStyle w:val="Paragraphedeliste1"/>
              <w:numPr>
                <w:ilvl w:val="0"/>
                <w:numId w:val="10"/>
              </w:numPr>
              <w:suppressAutoHyphens/>
              <w:autoSpaceDN w:val="0"/>
              <w:spacing w:after="0" w:line="240" w:lineRule="auto"/>
              <w:ind w:left="183" w:hanging="183"/>
              <w:jc w:val="left"/>
              <w:textAlignment w:val="baseline"/>
              <w:rPr>
                <w:szCs w:val="22"/>
                <w:lang w:val="en-GB"/>
              </w:rPr>
            </w:pPr>
            <w:r w:rsidRPr="00D1036E">
              <w:rPr>
                <w:szCs w:val="22"/>
                <w:lang w:val="en-GB"/>
              </w:rPr>
              <w:t>2 Electronic Newsletters a year;</w:t>
            </w:r>
          </w:p>
          <w:p w14:paraId="2420CE34" w14:textId="77777777" w:rsidR="000D61E4" w:rsidRPr="00D1036E" w:rsidRDefault="000D61E4" w:rsidP="005C47C2">
            <w:pPr>
              <w:pStyle w:val="Paragraphedeliste1"/>
              <w:numPr>
                <w:ilvl w:val="0"/>
                <w:numId w:val="10"/>
              </w:numPr>
              <w:suppressAutoHyphens/>
              <w:autoSpaceDN w:val="0"/>
              <w:spacing w:after="0" w:line="240" w:lineRule="auto"/>
              <w:ind w:left="183" w:hanging="183"/>
              <w:jc w:val="left"/>
              <w:textAlignment w:val="baseline"/>
              <w:rPr>
                <w:szCs w:val="22"/>
                <w:lang w:val="en-GB"/>
              </w:rPr>
            </w:pPr>
            <w:r w:rsidRPr="00D1036E">
              <w:rPr>
                <w:szCs w:val="22"/>
                <w:lang w:val="en-GB"/>
              </w:rPr>
              <w:lastRenderedPageBreak/>
              <w:t>List of users registered to the Electronic Directory of Contacts is widespread among the participants each quarter;</w:t>
            </w:r>
          </w:p>
          <w:p w14:paraId="19936E5F" w14:textId="77777777" w:rsidR="000D61E4" w:rsidRPr="00D1036E" w:rsidRDefault="000D61E4" w:rsidP="000D61E4">
            <w:pPr>
              <w:pStyle w:val="Paragraphedeliste1"/>
              <w:numPr>
                <w:ilvl w:val="0"/>
                <w:numId w:val="10"/>
              </w:numPr>
              <w:suppressAutoHyphens/>
              <w:autoSpaceDN w:val="0"/>
              <w:spacing w:after="0" w:line="240" w:lineRule="auto"/>
              <w:jc w:val="left"/>
              <w:textAlignment w:val="baseline"/>
              <w:rPr>
                <w:szCs w:val="22"/>
                <w:lang w:val="en-GB"/>
              </w:rPr>
            </w:pPr>
            <w:r w:rsidRPr="00D1036E">
              <w:rPr>
                <w:szCs w:val="22"/>
                <w:lang w:val="en-GB"/>
              </w:rPr>
              <w:t>Cooperative work between EU and national stakeholders in social protection is documented</w:t>
            </w:r>
          </w:p>
        </w:tc>
        <w:tc>
          <w:tcPr>
            <w:tcW w:w="2555" w:type="dxa"/>
            <w:tcBorders>
              <w:top w:val="single" w:sz="4" w:space="0" w:color="000000"/>
              <w:left w:val="single" w:sz="4" w:space="0" w:color="000000"/>
              <w:bottom w:val="single" w:sz="4" w:space="0" w:color="000000"/>
              <w:right w:val="single" w:sz="4" w:space="0" w:color="000000"/>
            </w:tcBorders>
          </w:tcPr>
          <w:p w14:paraId="47FDDEF2"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lastRenderedPageBreak/>
              <w:t xml:space="preserve">C1: 2016 HLE on relations between employment promotion and social security held in September 2016 </w:t>
            </w:r>
          </w:p>
          <w:p w14:paraId="715EB8BC" w14:textId="7AFE4B72"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C1 Dialogue mechanisms with EC started in 2016, continued in 2017</w:t>
            </w:r>
            <w:r w:rsidR="00613664">
              <w:rPr>
                <w:color w:val="FF0000"/>
                <w:sz w:val="19"/>
                <w:szCs w:val="19"/>
                <w:lang w:val="en-GB"/>
              </w:rPr>
              <w:t xml:space="preserve"> and 2018</w:t>
            </w:r>
            <w:r w:rsidRPr="00D1036E">
              <w:rPr>
                <w:color w:val="FF0000"/>
                <w:sz w:val="19"/>
                <w:szCs w:val="19"/>
                <w:lang w:val="en-GB"/>
              </w:rPr>
              <w:t>. Dialogue with individual countries started in 2015, held in 2016</w:t>
            </w:r>
            <w:r w:rsidR="00613664">
              <w:rPr>
                <w:color w:val="FF0000"/>
                <w:sz w:val="19"/>
                <w:szCs w:val="19"/>
                <w:lang w:val="en-GB"/>
              </w:rPr>
              <w:t>, 2017</w:t>
            </w:r>
            <w:r w:rsidRPr="00D1036E">
              <w:rPr>
                <w:color w:val="FF0000"/>
                <w:sz w:val="19"/>
                <w:szCs w:val="19"/>
                <w:lang w:val="en-GB"/>
              </w:rPr>
              <w:t xml:space="preserve"> and 201</w:t>
            </w:r>
            <w:r w:rsidR="00613664">
              <w:rPr>
                <w:color w:val="FF0000"/>
                <w:sz w:val="19"/>
                <w:szCs w:val="19"/>
                <w:lang w:val="en-GB"/>
              </w:rPr>
              <w:t>8</w:t>
            </w:r>
          </w:p>
          <w:p w14:paraId="59E207CB"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C1 contributes regularly to project website</w:t>
            </w:r>
          </w:p>
          <w:p w14:paraId="4F51EE8E"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lastRenderedPageBreak/>
              <w:t>C1: bilingual newsletter published quarterly since 2016 (one issue in 2015)</w:t>
            </w:r>
          </w:p>
          <w:p w14:paraId="1539A870" w14:textId="30A81E2D"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 w:val="19"/>
                <w:szCs w:val="19"/>
                <w:lang w:val="en-GB"/>
              </w:rPr>
            </w:pPr>
            <w:r w:rsidRPr="00D1036E">
              <w:rPr>
                <w:color w:val="FF0000"/>
                <w:sz w:val="19"/>
                <w:szCs w:val="19"/>
                <w:lang w:val="en-GB"/>
              </w:rPr>
              <w:t xml:space="preserve">C1: Mailing list of some </w:t>
            </w:r>
            <w:r w:rsidR="00613664">
              <w:rPr>
                <w:color w:val="FF0000"/>
                <w:sz w:val="19"/>
                <w:szCs w:val="19"/>
                <w:lang w:val="en-GB"/>
              </w:rPr>
              <w:t>three</w:t>
            </w:r>
            <w:r w:rsidRPr="00D1036E">
              <w:rPr>
                <w:color w:val="FF0000"/>
                <w:sz w:val="19"/>
                <w:szCs w:val="19"/>
                <w:lang w:val="en-GB"/>
              </w:rPr>
              <w:t xml:space="preserve"> hundred addresses maintained</w:t>
            </w:r>
          </w:p>
          <w:p w14:paraId="5FFF84E9" w14:textId="77777777" w:rsidR="000D61E4" w:rsidRPr="00D1036E" w:rsidRDefault="000D61E4" w:rsidP="000D61E4">
            <w:pPr>
              <w:pStyle w:val="Paragraphedeliste1"/>
              <w:numPr>
                <w:ilvl w:val="0"/>
                <w:numId w:val="12"/>
              </w:numPr>
              <w:suppressAutoHyphens/>
              <w:autoSpaceDN w:val="0"/>
              <w:spacing w:after="0" w:line="240" w:lineRule="auto"/>
              <w:ind w:left="110" w:hanging="110"/>
              <w:jc w:val="left"/>
              <w:textAlignment w:val="baseline"/>
              <w:rPr>
                <w:color w:val="FF0000"/>
                <w:szCs w:val="22"/>
                <w:lang w:val="en-GB"/>
              </w:rPr>
            </w:pPr>
            <w:r w:rsidRPr="00D1036E">
              <w:rPr>
                <w:color w:val="FF0000"/>
                <w:sz w:val="19"/>
                <w:szCs w:val="19"/>
                <w:lang w:val="en-GB"/>
              </w:rPr>
              <w:t>C1: Newsletters and website keep records of cooperative work</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CFA2"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lastRenderedPageBreak/>
              <w:t>External project evaluation reports;</w:t>
            </w:r>
          </w:p>
          <w:p w14:paraId="161C76C3"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NDRC, MoF, MoCA and local government publications, documents and reports;</w:t>
            </w:r>
          </w:p>
          <w:p w14:paraId="5D04C272"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National and ministerial statistics;</w:t>
            </w:r>
          </w:p>
          <w:p w14:paraId="1AA484AE"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National audit reports;</w:t>
            </w:r>
          </w:p>
          <w:p w14:paraId="3482C4F4"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Media &amp; news report;</w:t>
            </w:r>
          </w:p>
          <w:p w14:paraId="17CA91E5"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Project Website;</w:t>
            </w:r>
          </w:p>
          <w:p w14:paraId="514BBC15"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t>Electronic Newsletters;</w:t>
            </w:r>
          </w:p>
          <w:p w14:paraId="617B4CD1"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sz w:val="20"/>
                <w:szCs w:val="20"/>
                <w:lang w:val="en-GB"/>
              </w:rPr>
            </w:pPr>
            <w:r w:rsidRPr="00D1036E">
              <w:rPr>
                <w:sz w:val="20"/>
                <w:szCs w:val="20"/>
                <w:lang w:val="en-GB"/>
              </w:rPr>
              <w:lastRenderedPageBreak/>
              <w:t>Directory of Contacts;</w:t>
            </w:r>
          </w:p>
          <w:p w14:paraId="523EC9F0" w14:textId="77777777" w:rsidR="000D61E4" w:rsidRPr="00D1036E" w:rsidRDefault="000D61E4" w:rsidP="000D61E4">
            <w:pPr>
              <w:pStyle w:val="Paragraphedeliste1"/>
              <w:numPr>
                <w:ilvl w:val="0"/>
                <w:numId w:val="12"/>
              </w:numPr>
              <w:suppressAutoHyphens/>
              <w:autoSpaceDN w:val="0"/>
              <w:spacing w:after="0" w:line="240" w:lineRule="auto"/>
              <w:ind w:left="166" w:hanging="166"/>
              <w:jc w:val="left"/>
              <w:textAlignment w:val="baseline"/>
              <w:rPr>
                <w:lang w:val="en-GB"/>
              </w:rPr>
            </w:pPr>
            <w:r w:rsidRPr="00D1036E">
              <w:rPr>
                <w:sz w:val="20"/>
                <w:szCs w:val="20"/>
                <w:lang w:val="en-GB"/>
              </w:rPr>
              <w:t>Constitutional PAC meeting, Press Conference, High Level International Conferences and Closing Conference minutes.</w:t>
            </w:r>
          </w:p>
        </w:tc>
      </w:tr>
      <w:tr w:rsidR="003901CC" w:rsidRPr="00D1036E" w14:paraId="4DB789A7" w14:textId="77777777" w:rsidTr="00FA302B">
        <w:trPr>
          <w:trHeight w:val="1478"/>
          <w:jc w:val="center"/>
        </w:trPr>
        <w:tc>
          <w:tcPr>
            <w:tcW w:w="1113"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1FD11899" w14:textId="08E24FAD" w:rsidR="003901CC" w:rsidRPr="00D1036E" w:rsidRDefault="003901CC" w:rsidP="000D61E4">
            <w:pPr>
              <w:jc w:val="center"/>
              <w:rPr>
                <w:rFonts w:asciiTheme="majorHAnsi" w:hAnsiTheme="majorHAnsi" w:cs="Calibri"/>
                <w:b/>
                <w:bCs/>
                <w:sz w:val="22"/>
                <w:szCs w:val="22"/>
              </w:rPr>
            </w:pPr>
            <w:r w:rsidRPr="00D1036E">
              <w:rPr>
                <w:rFonts w:asciiTheme="majorHAnsi" w:hAnsiTheme="majorHAnsi" w:cs="Calibri"/>
                <w:b/>
                <w:bCs/>
                <w:sz w:val="22"/>
                <w:szCs w:val="22"/>
              </w:rPr>
              <w:lastRenderedPageBreak/>
              <w:t>Result</w:t>
            </w:r>
          </w:p>
        </w:tc>
        <w:tc>
          <w:tcPr>
            <w:tcW w:w="23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A9584F" w14:textId="77777777" w:rsidR="003901CC" w:rsidRPr="00D1036E" w:rsidRDefault="003901CC" w:rsidP="000D61E4">
            <w:pPr>
              <w:spacing w:line="240" w:lineRule="exact"/>
              <w:jc w:val="left"/>
              <w:rPr>
                <w:sz w:val="20"/>
                <w:szCs w:val="20"/>
              </w:rPr>
            </w:pPr>
            <w:r w:rsidRPr="00D1036E">
              <w:rPr>
                <w:sz w:val="20"/>
                <w:szCs w:val="20"/>
              </w:rPr>
              <w:t>R2. Under the leadership of NDRC, coordination of policy making among government agencies in areas related to social protection reform is strengthened.</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DA76B" w14:textId="77777777" w:rsidR="003901CC" w:rsidRPr="00D1036E" w:rsidRDefault="003901CC"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NDRC proposals on social protection reform for inclusion in the XIIIth Five-years Plan are shared with other stakeholders and taken as a basis for discussion in preparatory works;</w:t>
            </w:r>
          </w:p>
          <w:p w14:paraId="5AFC69BE" w14:textId="77777777" w:rsidR="003901CC" w:rsidRPr="00D1036E" w:rsidRDefault="003901CC" w:rsidP="000D61E4">
            <w:pPr>
              <w:pStyle w:val="Paragraphedeliste1"/>
              <w:suppressAutoHyphens/>
              <w:autoSpaceDN w:val="0"/>
              <w:spacing w:after="0" w:line="240" w:lineRule="auto"/>
              <w:ind w:left="34"/>
              <w:jc w:val="left"/>
              <w:textAlignment w:val="baseline"/>
              <w:rPr>
                <w:szCs w:val="22"/>
                <w:lang w:val="en-GB"/>
              </w:rPr>
            </w:pPr>
          </w:p>
        </w:tc>
        <w:tc>
          <w:tcPr>
            <w:tcW w:w="2555" w:type="dxa"/>
            <w:vMerge w:val="restart"/>
            <w:tcBorders>
              <w:top w:val="single" w:sz="4" w:space="0" w:color="000000"/>
              <w:left w:val="single" w:sz="4" w:space="0" w:color="000000"/>
              <w:right w:val="single" w:sz="4" w:space="0" w:color="000000"/>
            </w:tcBorders>
          </w:tcPr>
          <w:p w14:paraId="20718EDF" w14:textId="0ED65E61" w:rsidR="003901CC" w:rsidRPr="00D1036E" w:rsidRDefault="003901CC" w:rsidP="000D61E4">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D1036E">
              <w:rPr>
                <w:color w:val="FF0000"/>
                <w:szCs w:val="22"/>
                <w:lang w:val="en-GB"/>
              </w:rPr>
              <w:t>The project contributed to the elaboration of NDRC proposals for inclusion in XIIIth Five-year plan. Those were discussed in a broadly opened meeting in January 2016</w:t>
            </w:r>
            <w:r>
              <w:rPr>
                <w:color w:val="FF0000"/>
                <w:szCs w:val="22"/>
                <w:lang w:val="en-GB"/>
              </w:rPr>
              <w:t>. 2019 Programme of activities to be centered on the Planning process</w:t>
            </w:r>
          </w:p>
          <w:p w14:paraId="3F82BA42" w14:textId="77777777" w:rsidR="003901CC" w:rsidRPr="00D1036E" w:rsidRDefault="003901CC" w:rsidP="000D61E4">
            <w:pPr>
              <w:pStyle w:val="Paragraphedeliste1"/>
              <w:suppressAutoHyphens/>
              <w:autoSpaceDN w:val="0"/>
              <w:spacing w:after="0" w:line="240" w:lineRule="auto"/>
              <w:ind w:left="110"/>
              <w:jc w:val="left"/>
              <w:textAlignment w:val="baseline"/>
              <w:rPr>
                <w:color w:val="FF0000"/>
                <w:szCs w:val="22"/>
                <w:lang w:val="en-GB"/>
              </w:rPr>
            </w:pPr>
          </w:p>
        </w:tc>
        <w:tc>
          <w:tcPr>
            <w:tcW w:w="25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304720" w14:textId="77777777" w:rsidR="003901CC" w:rsidRPr="00D1036E" w:rsidRDefault="003901CC" w:rsidP="000D61E4">
            <w:pPr>
              <w:pStyle w:val="Paragraphedeliste1"/>
              <w:numPr>
                <w:ilvl w:val="0"/>
                <w:numId w:val="10"/>
              </w:numPr>
              <w:suppressAutoHyphens/>
              <w:autoSpaceDN w:val="0"/>
              <w:spacing w:after="0" w:line="240" w:lineRule="auto"/>
              <w:ind w:left="207" w:hanging="207"/>
              <w:jc w:val="left"/>
              <w:textAlignment w:val="baseline"/>
              <w:rPr>
                <w:lang w:val="en-GB"/>
              </w:rPr>
            </w:pPr>
            <w:r w:rsidRPr="00D1036E">
              <w:rPr>
                <w:lang w:val="en-GB"/>
              </w:rPr>
              <w:t>See NDRC website and report on 2015 activities</w:t>
            </w:r>
          </w:p>
          <w:p w14:paraId="78256599" w14:textId="77777777" w:rsidR="003901CC" w:rsidRPr="00D1036E" w:rsidRDefault="003901CC" w:rsidP="000D61E4">
            <w:pPr>
              <w:pStyle w:val="Paragraphedeliste1"/>
              <w:numPr>
                <w:ilvl w:val="0"/>
                <w:numId w:val="10"/>
              </w:numPr>
              <w:suppressAutoHyphens/>
              <w:autoSpaceDN w:val="0"/>
              <w:spacing w:after="0" w:line="240" w:lineRule="auto"/>
              <w:ind w:left="207" w:hanging="207"/>
              <w:jc w:val="left"/>
              <w:textAlignment w:val="baseline"/>
              <w:rPr>
                <w:lang w:val="en-GB"/>
              </w:rPr>
            </w:pPr>
            <w:r w:rsidRPr="00D1036E">
              <w:rPr>
                <w:lang w:val="en-GB"/>
              </w:rPr>
              <w:t>See project website</w:t>
            </w:r>
          </w:p>
        </w:tc>
      </w:tr>
      <w:tr w:rsidR="003901CC" w:rsidRPr="00D1036E" w14:paraId="7E456192" w14:textId="77777777" w:rsidTr="00FA302B">
        <w:trPr>
          <w:trHeight w:val="1477"/>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340650F7" w14:textId="77777777" w:rsidR="003901CC" w:rsidRPr="00D1036E" w:rsidRDefault="003901CC" w:rsidP="000D61E4">
            <w:pPr>
              <w:jc w:val="center"/>
              <w:rPr>
                <w:rFonts w:asciiTheme="majorHAnsi" w:hAnsiTheme="majorHAnsi"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5CD8D0" w14:textId="77777777" w:rsidR="003901CC" w:rsidRPr="00D1036E" w:rsidRDefault="003901CC"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68F8A" w14:textId="4444E262" w:rsidR="003901CC" w:rsidRPr="00D1036E" w:rsidRDefault="003901CC"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3901CC">
              <w:rPr>
                <w:rFonts w:eastAsia="宋体" w:cs="Times New Roman"/>
                <w:szCs w:val="22"/>
                <w:lang w:val="en-GB" w:eastAsia="en-US"/>
              </w:rPr>
              <w:t>NDRC preliminary evaluation of implementation of the XIII Five-years Plan in the realm of social protection, as well as its tentative proposals for inclusion in the XIV Five-years Plan are shared and discussed with other stakeholders</w:t>
            </w:r>
          </w:p>
        </w:tc>
        <w:tc>
          <w:tcPr>
            <w:tcW w:w="2555" w:type="dxa"/>
            <w:vMerge/>
            <w:tcBorders>
              <w:left w:val="single" w:sz="4" w:space="0" w:color="000000"/>
              <w:bottom w:val="single" w:sz="4" w:space="0" w:color="000000"/>
              <w:right w:val="single" w:sz="4" w:space="0" w:color="000000"/>
            </w:tcBorders>
          </w:tcPr>
          <w:p w14:paraId="3AED4ADE" w14:textId="77777777" w:rsidR="003901CC" w:rsidRPr="00D1036E" w:rsidRDefault="003901CC" w:rsidP="000D61E4">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p>
        </w:tc>
        <w:tc>
          <w:tcPr>
            <w:tcW w:w="25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5E0728" w14:textId="77777777" w:rsidR="003901CC" w:rsidRPr="00D1036E" w:rsidRDefault="003901CC" w:rsidP="000D61E4">
            <w:pPr>
              <w:pStyle w:val="Paragraphedeliste1"/>
              <w:numPr>
                <w:ilvl w:val="0"/>
                <w:numId w:val="10"/>
              </w:numPr>
              <w:suppressAutoHyphens/>
              <w:autoSpaceDN w:val="0"/>
              <w:spacing w:after="0" w:line="240" w:lineRule="auto"/>
              <w:ind w:left="207" w:hanging="207"/>
              <w:jc w:val="left"/>
              <w:textAlignment w:val="baseline"/>
              <w:rPr>
                <w:lang w:val="en-GB"/>
              </w:rPr>
            </w:pPr>
          </w:p>
        </w:tc>
      </w:tr>
      <w:tr w:rsidR="003901CC" w:rsidRPr="00D1036E" w14:paraId="45507EBC" w14:textId="77777777" w:rsidTr="003901CC">
        <w:trPr>
          <w:trHeight w:val="805"/>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1528BB3D" w14:textId="77777777" w:rsidR="003901CC" w:rsidRPr="00D1036E" w:rsidRDefault="003901CC"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A3D865" w14:textId="77777777" w:rsidR="003901CC" w:rsidRPr="00D1036E" w:rsidRDefault="003901CC"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16E3C" w14:textId="77777777" w:rsidR="003901CC" w:rsidRPr="00D1036E" w:rsidRDefault="003901CC"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 comprehensive proposal for social administration systems reform is elaborated and disseminated to interested stakeholders under project auspices.</w:t>
            </w:r>
          </w:p>
        </w:tc>
        <w:tc>
          <w:tcPr>
            <w:tcW w:w="2555" w:type="dxa"/>
            <w:tcBorders>
              <w:top w:val="single" w:sz="4" w:space="0" w:color="000000"/>
              <w:left w:val="single" w:sz="4" w:space="0" w:color="000000"/>
              <w:bottom w:val="single" w:sz="4" w:space="0" w:color="000000"/>
              <w:right w:val="single" w:sz="4" w:space="0" w:color="000000"/>
            </w:tcBorders>
          </w:tcPr>
          <w:p w14:paraId="3FDEE1F1" w14:textId="77777777" w:rsidR="003901CC" w:rsidRPr="009F04BD" w:rsidRDefault="003901CC" w:rsidP="000D61E4">
            <w:pPr>
              <w:pStyle w:val="Paragraphedeliste1"/>
              <w:numPr>
                <w:ilvl w:val="0"/>
                <w:numId w:val="10"/>
              </w:numPr>
              <w:suppressAutoHyphens/>
              <w:autoSpaceDN w:val="0"/>
              <w:spacing w:after="0" w:line="240" w:lineRule="auto"/>
              <w:ind w:left="110" w:hanging="207"/>
              <w:jc w:val="left"/>
              <w:textAlignment w:val="baseline"/>
              <w:rPr>
                <w:color w:val="FF0000"/>
                <w:sz w:val="19"/>
                <w:szCs w:val="19"/>
                <w:lang w:val="en-GB"/>
              </w:rPr>
            </w:pPr>
            <w:r w:rsidRPr="009F04BD">
              <w:rPr>
                <w:color w:val="FF0000"/>
                <w:sz w:val="19"/>
                <w:szCs w:val="19"/>
                <w:lang w:val="en-GB"/>
              </w:rPr>
              <w:t>A report containing comprehensive proposal for social insurance administration systems reform was produced in July 2015</w:t>
            </w:r>
          </w:p>
          <w:p w14:paraId="648EB4D6" w14:textId="6940DCD9" w:rsidR="003901CC" w:rsidRPr="00D1036E" w:rsidRDefault="003901CC" w:rsidP="00613664">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9F04BD">
              <w:rPr>
                <w:color w:val="FF0000"/>
                <w:sz w:val="19"/>
                <w:szCs w:val="19"/>
                <w:lang w:val="en-GB"/>
              </w:rPr>
              <w:t xml:space="preserve">In 2017 European experience in reform was synthesised across short technical notes suitable for discussion about available options among Chinese stakeholders. Proposals for piloting selected aspects of governance in Guangdong province were formulated, for </w:t>
            </w:r>
            <w:r w:rsidRPr="009F04BD">
              <w:rPr>
                <w:color w:val="FF0000"/>
                <w:sz w:val="19"/>
                <w:szCs w:val="19"/>
                <w:lang w:val="en-GB"/>
              </w:rPr>
              <w:lastRenderedPageBreak/>
              <w:t>implementation in 2018 (postponed to December 2018)</w:t>
            </w:r>
            <w:r>
              <w:rPr>
                <w:color w:val="FF0000"/>
                <w:szCs w:val="22"/>
                <w:lang w:val="en-GB"/>
              </w:rPr>
              <w:t xml:space="preserve"> </w:t>
            </w:r>
            <w:r w:rsidRPr="00D1036E">
              <w:rPr>
                <w:color w:val="FF0000"/>
                <w:szCs w:val="22"/>
                <w:lang w:val="en-GB"/>
              </w:rPr>
              <w:t xml:space="preserve"> </w:t>
            </w:r>
          </w:p>
        </w:tc>
        <w:tc>
          <w:tcPr>
            <w:tcW w:w="25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BC7139" w14:textId="77777777" w:rsidR="003901CC" w:rsidRPr="00D1036E" w:rsidRDefault="003901CC" w:rsidP="000D61E4">
            <w:pPr>
              <w:pStyle w:val="Paragraphedeliste1"/>
              <w:numPr>
                <w:ilvl w:val="0"/>
                <w:numId w:val="10"/>
              </w:numPr>
              <w:suppressAutoHyphens/>
              <w:autoSpaceDN w:val="0"/>
              <w:spacing w:after="0" w:line="240" w:lineRule="auto"/>
              <w:ind w:left="207" w:hanging="207"/>
              <w:jc w:val="left"/>
              <w:textAlignment w:val="baseline"/>
              <w:rPr>
                <w:lang w:val="en-GB"/>
              </w:rPr>
            </w:pPr>
          </w:p>
        </w:tc>
      </w:tr>
      <w:tr w:rsidR="003901CC" w:rsidRPr="00D1036E" w14:paraId="642010C7" w14:textId="77777777" w:rsidTr="003901CC">
        <w:trPr>
          <w:trHeight w:val="805"/>
          <w:jc w:val="center"/>
        </w:trPr>
        <w:tc>
          <w:tcPr>
            <w:tcW w:w="1113"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7D3F4B8" w14:textId="77777777" w:rsidR="003901CC" w:rsidRPr="00D1036E" w:rsidRDefault="003901CC" w:rsidP="000D61E4">
            <w:pPr>
              <w:jc w:val="center"/>
              <w:rPr>
                <w:rFonts w:ascii="Times" w:hAnsi="Times" w:cs="Calibri"/>
                <w:b/>
                <w:bCs/>
                <w:sz w:val="22"/>
                <w:szCs w:val="22"/>
              </w:rPr>
            </w:pPr>
          </w:p>
        </w:tc>
        <w:tc>
          <w:tcPr>
            <w:tcW w:w="23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0031F" w14:textId="77777777" w:rsidR="003901CC" w:rsidRPr="00D1036E" w:rsidRDefault="003901CC"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92A7" w14:textId="339A8785" w:rsidR="003901CC" w:rsidRPr="00D1036E" w:rsidRDefault="003901CC"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5A080E">
              <w:rPr>
                <w:rFonts w:ascii="Optane" w:hAnsi="Optane"/>
                <w:szCs w:val="22"/>
              </w:rPr>
              <w:t>Analysis and proposals developed under project auspices are made known to a broad audience, nationally and internationally</w:t>
            </w:r>
          </w:p>
        </w:tc>
        <w:tc>
          <w:tcPr>
            <w:tcW w:w="2555" w:type="dxa"/>
            <w:tcBorders>
              <w:top w:val="single" w:sz="4" w:space="0" w:color="000000"/>
              <w:left w:val="single" w:sz="4" w:space="0" w:color="000000"/>
              <w:bottom w:val="single" w:sz="4" w:space="0" w:color="000000"/>
              <w:right w:val="single" w:sz="4" w:space="0" w:color="000000"/>
            </w:tcBorders>
          </w:tcPr>
          <w:p w14:paraId="545AFB11" w14:textId="48E14568" w:rsidR="003901CC" w:rsidRPr="00D1036E" w:rsidRDefault="003901CC" w:rsidP="00C70E1A">
            <w:pPr>
              <w:pStyle w:val="Paragraphedeliste1"/>
              <w:numPr>
                <w:ilvl w:val="0"/>
                <w:numId w:val="10"/>
              </w:numPr>
              <w:suppressAutoHyphens/>
              <w:autoSpaceDN w:val="0"/>
              <w:spacing w:after="0" w:line="240" w:lineRule="auto"/>
              <w:ind w:left="110" w:hanging="207"/>
              <w:jc w:val="left"/>
              <w:textAlignment w:val="baseline"/>
              <w:rPr>
                <w:color w:val="FF0000"/>
                <w:szCs w:val="22"/>
                <w:lang w:val="en-GB"/>
              </w:rPr>
            </w:pPr>
            <w:r w:rsidRPr="00D1036E">
              <w:rPr>
                <w:color w:val="FF0000"/>
                <w:szCs w:val="22"/>
                <w:lang w:val="en-GB"/>
              </w:rPr>
              <w:t>Assessment reports produced under the topics of Parametric reform and Redistribution are available. C1 team representatives and experts have been invited to present their research in a number of outside instances nationally and internationally.</w:t>
            </w:r>
          </w:p>
        </w:tc>
        <w:tc>
          <w:tcPr>
            <w:tcW w:w="25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E9251" w14:textId="77777777" w:rsidR="003901CC" w:rsidRPr="00D1036E" w:rsidRDefault="003901CC" w:rsidP="000D61E4">
            <w:pPr>
              <w:pStyle w:val="Paragraphedeliste1"/>
              <w:numPr>
                <w:ilvl w:val="0"/>
                <w:numId w:val="10"/>
              </w:numPr>
              <w:suppressAutoHyphens/>
              <w:autoSpaceDN w:val="0"/>
              <w:spacing w:after="0" w:line="240" w:lineRule="auto"/>
              <w:ind w:left="207" w:hanging="207"/>
              <w:jc w:val="left"/>
              <w:textAlignment w:val="baseline"/>
              <w:rPr>
                <w:lang w:val="en-GB"/>
              </w:rPr>
            </w:pPr>
          </w:p>
        </w:tc>
      </w:tr>
      <w:tr w:rsidR="005C47C2" w:rsidRPr="00D1036E" w14:paraId="17A0FE40" w14:textId="77777777" w:rsidTr="003901CC">
        <w:trPr>
          <w:trHeight w:val="685"/>
          <w:jc w:val="center"/>
        </w:trPr>
        <w:tc>
          <w:tcPr>
            <w:tcW w:w="1113"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3C1AC2C5" w14:textId="0EF13143" w:rsidR="005C47C2" w:rsidRPr="00D1036E" w:rsidRDefault="005C47C2" w:rsidP="000D61E4">
            <w:pPr>
              <w:jc w:val="center"/>
              <w:rPr>
                <w:rFonts w:asciiTheme="majorHAnsi" w:hAnsiTheme="majorHAnsi" w:cs="Calibri"/>
                <w:b/>
                <w:bCs/>
                <w:sz w:val="22"/>
                <w:szCs w:val="22"/>
              </w:rPr>
            </w:pPr>
            <w:r w:rsidRPr="00D1036E">
              <w:rPr>
                <w:rFonts w:asciiTheme="majorHAnsi" w:hAnsiTheme="majorHAnsi" w:cs="Calibri"/>
                <w:b/>
                <w:bCs/>
                <w:sz w:val="22"/>
                <w:szCs w:val="22"/>
              </w:rPr>
              <w:t>Result</w:t>
            </w:r>
          </w:p>
        </w:tc>
        <w:tc>
          <w:tcPr>
            <w:tcW w:w="23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AEDC8D" w14:textId="77777777" w:rsidR="005C47C2" w:rsidRPr="00D1036E" w:rsidRDefault="005C47C2" w:rsidP="000D61E4">
            <w:pPr>
              <w:spacing w:line="240" w:lineRule="exact"/>
              <w:jc w:val="left"/>
              <w:rPr>
                <w:sz w:val="20"/>
                <w:szCs w:val="20"/>
              </w:rPr>
            </w:pPr>
            <w:r w:rsidRPr="00D1036E">
              <w:rPr>
                <w:sz w:val="20"/>
                <w:szCs w:val="20"/>
              </w:rPr>
              <w:t>R3. Capacity of NDRC in policy development and implementation, notably establishing and enforcing a national policy evaluation technique in the area of social protection, is enhanced.</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FF705" w14:textId="77777777" w:rsidR="005C47C2" w:rsidRPr="00D1036E" w:rsidRDefault="005C47C2"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 xml:space="preserve">A national policy evaluation technique in the area of social protection is developed and tested under the auspices of the project; </w:t>
            </w:r>
          </w:p>
        </w:tc>
        <w:tc>
          <w:tcPr>
            <w:tcW w:w="2555" w:type="dxa"/>
            <w:tcBorders>
              <w:top w:val="single" w:sz="4" w:space="0" w:color="000000"/>
              <w:left w:val="single" w:sz="4" w:space="0" w:color="000000"/>
              <w:bottom w:val="single" w:sz="4" w:space="0" w:color="000000"/>
              <w:right w:val="single" w:sz="4" w:space="0" w:color="000000"/>
            </w:tcBorders>
          </w:tcPr>
          <w:p w14:paraId="3AC466F0" w14:textId="046FA694" w:rsidR="005C47C2" w:rsidRPr="00D1036E" w:rsidRDefault="005C47C2"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Two reports on Evaluation techniques (Social security and Employment policies respectively) were produced in 2017</w:t>
            </w:r>
            <w:r w:rsidR="003901CC">
              <w:rPr>
                <w:color w:val="FF0000"/>
                <w:szCs w:val="22"/>
                <w:lang w:val="en-GB"/>
              </w:rPr>
              <w:t>. Activities on Planning process to be implemented in 2019 will contribute to this indicator.</w:t>
            </w:r>
          </w:p>
          <w:p w14:paraId="1BADE33A" w14:textId="77777777" w:rsidR="005C47C2" w:rsidRPr="00D1036E" w:rsidRDefault="005C47C2" w:rsidP="000D61E4">
            <w:pPr>
              <w:pStyle w:val="Paragraphedeliste1"/>
              <w:suppressAutoHyphens/>
              <w:autoSpaceDN w:val="0"/>
              <w:spacing w:after="0" w:line="240" w:lineRule="auto"/>
              <w:ind w:left="110"/>
              <w:jc w:val="left"/>
              <w:textAlignment w:val="baseline"/>
              <w:rPr>
                <w:color w:val="FF0000"/>
                <w:szCs w:val="22"/>
                <w:lang w:val="en-GB"/>
              </w:rPr>
            </w:pPr>
          </w:p>
        </w:tc>
        <w:tc>
          <w:tcPr>
            <w:tcW w:w="25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F2D9F8" w14:textId="77777777" w:rsidR="005C47C2" w:rsidRPr="00D1036E" w:rsidRDefault="005C47C2" w:rsidP="000D61E4">
            <w:pPr>
              <w:pStyle w:val="Paragraphedeliste1"/>
              <w:numPr>
                <w:ilvl w:val="0"/>
                <w:numId w:val="13"/>
              </w:numPr>
              <w:suppressAutoHyphens/>
              <w:autoSpaceDN w:val="0"/>
              <w:spacing w:after="0" w:line="240" w:lineRule="auto"/>
              <w:jc w:val="left"/>
              <w:textAlignment w:val="baseline"/>
              <w:rPr>
                <w:lang w:val="en-GB"/>
              </w:rPr>
            </w:pPr>
            <w:r w:rsidRPr="00D1036E">
              <w:rPr>
                <w:lang w:val="en-GB"/>
              </w:rPr>
              <w:t>See project website</w:t>
            </w:r>
          </w:p>
        </w:tc>
      </w:tr>
      <w:tr w:rsidR="005C47C2" w:rsidRPr="00D1036E" w14:paraId="0D1A8EFA" w14:textId="77777777" w:rsidTr="003901CC">
        <w:trPr>
          <w:trHeight w:val="684"/>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16469A2B" w14:textId="77777777" w:rsidR="005C47C2" w:rsidRPr="00D1036E" w:rsidRDefault="005C47C2"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9530F3" w14:textId="77777777" w:rsidR="005C47C2" w:rsidRPr="00D1036E" w:rsidRDefault="005C47C2"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39F23" w14:textId="44758494" w:rsidR="005C47C2" w:rsidRPr="00D1036E" w:rsidRDefault="005C47C2"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At least two-thirds of local officers involved in the training in China and in Europe demonstrate a high level of approval of the training activities</w:t>
            </w:r>
          </w:p>
          <w:p w14:paraId="077CD8C9" w14:textId="77777777" w:rsidR="005C47C2" w:rsidRPr="00D1036E" w:rsidRDefault="005C47C2" w:rsidP="000D61E4">
            <w:pPr>
              <w:pStyle w:val="Paragraphedeliste1"/>
              <w:suppressAutoHyphens/>
              <w:autoSpaceDN w:val="0"/>
              <w:spacing w:after="0" w:line="240" w:lineRule="auto"/>
              <w:ind w:left="34"/>
              <w:jc w:val="left"/>
              <w:textAlignment w:val="baseline"/>
              <w:rPr>
                <w:szCs w:val="22"/>
                <w:lang w:val="en-GB"/>
              </w:rPr>
            </w:pPr>
          </w:p>
        </w:tc>
        <w:tc>
          <w:tcPr>
            <w:tcW w:w="2555" w:type="dxa"/>
            <w:tcBorders>
              <w:top w:val="single" w:sz="4" w:space="0" w:color="000000"/>
              <w:left w:val="single" w:sz="4" w:space="0" w:color="000000"/>
              <w:bottom w:val="single" w:sz="4" w:space="0" w:color="000000"/>
              <w:right w:val="single" w:sz="4" w:space="0" w:color="000000"/>
            </w:tcBorders>
          </w:tcPr>
          <w:p w14:paraId="5B954D0B" w14:textId="77777777" w:rsidR="005C47C2" w:rsidRPr="00D1036E" w:rsidRDefault="005C47C2"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High rates of satisfaction for participants in training activities</w:t>
            </w:r>
          </w:p>
          <w:p w14:paraId="09B9776A" w14:textId="77777777" w:rsidR="005C47C2" w:rsidRPr="00D1036E" w:rsidRDefault="005C47C2" w:rsidP="000D61E4">
            <w:pPr>
              <w:pStyle w:val="Paragraphedeliste1"/>
              <w:suppressAutoHyphens/>
              <w:autoSpaceDN w:val="0"/>
              <w:spacing w:after="0" w:line="240" w:lineRule="auto"/>
              <w:ind w:left="110"/>
              <w:jc w:val="left"/>
              <w:textAlignment w:val="baseline"/>
              <w:rPr>
                <w:color w:val="FF0000"/>
                <w:szCs w:val="22"/>
                <w:lang w:val="en-GB"/>
              </w:rPr>
            </w:pPr>
          </w:p>
        </w:tc>
        <w:tc>
          <w:tcPr>
            <w:tcW w:w="25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26DDDF" w14:textId="77777777" w:rsidR="005C47C2" w:rsidRPr="00D1036E" w:rsidRDefault="005C47C2" w:rsidP="000D61E4">
            <w:pPr>
              <w:pStyle w:val="Paragraphedeliste1"/>
              <w:numPr>
                <w:ilvl w:val="0"/>
                <w:numId w:val="13"/>
              </w:numPr>
              <w:suppressAutoHyphens/>
              <w:autoSpaceDN w:val="0"/>
              <w:spacing w:after="0" w:line="240" w:lineRule="auto"/>
              <w:jc w:val="left"/>
              <w:textAlignment w:val="baseline"/>
              <w:rPr>
                <w:lang w:val="en-GB"/>
              </w:rPr>
            </w:pPr>
          </w:p>
        </w:tc>
      </w:tr>
      <w:tr w:rsidR="005C47C2" w:rsidRPr="00D1036E" w14:paraId="272544EE" w14:textId="77777777" w:rsidTr="003901CC">
        <w:trPr>
          <w:trHeight w:val="2062"/>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4EEBD3ED" w14:textId="77777777" w:rsidR="005C47C2" w:rsidRPr="00D1036E" w:rsidRDefault="005C47C2"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2E1366" w14:textId="77777777" w:rsidR="005C47C2" w:rsidRPr="00D1036E" w:rsidRDefault="005C47C2"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03E7" w14:textId="77777777" w:rsidR="005C47C2" w:rsidRPr="00D1036E" w:rsidRDefault="005C47C2"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Clear goals are assigned to the pension system in terms of replacement of past income and minimum living standards</w:t>
            </w:r>
          </w:p>
        </w:tc>
        <w:tc>
          <w:tcPr>
            <w:tcW w:w="2555" w:type="dxa"/>
            <w:tcBorders>
              <w:top w:val="single" w:sz="4" w:space="0" w:color="000000"/>
              <w:left w:val="single" w:sz="4" w:space="0" w:color="000000"/>
              <w:bottom w:val="single" w:sz="4" w:space="0" w:color="000000"/>
              <w:right w:val="single" w:sz="4" w:space="0" w:color="000000"/>
            </w:tcBorders>
          </w:tcPr>
          <w:p w14:paraId="7DC17235" w14:textId="2A0D1D16" w:rsidR="005C47C2" w:rsidRPr="00D1036E" w:rsidRDefault="005C47C2"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This was first addressed under the Parametric reform and Evaluation works conducted in 2017</w:t>
            </w:r>
            <w:r>
              <w:rPr>
                <w:color w:val="FF0000"/>
                <w:szCs w:val="22"/>
                <w:lang w:val="en-GB"/>
              </w:rPr>
              <w:t>. In 2018, a new Proposal for Pension reform elaborated by the project on the basis of previous works were submitted to public debate.</w:t>
            </w:r>
          </w:p>
        </w:tc>
        <w:tc>
          <w:tcPr>
            <w:tcW w:w="25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474B6D" w14:textId="77777777" w:rsidR="005C47C2" w:rsidRPr="00D1036E" w:rsidRDefault="005C47C2" w:rsidP="000D61E4">
            <w:pPr>
              <w:pStyle w:val="Paragraphedeliste1"/>
              <w:numPr>
                <w:ilvl w:val="0"/>
                <w:numId w:val="13"/>
              </w:numPr>
              <w:suppressAutoHyphens/>
              <w:autoSpaceDN w:val="0"/>
              <w:spacing w:after="0" w:line="240" w:lineRule="auto"/>
              <w:jc w:val="left"/>
              <w:textAlignment w:val="baseline"/>
              <w:rPr>
                <w:lang w:val="en-GB"/>
              </w:rPr>
            </w:pPr>
          </w:p>
        </w:tc>
      </w:tr>
      <w:tr w:rsidR="005C47C2" w:rsidRPr="00D1036E" w14:paraId="4061801F" w14:textId="77777777" w:rsidTr="003901CC">
        <w:trPr>
          <w:trHeight w:val="360"/>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5BD21801" w14:textId="77777777" w:rsidR="005C47C2" w:rsidRPr="00D1036E" w:rsidRDefault="005C47C2"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EFD6E3" w14:textId="77777777" w:rsidR="005C47C2" w:rsidRPr="00D1036E" w:rsidRDefault="005C47C2"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38FA3" w14:textId="77777777" w:rsidR="005C47C2" w:rsidRPr="00D1036E" w:rsidRDefault="005C47C2" w:rsidP="000D61E4">
            <w:pPr>
              <w:pStyle w:val="Default"/>
              <w:rPr>
                <w:color w:val="auto"/>
              </w:rPr>
            </w:pPr>
          </w:p>
          <w:p w14:paraId="727A63DC" w14:textId="77777777" w:rsidR="005C47C2" w:rsidRPr="00D1036E" w:rsidRDefault="005C47C2" w:rsidP="000D61E4">
            <w:pPr>
              <w:pStyle w:val="Default"/>
              <w:ind w:left="76"/>
              <w:rPr>
                <w:rFonts w:asciiTheme="majorHAnsi" w:hAnsiTheme="majorHAnsi"/>
                <w:sz w:val="22"/>
                <w:szCs w:val="22"/>
              </w:rPr>
            </w:pPr>
            <w:r w:rsidRPr="00D1036E">
              <w:rPr>
                <w:rFonts w:asciiTheme="majorHAnsi" w:hAnsiTheme="majorHAnsi"/>
                <w:sz w:val="22"/>
                <w:szCs w:val="22"/>
              </w:rPr>
              <w:t xml:space="preserve">- A methodology to assess gender implications of proposed social protection reforms is developed </w:t>
            </w:r>
          </w:p>
          <w:p w14:paraId="5C55F4AB" w14:textId="77777777" w:rsidR="005C47C2" w:rsidRPr="00D1036E" w:rsidRDefault="005C47C2" w:rsidP="000D61E4">
            <w:pPr>
              <w:pStyle w:val="Paragraphedeliste1"/>
              <w:suppressAutoHyphens/>
              <w:autoSpaceDN w:val="0"/>
              <w:spacing w:after="0" w:line="240" w:lineRule="auto"/>
              <w:ind w:left="34"/>
              <w:jc w:val="left"/>
              <w:textAlignment w:val="baseline"/>
              <w:rPr>
                <w:szCs w:val="22"/>
                <w:lang w:val="en-GB"/>
              </w:rPr>
            </w:pPr>
          </w:p>
        </w:tc>
        <w:tc>
          <w:tcPr>
            <w:tcW w:w="2555" w:type="dxa"/>
            <w:tcBorders>
              <w:top w:val="single" w:sz="4" w:space="0" w:color="000000"/>
              <w:left w:val="single" w:sz="4" w:space="0" w:color="000000"/>
              <w:bottom w:val="single" w:sz="4" w:space="0" w:color="000000"/>
              <w:right w:val="single" w:sz="4" w:space="0" w:color="000000"/>
            </w:tcBorders>
          </w:tcPr>
          <w:p w14:paraId="689826CD" w14:textId="61C67E54" w:rsidR="005C47C2" w:rsidRPr="00D1036E" w:rsidRDefault="005C47C2" w:rsidP="0061366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 xml:space="preserve">Assessment reports (GD and SC) were produced in 2017. Methodology to be pursued </w:t>
            </w:r>
            <w:r>
              <w:rPr>
                <w:color w:val="FF0000"/>
                <w:szCs w:val="22"/>
                <w:lang w:val="en-GB"/>
              </w:rPr>
              <w:t xml:space="preserve">early </w:t>
            </w:r>
            <w:r w:rsidRPr="00D1036E">
              <w:rPr>
                <w:color w:val="FF0000"/>
                <w:szCs w:val="22"/>
                <w:lang w:val="en-GB"/>
              </w:rPr>
              <w:t>in 201</w:t>
            </w:r>
            <w:r>
              <w:rPr>
                <w:color w:val="FF0000"/>
                <w:szCs w:val="22"/>
                <w:lang w:val="en-GB"/>
              </w:rPr>
              <w:t>9 on the basis of European experience</w:t>
            </w:r>
          </w:p>
        </w:tc>
        <w:tc>
          <w:tcPr>
            <w:tcW w:w="25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568C8" w14:textId="77777777" w:rsidR="005C47C2" w:rsidRPr="00D1036E" w:rsidRDefault="005C47C2" w:rsidP="000D61E4">
            <w:pPr>
              <w:pStyle w:val="Paragraphedeliste1"/>
              <w:numPr>
                <w:ilvl w:val="0"/>
                <w:numId w:val="13"/>
              </w:numPr>
              <w:suppressAutoHyphens/>
              <w:autoSpaceDN w:val="0"/>
              <w:spacing w:after="0" w:line="240" w:lineRule="auto"/>
              <w:jc w:val="left"/>
              <w:textAlignment w:val="baseline"/>
              <w:rPr>
                <w:lang w:val="en-GB"/>
              </w:rPr>
            </w:pPr>
          </w:p>
        </w:tc>
      </w:tr>
      <w:tr w:rsidR="005C47C2" w:rsidRPr="00D1036E" w14:paraId="420121D3" w14:textId="77777777" w:rsidTr="003901CC">
        <w:trPr>
          <w:trHeight w:val="360"/>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429D4D49" w14:textId="77777777" w:rsidR="005C47C2" w:rsidRPr="00D1036E" w:rsidRDefault="005C47C2"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AABE7D" w14:textId="77777777" w:rsidR="005C47C2" w:rsidRPr="00D1036E" w:rsidRDefault="005C47C2"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A9A80" w14:textId="7924062D" w:rsidR="005C47C2" w:rsidRPr="005C47C2" w:rsidRDefault="005C47C2" w:rsidP="005C47C2">
            <w:pPr>
              <w:pStyle w:val="Default"/>
              <w:numPr>
                <w:ilvl w:val="0"/>
                <w:numId w:val="13"/>
              </w:numPr>
              <w:ind w:left="185" w:hanging="90"/>
              <w:rPr>
                <w:rFonts w:asciiTheme="majorHAnsi" w:hAnsiTheme="majorHAnsi" w:cstheme="majorHAnsi"/>
                <w:color w:val="auto"/>
              </w:rPr>
            </w:pPr>
            <w:r>
              <w:rPr>
                <w:rFonts w:asciiTheme="majorHAnsi" w:eastAsia="宋体" w:hAnsiTheme="majorHAnsi" w:cstheme="majorHAnsi"/>
                <w:color w:val="auto"/>
                <w:sz w:val="22"/>
                <w:szCs w:val="22"/>
                <w:lang w:val="it-IT"/>
              </w:rPr>
              <w:t xml:space="preserve"> </w:t>
            </w:r>
            <w:r w:rsidRPr="005C47C2">
              <w:rPr>
                <w:rFonts w:asciiTheme="majorHAnsi" w:eastAsia="宋体" w:hAnsiTheme="majorHAnsi" w:cstheme="majorHAnsi"/>
                <w:color w:val="auto"/>
                <w:sz w:val="22"/>
                <w:szCs w:val="22"/>
                <w:lang w:val="it-IT"/>
              </w:rPr>
              <w:t>Interrelation between social protection and employment policies is documented and used for evaluation purposes</w:t>
            </w:r>
          </w:p>
        </w:tc>
        <w:tc>
          <w:tcPr>
            <w:tcW w:w="2555" w:type="dxa"/>
            <w:tcBorders>
              <w:top w:val="single" w:sz="4" w:space="0" w:color="000000"/>
              <w:left w:val="single" w:sz="4" w:space="0" w:color="000000"/>
              <w:bottom w:val="single" w:sz="4" w:space="0" w:color="000000"/>
              <w:right w:val="single" w:sz="4" w:space="0" w:color="000000"/>
            </w:tcBorders>
          </w:tcPr>
          <w:p w14:paraId="1AE5F938" w14:textId="0D2FAEBF" w:rsidR="005C47C2" w:rsidRPr="00951CA3" w:rsidRDefault="00951CA3" w:rsidP="00951CA3">
            <w:pPr>
              <w:pStyle w:val="Paragraphedeliste1"/>
              <w:numPr>
                <w:ilvl w:val="0"/>
                <w:numId w:val="13"/>
              </w:numPr>
              <w:suppressAutoHyphens/>
              <w:autoSpaceDN w:val="0"/>
              <w:spacing w:after="0" w:line="240" w:lineRule="auto"/>
              <w:ind w:left="110"/>
              <w:jc w:val="left"/>
              <w:textAlignment w:val="baseline"/>
              <w:rPr>
                <w:color w:val="FF0000"/>
                <w:sz w:val="20"/>
                <w:szCs w:val="20"/>
                <w:lang w:val="en-GB"/>
              </w:rPr>
            </w:pPr>
            <w:r w:rsidRPr="00951CA3">
              <w:rPr>
                <w:color w:val="FF0000"/>
                <w:sz w:val="20"/>
                <w:szCs w:val="20"/>
                <w:lang w:val="en-GB"/>
              </w:rPr>
              <w:t>Since 2016, the project conducted every year research and produced recommendations on the various aspects of employment promotion and ALMP. In 2017 it evaluated the overall policies followed over the decades by the Chinese Government to promote employment. In 2018, it produced reports and recommendations on High-quality development and workforce related consequences, as well as population mobility issues.</w:t>
            </w:r>
          </w:p>
        </w:tc>
        <w:tc>
          <w:tcPr>
            <w:tcW w:w="25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68F39" w14:textId="1FEC3B5C" w:rsidR="005C47C2" w:rsidRPr="00D1036E" w:rsidRDefault="00951CA3" w:rsidP="000D61E4">
            <w:pPr>
              <w:pStyle w:val="Paragraphedeliste1"/>
              <w:numPr>
                <w:ilvl w:val="0"/>
                <w:numId w:val="13"/>
              </w:numPr>
              <w:suppressAutoHyphens/>
              <w:autoSpaceDN w:val="0"/>
              <w:spacing w:after="0" w:line="240" w:lineRule="auto"/>
              <w:jc w:val="left"/>
              <w:textAlignment w:val="baseline"/>
              <w:rPr>
                <w:lang w:val="en-GB"/>
              </w:rPr>
            </w:pPr>
            <w:r>
              <w:rPr>
                <w:lang w:val="en-GB"/>
              </w:rPr>
              <w:t>See project website</w:t>
            </w:r>
          </w:p>
        </w:tc>
      </w:tr>
      <w:tr w:rsidR="005C47C2" w:rsidRPr="00D1036E" w14:paraId="1C7B1E1B" w14:textId="77777777" w:rsidTr="003901CC">
        <w:trPr>
          <w:cantSplit/>
          <w:trHeight w:val="360"/>
          <w:jc w:val="center"/>
        </w:trPr>
        <w:tc>
          <w:tcPr>
            <w:tcW w:w="1113"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7B4262D" w14:textId="77777777" w:rsidR="005C47C2" w:rsidRPr="00D1036E" w:rsidRDefault="005C47C2" w:rsidP="000D61E4">
            <w:pPr>
              <w:jc w:val="center"/>
              <w:rPr>
                <w:rFonts w:ascii="Times" w:hAnsi="Times" w:cs="Calibri"/>
                <w:b/>
                <w:bCs/>
                <w:sz w:val="22"/>
                <w:szCs w:val="22"/>
              </w:rPr>
            </w:pPr>
          </w:p>
        </w:tc>
        <w:tc>
          <w:tcPr>
            <w:tcW w:w="23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93E07" w14:textId="77777777" w:rsidR="005C47C2" w:rsidRPr="00D1036E" w:rsidRDefault="005C47C2"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D566E" w14:textId="27865488" w:rsidR="005C47C2" w:rsidRPr="005C47C2" w:rsidRDefault="005C47C2" w:rsidP="005C47C2">
            <w:pPr>
              <w:pStyle w:val="Default"/>
              <w:numPr>
                <w:ilvl w:val="0"/>
                <w:numId w:val="13"/>
              </w:numPr>
              <w:ind w:left="185" w:hanging="182"/>
              <w:rPr>
                <w:rFonts w:asciiTheme="majorHAnsi" w:hAnsiTheme="majorHAnsi" w:cstheme="majorHAnsi"/>
                <w:color w:val="auto"/>
              </w:rPr>
            </w:pPr>
            <w:r w:rsidRPr="005C47C2">
              <w:rPr>
                <w:rFonts w:asciiTheme="majorHAnsi" w:eastAsia="宋体" w:hAnsiTheme="majorHAnsi" w:cstheme="majorHAnsi"/>
                <w:color w:val="auto"/>
                <w:sz w:val="22"/>
                <w:szCs w:val="22"/>
                <w:lang w:val="it-IT"/>
              </w:rPr>
              <w:t>Memoranda of understanding or equivalent instruments are discussed and concluded between NDRC and European partners, to use as a basis for continued cooperation in social protection</w:t>
            </w:r>
          </w:p>
        </w:tc>
        <w:tc>
          <w:tcPr>
            <w:tcW w:w="2555" w:type="dxa"/>
            <w:tcBorders>
              <w:top w:val="single" w:sz="4" w:space="0" w:color="000000"/>
              <w:left w:val="single" w:sz="4" w:space="0" w:color="000000"/>
              <w:bottom w:val="single" w:sz="4" w:space="0" w:color="000000"/>
              <w:right w:val="single" w:sz="4" w:space="0" w:color="000000"/>
            </w:tcBorders>
          </w:tcPr>
          <w:p w14:paraId="5E29832A" w14:textId="2148E535" w:rsidR="005C47C2" w:rsidRPr="00D1036E" w:rsidRDefault="00951CA3" w:rsidP="00951CA3">
            <w:pPr>
              <w:pStyle w:val="Paragraphedeliste1"/>
              <w:numPr>
                <w:ilvl w:val="0"/>
                <w:numId w:val="13"/>
              </w:numPr>
              <w:suppressAutoHyphens/>
              <w:autoSpaceDN w:val="0"/>
              <w:spacing w:after="0" w:line="240" w:lineRule="auto"/>
              <w:ind w:left="110"/>
              <w:jc w:val="left"/>
              <w:textAlignment w:val="baseline"/>
              <w:rPr>
                <w:color w:val="FF0000"/>
                <w:szCs w:val="22"/>
                <w:lang w:val="en-GB"/>
              </w:rPr>
            </w:pPr>
            <w:r>
              <w:rPr>
                <w:color w:val="FF0000"/>
                <w:szCs w:val="22"/>
                <w:lang w:val="en-GB"/>
              </w:rPr>
              <w:t>A MoU on Social protection between NDRC and the Spanish Government will be signed late in 2018 or early in 2019. A long-term policy dialogue programme of cooperation has been established between the EC DG EMPL and NDRC.</w:t>
            </w:r>
          </w:p>
        </w:tc>
        <w:tc>
          <w:tcPr>
            <w:tcW w:w="25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9CDDA" w14:textId="048DF2E1" w:rsidR="005C47C2" w:rsidRPr="00D1036E" w:rsidRDefault="00951CA3" w:rsidP="000D61E4">
            <w:pPr>
              <w:pStyle w:val="Paragraphedeliste1"/>
              <w:numPr>
                <w:ilvl w:val="0"/>
                <w:numId w:val="13"/>
              </w:numPr>
              <w:suppressAutoHyphens/>
              <w:autoSpaceDN w:val="0"/>
              <w:spacing w:after="0" w:line="240" w:lineRule="auto"/>
              <w:jc w:val="left"/>
              <w:textAlignment w:val="baseline"/>
              <w:rPr>
                <w:lang w:val="en-GB"/>
              </w:rPr>
            </w:pPr>
            <w:r>
              <w:rPr>
                <w:lang w:val="en-GB"/>
              </w:rPr>
              <w:t>See NDRC website</w:t>
            </w:r>
          </w:p>
        </w:tc>
      </w:tr>
      <w:tr w:rsidR="00951CA3" w:rsidRPr="00D1036E" w14:paraId="28321D43" w14:textId="77777777" w:rsidTr="003901CC">
        <w:trPr>
          <w:trHeight w:val="1183"/>
          <w:jc w:val="center"/>
        </w:trPr>
        <w:tc>
          <w:tcPr>
            <w:tcW w:w="1113"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777CF954" w14:textId="318E5837" w:rsidR="000D61E4" w:rsidRPr="00D1036E" w:rsidRDefault="000D61E4" w:rsidP="000D61E4">
            <w:pPr>
              <w:jc w:val="center"/>
              <w:rPr>
                <w:rFonts w:asciiTheme="majorHAnsi" w:hAnsiTheme="majorHAnsi" w:cs="Calibri"/>
                <w:b/>
                <w:bCs/>
                <w:sz w:val="22"/>
                <w:szCs w:val="22"/>
              </w:rPr>
            </w:pPr>
            <w:r w:rsidRPr="00D1036E">
              <w:rPr>
                <w:rFonts w:asciiTheme="majorHAnsi" w:hAnsiTheme="majorHAnsi" w:cs="Calibri"/>
                <w:b/>
                <w:bCs/>
                <w:sz w:val="22"/>
                <w:szCs w:val="22"/>
              </w:rPr>
              <w:t>Result</w:t>
            </w:r>
          </w:p>
        </w:tc>
        <w:tc>
          <w:tcPr>
            <w:tcW w:w="23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760414" w14:textId="77777777" w:rsidR="000D61E4" w:rsidRPr="00D1036E" w:rsidRDefault="000D61E4" w:rsidP="000D61E4">
            <w:pPr>
              <w:spacing w:line="240" w:lineRule="exact"/>
              <w:jc w:val="left"/>
              <w:rPr>
                <w:sz w:val="20"/>
                <w:szCs w:val="20"/>
              </w:rPr>
            </w:pPr>
            <w:r w:rsidRPr="00D1036E">
              <w:rPr>
                <w:sz w:val="20"/>
                <w:szCs w:val="20"/>
              </w:rPr>
              <w:t>R4. National policy framework for a full coverage of old-age insurance system throughout China is consolidated by strengthening the interface of various schemes, permission funding pooling, old-age insurance scheme for civil servants/the employee of public agencies and the existing multi-lawyer pension system</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730C9"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 xml:space="preserve">A comprehensive model for multitier design of the pension system is developed under project auspices; </w:t>
            </w:r>
          </w:p>
        </w:tc>
        <w:tc>
          <w:tcPr>
            <w:tcW w:w="2555" w:type="dxa"/>
            <w:tcBorders>
              <w:top w:val="single" w:sz="4" w:space="0" w:color="000000"/>
              <w:left w:val="single" w:sz="4" w:space="0" w:color="000000"/>
              <w:bottom w:val="single" w:sz="4" w:space="0" w:color="000000"/>
              <w:right w:val="single" w:sz="4" w:space="0" w:color="000000"/>
            </w:tcBorders>
          </w:tcPr>
          <w:p w14:paraId="4F67475D" w14:textId="3AA98CCC"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A</w:t>
            </w:r>
            <w:r w:rsidR="00613664">
              <w:rPr>
                <w:color w:val="FF0000"/>
                <w:szCs w:val="22"/>
                <w:lang w:val="en-GB"/>
              </w:rPr>
              <w:t xml:space="preserve"> first</w:t>
            </w:r>
            <w:r w:rsidRPr="00D1036E">
              <w:rPr>
                <w:color w:val="FF0000"/>
                <w:szCs w:val="22"/>
                <w:lang w:val="en-GB"/>
              </w:rPr>
              <w:t xml:space="preserve"> model was developed and transmitted to NDRC in July 2015</w:t>
            </w:r>
            <w:r w:rsidR="00613664">
              <w:rPr>
                <w:color w:val="FF0000"/>
                <w:szCs w:val="22"/>
                <w:lang w:val="en-GB"/>
              </w:rPr>
              <w:t>. A completely revised version was elaborated in 2018 and submitted to open discussion.</w:t>
            </w:r>
          </w:p>
        </w:tc>
        <w:tc>
          <w:tcPr>
            <w:tcW w:w="25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29AB67"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r w:rsidRPr="00D1036E">
              <w:rPr>
                <w:lang w:val="en-GB"/>
              </w:rPr>
              <w:t xml:space="preserve">See project website </w:t>
            </w:r>
          </w:p>
          <w:p w14:paraId="01A1687C" w14:textId="77777777" w:rsidR="000D61E4" w:rsidRPr="00D1036E" w:rsidRDefault="000D61E4" w:rsidP="000D61E4">
            <w:pPr>
              <w:pStyle w:val="Paragraphedeliste1"/>
              <w:suppressAutoHyphens/>
              <w:autoSpaceDN w:val="0"/>
              <w:spacing w:after="0" w:line="240" w:lineRule="auto"/>
              <w:ind w:left="166" w:hanging="166"/>
              <w:jc w:val="left"/>
              <w:textAlignment w:val="baseline"/>
              <w:rPr>
                <w:lang w:val="en-GB"/>
              </w:rPr>
            </w:pPr>
          </w:p>
        </w:tc>
      </w:tr>
      <w:tr w:rsidR="00951CA3" w:rsidRPr="00D1036E" w14:paraId="28563224" w14:textId="77777777" w:rsidTr="003901CC">
        <w:trPr>
          <w:trHeight w:val="1182"/>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2599605F" w14:textId="77777777" w:rsidR="000D61E4" w:rsidRPr="00D1036E" w:rsidRDefault="000D61E4"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12D101" w14:textId="77777777" w:rsidR="000D61E4" w:rsidRPr="00D1036E" w:rsidRDefault="000D61E4"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BCD6"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 comprehensive policy for developing a universal social pension model is developed and disseminated under project auspices;</w:t>
            </w:r>
          </w:p>
          <w:p w14:paraId="7FA1390A" w14:textId="77777777" w:rsidR="000D61E4" w:rsidRPr="00D1036E" w:rsidRDefault="000D61E4" w:rsidP="000D61E4">
            <w:pPr>
              <w:pStyle w:val="Paragraphedeliste1"/>
              <w:suppressAutoHyphens/>
              <w:autoSpaceDN w:val="0"/>
              <w:spacing w:after="0" w:line="240" w:lineRule="auto"/>
              <w:ind w:left="34"/>
              <w:jc w:val="left"/>
              <w:textAlignment w:val="baseline"/>
              <w:rPr>
                <w:szCs w:val="22"/>
                <w:lang w:val="en-GB"/>
              </w:rPr>
            </w:pPr>
          </w:p>
        </w:tc>
        <w:tc>
          <w:tcPr>
            <w:tcW w:w="2555" w:type="dxa"/>
            <w:tcBorders>
              <w:top w:val="single" w:sz="4" w:space="0" w:color="000000"/>
              <w:left w:val="single" w:sz="4" w:space="0" w:color="000000"/>
              <w:bottom w:val="single" w:sz="4" w:space="0" w:color="000000"/>
              <w:right w:val="single" w:sz="4" w:space="0" w:color="000000"/>
            </w:tcBorders>
          </w:tcPr>
          <w:p w14:paraId="67162E50" w14:textId="320D7485"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 xml:space="preserve">Universal social pension model </w:t>
            </w:r>
            <w:r w:rsidR="00613664">
              <w:rPr>
                <w:color w:val="FF0000"/>
                <w:szCs w:val="22"/>
                <w:lang w:val="en-GB"/>
              </w:rPr>
              <w:t>was</w:t>
            </w:r>
            <w:r w:rsidRPr="00D1036E">
              <w:rPr>
                <w:color w:val="FF0000"/>
                <w:szCs w:val="22"/>
                <w:lang w:val="en-GB"/>
              </w:rPr>
              <w:t xml:space="preserve"> addressed in 2018</w:t>
            </w:r>
            <w:r w:rsidR="00613664">
              <w:rPr>
                <w:color w:val="FF0000"/>
                <w:szCs w:val="22"/>
                <w:lang w:val="en-GB"/>
              </w:rPr>
              <w:t xml:space="preserve"> in collaboration with CASS. Works to be continued in 2019.</w:t>
            </w:r>
          </w:p>
          <w:p w14:paraId="58FBB2AA" w14:textId="77777777" w:rsidR="000D61E4" w:rsidRPr="00D1036E" w:rsidRDefault="000D61E4" w:rsidP="000D61E4">
            <w:pPr>
              <w:pStyle w:val="Paragraphedeliste1"/>
              <w:suppressAutoHyphens/>
              <w:autoSpaceDN w:val="0"/>
              <w:spacing w:after="0" w:line="240" w:lineRule="auto"/>
              <w:ind w:left="110"/>
              <w:jc w:val="left"/>
              <w:textAlignment w:val="baseline"/>
              <w:rPr>
                <w:color w:val="FF0000"/>
                <w:szCs w:val="22"/>
                <w:lang w:val="en-GB"/>
              </w:rPr>
            </w:pPr>
          </w:p>
        </w:tc>
        <w:tc>
          <w:tcPr>
            <w:tcW w:w="25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020A69"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951CA3" w:rsidRPr="00D1036E" w14:paraId="0F5793AE" w14:textId="77777777" w:rsidTr="003901CC">
        <w:trPr>
          <w:trHeight w:val="1182"/>
          <w:jc w:val="center"/>
        </w:trPr>
        <w:tc>
          <w:tcPr>
            <w:tcW w:w="1113"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DCE5A4F" w14:textId="77777777" w:rsidR="000D61E4" w:rsidRPr="00D1036E" w:rsidRDefault="000D61E4" w:rsidP="000D61E4">
            <w:pPr>
              <w:jc w:val="center"/>
              <w:rPr>
                <w:rFonts w:ascii="Times" w:hAnsi="Times" w:cs="Calibri"/>
                <w:b/>
                <w:bCs/>
                <w:sz w:val="22"/>
                <w:szCs w:val="22"/>
              </w:rPr>
            </w:pPr>
          </w:p>
        </w:tc>
        <w:tc>
          <w:tcPr>
            <w:tcW w:w="23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B4A43" w14:textId="77777777" w:rsidR="000D61E4" w:rsidRPr="00D1036E" w:rsidRDefault="000D61E4" w:rsidP="000D61E4">
            <w:pPr>
              <w:spacing w:line="240" w:lineRule="exact"/>
              <w:jc w:val="left"/>
              <w:rPr>
                <w:sz w:val="20"/>
                <w:szCs w:val="20"/>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C3B4"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An analysis of the consequences of demographic ageing on the pension system is conducted and discussed under project auspices.</w:t>
            </w:r>
          </w:p>
        </w:tc>
        <w:tc>
          <w:tcPr>
            <w:tcW w:w="2555" w:type="dxa"/>
            <w:tcBorders>
              <w:top w:val="single" w:sz="4" w:space="0" w:color="000000"/>
              <w:left w:val="single" w:sz="4" w:space="0" w:color="000000"/>
              <w:bottom w:val="single" w:sz="4" w:space="0" w:color="000000"/>
              <w:right w:val="single" w:sz="4" w:space="0" w:color="000000"/>
            </w:tcBorders>
          </w:tcPr>
          <w:p w14:paraId="57BCC8A6" w14:textId="4A339445" w:rsidR="000D61E4" w:rsidRPr="005C47C2" w:rsidRDefault="000D61E4" w:rsidP="00613664">
            <w:pPr>
              <w:pStyle w:val="Paragraphedeliste1"/>
              <w:numPr>
                <w:ilvl w:val="0"/>
                <w:numId w:val="13"/>
              </w:numPr>
              <w:suppressAutoHyphens/>
              <w:autoSpaceDN w:val="0"/>
              <w:spacing w:after="0" w:line="240" w:lineRule="auto"/>
              <w:ind w:left="110"/>
              <w:jc w:val="left"/>
              <w:textAlignment w:val="baseline"/>
              <w:rPr>
                <w:color w:val="FF0000"/>
                <w:sz w:val="19"/>
                <w:szCs w:val="19"/>
                <w:lang w:val="en-GB"/>
              </w:rPr>
            </w:pPr>
            <w:r w:rsidRPr="005C47C2">
              <w:rPr>
                <w:color w:val="FF0000"/>
                <w:sz w:val="19"/>
                <w:szCs w:val="19"/>
                <w:lang w:val="en-GB"/>
              </w:rPr>
              <w:t>Analysis was conducted under 2016 activities</w:t>
            </w:r>
            <w:r w:rsidR="00613664" w:rsidRPr="005C47C2">
              <w:rPr>
                <w:color w:val="FF0000"/>
                <w:sz w:val="19"/>
                <w:szCs w:val="19"/>
                <w:lang w:val="en-GB"/>
              </w:rPr>
              <w:t>. In 2018, a specific activity on the Active Ageing Index further contributed to this analysis.</w:t>
            </w:r>
          </w:p>
        </w:tc>
        <w:tc>
          <w:tcPr>
            <w:tcW w:w="25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A76AE"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951CA3" w:rsidRPr="00D1036E" w14:paraId="4ADF4AB7" w14:textId="77777777" w:rsidTr="003901CC">
        <w:trPr>
          <w:trHeight w:val="1347"/>
          <w:jc w:val="center"/>
        </w:trPr>
        <w:tc>
          <w:tcPr>
            <w:tcW w:w="1113"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14:paraId="2DC942F8" w14:textId="3CDB0721" w:rsidR="000D61E4" w:rsidRPr="00D1036E" w:rsidRDefault="000D61E4" w:rsidP="000D61E4">
            <w:pPr>
              <w:jc w:val="center"/>
              <w:rPr>
                <w:rFonts w:ascii="Times" w:hAnsi="Times" w:cs="Calibri"/>
                <w:b/>
                <w:bCs/>
                <w:sz w:val="22"/>
                <w:szCs w:val="22"/>
              </w:rPr>
            </w:pPr>
            <w:r w:rsidRPr="00D1036E">
              <w:rPr>
                <w:rFonts w:ascii="Times" w:hAnsi="Times" w:cs="Calibri"/>
                <w:b/>
                <w:bCs/>
                <w:sz w:val="22"/>
                <w:szCs w:val="22"/>
              </w:rPr>
              <w:lastRenderedPageBreak/>
              <w:t>Result</w:t>
            </w:r>
          </w:p>
        </w:tc>
        <w:tc>
          <w:tcPr>
            <w:tcW w:w="23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1AF162" w14:textId="2B441022" w:rsidR="000D61E4" w:rsidRPr="00D1036E" w:rsidRDefault="000D61E4" w:rsidP="000D61E4">
            <w:pPr>
              <w:spacing w:line="240" w:lineRule="exact"/>
              <w:jc w:val="left"/>
              <w:rPr>
                <w:sz w:val="20"/>
                <w:szCs w:val="20"/>
              </w:rPr>
            </w:pPr>
            <w:r w:rsidRPr="00D1036E">
              <w:rPr>
                <w:sz w:val="20"/>
                <w:szCs w:val="20"/>
              </w:rPr>
              <w:t>R5. Reform efforts in response to urbanization trends, in particular the harmonization</w:t>
            </w:r>
            <w:r w:rsidR="00BC14DB">
              <w:rPr>
                <w:sz w:val="20"/>
                <w:szCs w:val="20"/>
              </w:rPr>
              <w:t xml:space="preserve"> </w:t>
            </w:r>
            <w:r w:rsidRPr="00D1036E">
              <w:rPr>
                <w:sz w:val="20"/>
                <w:szCs w:val="20"/>
              </w:rPr>
              <w:t>/</w:t>
            </w:r>
            <w:r w:rsidR="00BC14DB">
              <w:rPr>
                <w:sz w:val="20"/>
                <w:szCs w:val="20"/>
              </w:rPr>
              <w:t xml:space="preserve"> </w:t>
            </w:r>
            <w:r w:rsidRPr="00D1036E">
              <w:rPr>
                <w:sz w:val="20"/>
                <w:szCs w:val="20"/>
              </w:rPr>
              <w:t>integration of the various basic social protection systems for different groups of beneficiary, the portability of social insurances and better suited assistance schemes are supported</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E17D8" w14:textId="21ADB17E" w:rsidR="000D61E4" w:rsidRPr="00D1036E" w:rsidRDefault="000D61E4" w:rsidP="003901CC">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Model provisions for totalization and vesting of pension rights across regions are developed and piloted in selected places</w:t>
            </w:r>
          </w:p>
        </w:tc>
        <w:tc>
          <w:tcPr>
            <w:tcW w:w="2555" w:type="dxa"/>
            <w:tcBorders>
              <w:top w:val="single" w:sz="4" w:space="0" w:color="000000"/>
              <w:left w:val="single" w:sz="4" w:space="0" w:color="000000"/>
              <w:bottom w:val="single" w:sz="4" w:space="0" w:color="000000"/>
              <w:right w:val="single" w:sz="4" w:space="0" w:color="000000"/>
            </w:tcBorders>
          </w:tcPr>
          <w:p w14:paraId="06ABDD84" w14:textId="63B74C08" w:rsidR="000D61E4" w:rsidRPr="00D1036E" w:rsidRDefault="000D61E4" w:rsidP="003901CC">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A model was elaborated and shared with NDRC in November 2015. Works continued in 2016 (GD and SC Provinces)</w:t>
            </w:r>
            <w:r w:rsidR="003901CC" w:rsidRPr="00D1036E">
              <w:rPr>
                <w:color w:val="FF0000"/>
                <w:szCs w:val="22"/>
                <w:lang w:val="en-GB"/>
              </w:rPr>
              <w:t xml:space="preserve"> </w:t>
            </w:r>
          </w:p>
        </w:tc>
        <w:tc>
          <w:tcPr>
            <w:tcW w:w="25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5DC871"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r w:rsidRPr="00D1036E">
              <w:rPr>
                <w:lang w:val="en-GB"/>
              </w:rPr>
              <w:t>See project website</w:t>
            </w:r>
          </w:p>
        </w:tc>
      </w:tr>
      <w:tr w:rsidR="00951CA3" w:rsidRPr="00D1036E" w14:paraId="6B564B7F" w14:textId="77777777" w:rsidTr="003901CC">
        <w:trPr>
          <w:trHeight w:val="1346"/>
          <w:jc w:val="center"/>
        </w:trPr>
        <w:tc>
          <w:tcPr>
            <w:tcW w:w="1113"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14:paraId="73421E64" w14:textId="77777777" w:rsidR="000D61E4" w:rsidRPr="00D1036E" w:rsidRDefault="000D61E4" w:rsidP="000D61E4">
            <w:pPr>
              <w:jc w:val="center"/>
              <w:rPr>
                <w:rFonts w:ascii="Times" w:hAnsi="Times" w:cs="Calibri"/>
                <w:b/>
                <w:bCs/>
                <w:sz w:val="22"/>
                <w:szCs w:val="22"/>
              </w:rPr>
            </w:pPr>
          </w:p>
        </w:tc>
        <w:tc>
          <w:tcPr>
            <w:tcW w:w="237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94C4A2" w14:textId="77777777" w:rsidR="000D61E4" w:rsidRPr="00D1036E" w:rsidRDefault="000D61E4" w:rsidP="000D61E4">
            <w:pPr>
              <w:rPr>
                <w:sz w:val="22"/>
                <w:szCs w:val="22"/>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60AE" w14:textId="77777777" w:rsidR="000D61E4" w:rsidRPr="00D1036E" w:rsidRDefault="000D61E4" w:rsidP="000D61E4">
            <w:pPr>
              <w:pStyle w:val="Paragraphedeliste1"/>
              <w:numPr>
                <w:ilvl w:val="0"/>
                <w:numId w:val="10"/>
              </w:numPr>
              <w:suppressAutoHyphens/>
              <w:autoSpaceDN w:val="0"/>
              <w:spacing w:after="0" w:line="240" w:lineRule="auto"/>
              <w:ind w:left="176" w:hanging="142"/>
              <w:jc w:val="left"/>
              <w:textAlignment w:val="baseline"/>
              <w:rPr>
                <w:szCs w:val="22"/>
                <w:lang w:val="en-GB"/>
              </w:rPr>
            </w:pPr>
            <w:r w:rsidRPr="00D1036E">
              <w:rPr>
                <w:szCs w:val="22"/>
                <w:lang w:val="en-GB"/>
              </w:rPr>
              <w:t>An analysis of the interrelation between social and economic development and the suitability and sustainability of pension schemes is developed, and used for macro projections to support systemic reform proposals.</w:t>
            </w:r>
          </w:p>
        </w:tc>
        <w:tc>
          <w:tcPr>
            <w:tcW w:w="2555" w:type="dxa"/>
            <w:tcBorders>
              <w:top w:val="single" w:sz="4" w:space="0" w:color="000000"/>
              <w:left w:val="single" w:sz="4" w:space="0" w:color="000000"/>
              <w:bottom w:val="single" w:sz="4" w:space="0" w:color="000000"/>
              <w:right w:val="single" w:sz="4" w:space="0" w:color="000000"/>
            </w:tcBorders>
          </w:tcPr>
          <w:p w14:paraId="1BB1C748" w14:textId="689B453D" w:rsidR="000D61E4" w:rsidRPr="00D1036E" w:rsidRDefault="000D61E4" w:rsidP="000D61E4">
            <w:pPr>
              <w:pStyle w:val="Paragraphedeliste1"/>
              <w:numPr>
                <w:ilvl w:val="0"/>
                <w:numId w:val="13"/>
              </w:numPr>
              <w:suppressAutoHyphens/>
              <w:autoSpaceDN w:val="0"/>
              <w:spacing w:after="0" w:line="240" w:lineRule="auto"/>
              <w:ind w:left="110"/>
              <w:jc w:val="left"/>
              <w:textAlignment w:val="baseline"/>
              <w:rPr>
                <w:color w:val="FF0000"/>
                <w:szCs w:val="22"/>
                <w:lang w:val="en-GB"/>
              </w:rPr>
            </w:pPr>
            <w:r w:rsidRPr="00D1036E">
              <w:rPr>
                <w:color w:val="FF0000"/>
                <w:szCs w:val="22"/>
                <w:lang w:val="en-GB"/>
              </w:rPr>
              <w:t xml:space="preserve">Interrelation between economic development and suitability / sustainability was first reviewed in 2016, continued in 2017 </w:t>
            </w:r>
          </w:p>
        </w:tc>
        <w:tc>
          <w:tcPr>
            <w:tcW w:w="25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36E75B" w14:textId="77777777" w:rsidR="000D61E4" w:rsidRPr="00D1036E" w:rsidRDefault="000D61E4" w:rsidP="000D61E4">
            <w:pPr>
              <w:pStyle w:val="Paragraphedeliste1"/>
              <w:numPr>
                <w:ilvl w:val="0"/>
                <w:numId w:val="13"/>
              </w:numPr>
              <w:suppressAutoHyphens/>
              <w:autoSpaceDN w:val="0"/>
              <w:spacing w:after="0" w:line="240" w:lineRule="auto"/>
              <w:jc w:val="left"/>
              <w:textAlignment w:val="baseline"/>
              <w:rPr>
                <w:lang w:val="en-GB"/>
              </w:rPr>
            </w:pPr>
          </w:p>
        </w:tc>
      </w:tr>
      <w:tr w:rsidR="005C47C2" w:rsidRPr="00D1036E" w14:paraId="7A9A6E2C" w14:textId="77777777" w:rsidTr="003901CC">
        <w:trPr>
          <w:trHeight w:val="1346"/>
          <w:jc w:val="center"/>
        </w:trPr>
        <w:tc>
          <w:tcPr>
            <w:tcW w:w="1113"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3828CE2" w14:textId="77777777" w:rsidR="005C47C2" w:rsidRPr="00D1036E" w:rsidRDefault="005C47C2" w:rsidP="000D61E4">
            <w:pPr>
              <w:jc w:val="center"/>
              <w:rPr>
                <w:rFonts w:ascii="Times" w:hAnsi="Times" w:cs="Calibri"/>
                <w:b/>
                <w:bCs/>
                <w:sz w:val="22"/>
                <w:szCs w:val="22"/>
              </w:rPr>
            </w:pPr>
          </w:p>
        </w:tc>
        <w:tc>
          <w:tcPr>
            <w:tcW w:w="23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384A9" w14:textId="77777777" w:rsidR="005C47C2" w:rsidRPr="00D1036E" w:rsidRDefault="005C47C2" w:rsidP="000D61E4">
            <w:pPr>
              <w:rPr>
                <w:sz w:val="22"/>
                <w:szCs w:val="22"/>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4F09C" w14:textId="57CAA29A" w:rsidR="005C47C2" w:rsidRPr="005C47C2" w:rsidRDefault="005C47C2" w:rsidP="000D61E4">
            <w:pPr>
              <w:pStyle w:val="Paragraphedeliste1"/>
              <w:numPr>
                <w:ilvl w:val="0"/>
                <w:numId w:val="10"/>
              </w:numPr>
              <w:suppressAutoHyphens/>
              <w:autoSpaceDN w:val="0"/>
              <w:spacing w:after="0" w:line="240" w:lineRule="auto"/>
              <w:ind w:left="176" w:hanging="142"/>
              <w:jc w:val="left"/>
              <w:textAlignment w:val="baseline"/>
              <w:rPr>
                <w:rFonts w:asciiTheme="majorHAnsi" w:hAnsiTheme="majorHAnsi" w:cstheme="majorHAnsi"/>
                <w:szCs w:val="22"/>
                <w:lang w:val="en-GB"/>
              </w:rPr>
            </w:pPr>
            <w:r w:rsidRPr="005C47C2">
              <w:rPr>
                <w:rFonts w:asciiTheme="majorHAnsi" w:eastAsia="宋体" w:hAnsiTheme="majorHAnsi" w:cstheme="majorHAnsi"/>
                <w:szCs w:val="22"/>
                <w:lang w:val="en-GB" w:eastAsia="en-US"/>
              </w:rPr>
              <w:t>Proposals for bilateral Europe- China cooperation at the decentralized level are developed and start being implemented in response to the growing urbanization trend and labour mobility across the country</w:t>
            </w:r>
          </w:p>
        </w:tc>
        <w:tc>
          <w:tcPr>
            <w:tcW w:w="2555" w:type="dxa"/>
            <w:tcBorders>
              <w:top w:val="single" w:sz="4" w:space="0" w:color="000000"/>
              <w:left w:val="single" w:sz="4" w:space="0" w:color="000000"/>
              <w:bottom w:val="single" w:sz="4" w:space="0" w:color="000000"/>
              <w:right w:val="single" w:sz="4" w:space="0" w:color="000000"/>
            </w:tcBorders>
          </w:tcPr>
          <w:p w14:paraId="7FEF4066" w14:textId="0B6A07F8" w:rsidR="005C47C2" w:rsidRPr="00D1036E" w:rsidRDefault="00951CA3" w:rsidP="00951CA3">
            <w:pPr>
              <w:pStyle w:val="Paragraphedeliste1"/>
              <w:numPr>
                <w:ilvl w:val="0"/>
                <w:numId w:val="13"/>
              </w:numPr>
              <w:suppressAutoHyphens/>
              <w:autoSpaceDN w:val="0"/>
              <w:spacing w:after="0" w:line="240" w:lineRule="auto"/>
              <w:ind w:left="110"/>
              <w:jc w:val="left"/>
              <w:textAlignment w:val="baseline"/>
              <w:rPr>
                <w:color w:val="FF0000"/>
                <w:szCs w:val="22"/>
                <w:lang w:val="en-GB"/>
              </w:rPr>
            </w:pPr>
            <w:r>
              <w:rPr>
                <w:color w:val="FF0000"/>
                <w:szCs w:val="22"/>
                <w:lang w:val="en-GB"/>
              </w:rPr>
              <w:t xml:space="preserve">Proposals were developed in March 2017 for implementation with GD province and SH. Start in implementation expected by late 2018 – early 2019. </w:t>
            </w:r>
          </w:p>
        </w:tc>
        <w:tc>
          <w:tcPr>
            <w:tcW w:w="25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67DF2" w14:textId="0AD024E7" w:rsidR="005C47C2" w:rsidRPr="00D1036E" w:rsidRDefault="003901CC" w:rsidP="000D61E4">
            <w:pPr>
              <w:pStyle w:val="Paragraphedeliste1"/>
              <w:numPr>
                <w:ilvl w:val="0"/>
                <w:numId w:val="13"/>
              </w:numPr>
              <w:suppressAutoHyphens/>
              <w:autoSpaceDN w:val="0"/>
              <w:spacing w:after="0" w:line="240" w:lineRule="auto"/>
              <w:jc w:val="left"/>
              <w:textAlignment w:val="baseline"/>
              <w:rPr>
                <w:lang w:val="en-GB"/>
              </w:rPr>
            </w:pPr>
            <w:r>
              <w:rPr>
                <w:lang w:val="en-GB"/>
              </w:rPr>
              <w:t>See NDRC website</w:t>
            </w:r>
          </w:p>
        </w:tc>
      </w:tr>
    </w:tbl>
    <w:p w14:paraId="1879D440" w14:textId="77777777" w:rsidR="00F2624F" w:rsidRPr="00D1036E" w:rsidRDefault="00F2624F">
      <w:pPr>
        <w:spacing w:after="0" w:line="240" w:lineRule="auto"/>
        <w:jc w:val="left"/>
        <w:rPr>
          <w:b/>
          <w:szCs w:val="22"/>
        </w:rPr>
      </w:pPr>
      <w:r w:rsidRPr="00D1036E">
        <w:br w:type="page"/>
      </w:r>
    </w:p>
    <w:p w14:paraId="78A3161D" w14:textId="77777777" w:rsidR="000D61E4" w:rsidRPr="00D1036E" w:rsidRDefault="000D61E4" w:rsidP="005E3059">
      <w:pPr>
        <w:pStyle w:val="annex"/>
        <w:sectPr w:rsidR="000D61E4" w:rsidRPr="00D1036E" w:rsidSect="00436FDC">
          <w:pgSz w:w="16838" w:h="11906" w:orient="landscape"/>
          <w:pgMar w:top="1411" w:right="1714" w:bottom="1411" w:left="2045"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bookmarkStart w:id="162" w:name="_Toc356510198"/>
    </w:p>
    <w:p w14:paraId="6805A3B1" w14:textId="77777777" w:rsidR="00665129" w:rsidRDefault="00665129" w:rsidP="005E3059">
      <w:pPr>
        <w:pStyle w:val="annex"/>
      </w:pPr>
      <w:bookmarkStart w:id="163" w:name="_Toc371023062"/>
    </w:p>
    <w:p w14:paraId="3B65A839" w14:textId="77777777" w:rsidR="00665129" w:rsidRDefault="00665129" w:rsidP="005E3059">
      <w:pPr>
        <w:pStyle w:val="annex"/>
      </w:pPr>
    </w:p>
    <w:p w14:paraId="45F37443" w14:textId="77777777" w:rsidR="00665129" w:rsidRDefault="00665129" w:rsidP="005E3059">
      <w:pPr>
        <w:pStyle w:val="annex"/>
      </w:pPr>
    </w:p>
    <w:p w14:paraId="27F19589" w14:textId="77777777" w:rsidR="00257327" w:rsidRDefault="00257327" w:rsidP="005E3059">
      <w:pPr>
        <w:pStyle w:val="annex"/>
        <w:sectPr w:rsidR="00257327" w:rsidSect="00436FDC">
          <w:pgSz w:w="16838" w:h="11906" w:orient="landscape"/>
          <w:pgMar w:top="1411" w:right="1714" w:bottom="1411" w:left="2045"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45C34711" w14:textId="32B369E0" w:rsidR="00757E3C" w:rsidRPr="00D1036E" w:rsidRDefault="00757E3C" w:rsidP="005E3059">
      <w:pPr>
        <w:pStyle w:val="annex"/>
        <w:rPr>
          <w:rStyle w:val="BHighlight"/>
          <w:rFonts w:ascii="Arial" w:hAnsi="Arial" w:cs="Arial"/>
          <w:color w:val="000000"/>
          <w:sz w:val="24"/>
        </w:rPr>
      </w:pPr>
      <w:bookmarkStart w:id="164" w:name="_Toc528247850"/>
      <w:r w:rsidRPr="00D1036E">
        <w:lastRenderedPageBreak/>
        <w:t xml:space="preserve">Annex </w:t>
      </w:r>
      <w:bookmarkEnd w:id="147"/>
      <w:bookmarkEnd w:id="148"/>
      <w:bookmarkEnd w:id="149"/>
      <w:bookmarkEnd w:id="151"/>
      <w:bookmarkEnd w:id="152"/>
      <w:bookmarkEnd w:id="153"/>
      <w:bookmarkEnd w:id="154"/>
      <w:bookmarkEnd w:id="155"/>
      <w:bookmarkEnd w:id="156"/>
      <w:bookmarkEnd w:id="161"/>
      <w:r w:rsidR="00F2624F" w:rsidRPr="00D1036E">
        <w:t>5</w:t>
      </w:r>
      <w:bookmarkEnd w:id="162"/>
      <w:bookmarkEnd w:id="163"/>
      <w:bookmarkEnd w:id="164"/>
    </w:p>
    <w:p w14:paraId="6F8A4013" w14:textId="5F5BD93E" w:rsidR="00757E3C" w:rsidRPr="00D1036E" w:rsidRDefault="008F6575" w:rsidP="005E3059">
      <w:pPr>
        <w:pStyle w:val="annex"/>
      </w:pPr>
      <w:bookmarkStart w:id="165" w:name="_Toc528247851"/>
      <w:r w:rsidRPr="00D1036E">
        <w:rPr>
          <w:rStyle w:val="BHighlight"/>
          <w:rFonts w:ascii="Arial" w:hAnsi="Arial" w:cs="Arial"/>
          <w:color w:val="000000"/>
          <w:sz w:val="24"/>
        </w:rPr>
        <w:t>Main o</w:t>
      </w:r>
      <w:r w:rsidR="000B37A3" w:rsidRPr="00D1036E">
        <w:rPr>
          <w:rStyle w:val="BHighlight"/>
          <w:rFonts w:ascii="Arial" w:hAnsi="Arial" w:cs="Arial"/>
          <w:color w:val="000000"/>
          <w:sz w:val="24"/>
        </w:rPr>
        <w:t>utputs and deliverables</w:t>
      </w:r>
      <w:r w:rsidRPr="00D1036E">
        <w:rPr>
          <w:rStyle w:val="BHighlight"/>
          <w:rFonts w:ascii="Arial" w:hAnsi="Arial" w:cs="Arial"/>
          <w:color w:val="000000"/>
          <w:sz w:val="24"/>
        </w:rPr>
        <w:t>, 201</w:t>
      </w:r>
      <w:r w:rsidR="00AD5F51">
        <w:rPr>
          <w:rStyle w:val="BHighlight"/>
          <w:rFonts w:ascii="Arial" w:hAnsi="Arial" w:cs="Arial"/>
          <w:color w:val="000000"/>
          <w:sz w:val="24"/>
        </w:rPr>
        <w:t>8</w:t>
      </w:r>
      <w:bookmarkEnd w:id="165"/>
      <w:r w:rsidR="005A0BA8" w:rsidRPr="00D1036E">
        <w:rPr>
          <w:rStyle w:val="BHighlight"/>
          <w:rFonts w:ascii="Arial" w:hAnsi="Arial" w:cs="Arial"/>
          <w:color w:val="000000"/>
          <w:sz w:val="24"/>
        </w:rPr>
        <w:br w:type="page"/>
      </w:r>
    </w:p>
    <w:p w14:paraId="11B7AD10" w14:textId="77777777" w:rsidR="00E626AC" w:rsidRDefault="00E626AC" w:rsidP="004424A2">
      <w:pPr>
        <w:jc w:val="left"/>
        <w:sectPr w:rsidR="00E626AC" w:rsidSect="00436FDC">
          <w:pgSz w:w="11906" w:h="16838"/>
          <w:pgMar w:top="1714" w:right="1411" w:bottom="2045" w:left="1411"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1E40A1C8" w14:textId="77777777" w:rsidR="00077EE6" w:rsidRDefault="00E626AC">
      <w:pPr>
        <w:rPr>
          <w:b/>
        </w:rPr>
      </w:pPr>
      <w:r>
        <w:rPr>
          <w:b/>
        </w:rPr>
        <w:lastRenderedPageBreak/>
        <w:t>C1 OUTPUTS AND DELIVERABLES – 201</w:t>
      </w:r>
      <w:r w:rsidR="00AD5F51">
        <w:rPr>
          <w:b/>
        </w:rPr>
        <w:t>8</w:t>
      </w:r>
      <w:r>
        <w:rPr>
          <w:b/>
        </w:rPr>
        <w:t xml:space="preserve"> PROGRAMME OF ACTIVITIES </w:t>
      </w:r>
    </w:p>
    <w:p w14:paraId="4E76F67C" w14:textId="308B4083" w:rsidR="00E626AC" w:rsidRDefault="00E626AC">
      <w:pPr>
        <w:rPr>
          <w:b/>
        </w:rPr>
      </w:pPr>
      <w:r>
        <w:rPr>
          <w:b/>
        </w:rPr>
        <w:t>SITUATION AT MID NOVEMBER 201</w:t>
      </w:r>
      <w:r w:rsidR="00AD5F51">
        <w:rPr>
          <w:b/>
        </w:rPr>
        <w:t>8</w:t>
      </w:r>
    </w:p>
    <w:p w14:paraId="4CD2CC61" w14:textId="77777777" w:rsidR="00387D28" w:rsidRPr="007626B7" w:rsidRDefault="00387D28">
      <w:pPr>
        <w:rPr>
          <w:b/>
        </w:rPr>
      </w:pPr>
    </w:p>
    <w:tbl>
      <w:tblPr>
        <w:tblpPr w:leftFromText="180" w:rightFromText="180" w:vertAnchor="text" w:horzAnchor="margin" w:tblpY="207"/>
        <w:tblW w:w="4965" w:type="pct"/>
        <w:tblLayout w:type="fixed"/>
        <w:tblLook w:val="04A0" w:firstRow="1" w:lastRow="0" w:firstColumn="1" w:lastColumn="0" w:noHBand="0" w:noVBand="1"/>
      </w:tblPr>
      <w:tblGrid>
        <w:gridCol w:w="799"/>
        <w:gridCol w:w="4317"/>
        <w:gridCol w:w="2661"/>
        <w:gridCol w:w="1224"/>
      </w:tblGrid>
      <w:tr w:rsidR="00B60946" w:rsidRPr="00204FF8" w14:paraId="30560A7B" w14:textId="1127BE3E" w:rsidTr="00257327">
        <w:trPr>
          <w:trHeight w:val="320"/>
        </w:trPr>
        <w:tc>
          <w:tcPr>
            <w:tcW w:w="444" w:type="pct"/>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4724D7CC" w14:textId="77777777" w:rsidR="00B60946" w:rsidRPr="00387D28" w:rsidRDefault="00B60946" w:rsidP="00710949">
            <w:pPr>
              <w:spacing w:after="0" w:line="240" w:lineRule="auto"/>
              <w:jc w:val="left"/>
              <w:rPr>
                <w:rFonts w:ascii="Calibri" w:eastAsia="Times New Roman" w:hAnsi="Calibri" w:cs="Times New Roman"/>
                <w:b/>
                <w:bCs/>
                <w:lang w:val="fr-FR" w:eastAsia="en-US"/>
              </w:rPr>
            </w:pPr>
            <w:r w:rsidRPr="00387D28">
              <w:rPr>
                <w:rFonts w:ascii="Calibri" w:eastAsia="Times New Roman" w:hAnsi="Calibri" w:cs="Times New Roman"/>
                <w:b/>
                <w:bCs/>
                <w:lang w:val="fr-FR" w:eastAsia="en-US"/>
              </w:rPr>
              <w:t>Topic</w:t>
            </w:r>
          </w:p>
        </w:tc>
        <w:tc>
          <w:tcPr>
            <w:tcW w:w="2398" w:type="pct"/>
            <w:tcBorders>
              <w:top w:val="single" w:sz="8" w:space="0" w:color="auto"/>
              <w:left w:val="nil"/>
              <w:bottom w:val="single" w:sz="8" w:space="0" w:color="auto"/>
              <w:right w:val="single" w:sz="8" w:space="0" w:color="auto"/>
            </w:tcBorders>
            <w:shd w:val="clear" w:color="000000" w:fill="E0E0E0"/>
            <w:noWrap/>
            <w:vAlign w:val="center"/>
            <w:hideMark/>
          </w:tcPr>
          <w:p w14:paraId="6B7789DE" w14:textId="77777777" w:rsidR="00B60946" w:rsidRPr="00387D28" w:rsidRDefault="00B60946" w:rsidP="00710949">
            <w:pPr>
              <w:spacing w:after="0" w:line="240" w:lineRule="auto"/>
              <w:jc w:val="lef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Activity</w:t>
            </w:r>
          </w:p>
        </w:tc>
        <w:tc>
          <w:tcPr>
            <w:tcW w:w="1478" w:type="pct"/>
            <w:tcBorders>
              <w:top w:val="single" w:sz="8" w:space="0" w:color="auto"/>
              <w:left w:val="nil"/>
              <w:bottom w:val="single" w:sz="8" w:space="0" w:color="auto"/>
              <w:right w:val="single" w:sz="8" w:space="0" w:color="auto"/>
            </w:tcBorders>
            <w:shd w:val="clear" w:color="000000" w:fill="E0E0E0"/>
            <w:noWrap/>
            <w:vAlign w:val="center"/>
            <w:hideMark/>
          </w:tcPr>
          <w:p w14:paraId="44792C7A" w14:textId="77777777" w:rsidR="00257327"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 xml:space="preserve">OUTPUTS AND </w:t>
            </w:r>
          </w:p>
          <w:p w14:paraId="63F104E7" w14:textId="77AC2846"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DELIVERABLES</w:t>
            </w:r>
          </w:p>
        </w:tc>
        <w:tc>
          <w:tcPr>
            <w:tcW w:w="680" w:type="pct"/>
            <w:tcBorders>
              <w:top w:val="single" w:sz="8" w:space="0" w:color="auto"/>
              <w:left w:val="nil"/>
              <w:bottom w:val="single" w:sz="8" w:space="0" w:color="auto"/>
              <w:right w:val="single" w:sz="8" w:space="0" w:color="auto"/>
            </w:tcBorders>
            <w:shd w:val="clear" w:color="000000" w:fill="E0E0E0"/>
          </w:tcPr>
          <w:p w14:paraId="3CBA0EF0" w14:textId="12586FB0" w:rsidR="00B60946" w:rsidRPr="00387D28" w:rsidRDefault="00B60946" w:rsidP="00B60946">
            <w:pPr>
              <w:spacing w:after="0" w:line="240" w:lineRule="auto"/>
              <w:ind w:left="-108" w:firstLine="108"/>
              <w:jc w:val="lef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STATUS</w:t>
            </w:r>
          </w:p>
        </w:tc>
      </w:tr>
      <w:tr w:rsidR="00B60946" w:rsidRPr="00204FF8" w14:paraId="1928D99A" w14:textId="48DBF2CA" w:rsidTr="00B60946">
        <w:trPr>
          <w:trHeight w:val="463"/>
        </w:trPr>
        <w:tc>
          <w:tcPr>
            <w:tcW w:w="5000" w:type="pct"/>
            <w:gridSpan w:val="4"/>
            <w:tcBorders>
              <w:top w:val="nil"/>
              <w:left w:val="single" w:sz="8" w:space="0" w:color="auto"/>
              <w:bottom w:val="single" w:sz="8" w:space="0" w:color="auto"/>
              <w:right w:val="single" w:sz="8" w:space="0" w:color="auto"/>
            </w:tcBorders>
            <w:shd w:val="clear" w:color="000000" w:fill="D9D9D9"/>
            <w:noWrap/>
            <w:vAlign w:val="center"/>
            <w:hideMark/>
          </w:tcPr>
          <w:p w14:paraId="38FE14E9" w14:textId="2187CD7A" w:rsidR="00B60946" w:rsidRPr="00387D28" w:rsidRDefault="00B60946" w:rsidP="00710949">
            <w:pPr>
              <w:spacing w:after="0" w:line="240" w:lineRule="auto"/>
              <w:jc w:val="left"/>
              <w:rPr>
                <w:rFonts w:ascii="Calibri" w:eastAsia="Times New Roman" w:hAnsi="Calibri" w:cs="Times New Roman"/>
                <w:b/>
                <w:bCs/>
                <w:sz w:val="28"/>
                <w:szCs w:val="28"/>
                <w:lang w:val="en-US" w:eastAsia="en-US"/>
              </w:rPr>
            </w:pPr>
            <w:r w:rsidRPr="00387D28">
              <w:rPr>
                <w:rFonts w:ascii="Calibri" w:eastAsia="Times New Roman" w:hAnsi="Calibri" w:cs="Times New Roman"/>
                <w:b/>
                <w:bCs/>
                <w:sz w:val="28"/>
                <w:szCs w:val="28"/>
                <w:lang w:val="en-US" w:eastAsia="en-US"/>
              </w:rPr>
              <w:t>1.1.1 Social insurance administration systems reform (Pilot level)</w:t>
            </w:r>
          </w:p>
        </w:tc>
      </w:tr>
      <w:tr w:rsidR="00B60946" w:rsidRPr="00204FF8" w14:paraId="05792C2A" w14:textId="06750D35"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4F30A33D"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17F34124"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Statistics Management Guangdong</w:t>
            </w:r>
          </w:p>
        </w:tc>
        <w:tc>
          <w:tcPr>
            <w:tcW w:w="1478" w:type="pct"/>
            <w:tcBorders>
              <w:top w:val="nil"/>
              <w:left w:val="nil"/>
              <w:bottom w:val="single" w:sz="8" w:space="0" w:color="auto"/>
              <w:right w:val="single" w:sz="8" w:space="0" w:color="auto"/>
            </w:tcBorders>
            <w:shd w:val="clear" w:color="auto" w:fill="auto"/>
            <w:noWrap/>
            <w:hideMark/>
          </w:tcPr>
          <w:p w14:paraId="6A16BDB8"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Assessment and mission reports</w:t>
            </w:r>
          </w:p>
        </w:tc>
        <w:tc>
          <w:tcPr>
            <w:tcW w:w="680" w:type="pct"/>
            <w:tcBorders>
              <w:top w:val="nil"/>
              <w:left w:val="nil"/>
              <w:bottom w:val="single" w:sz="8" w:space="0" w:color="auto"/>
              <w:right w:val="single" w:sz="8" w:space="0" w:color="auto"/>
            </w:tcBorders>
          </w:tcPr>
          <w:p w14:paraId="53886692" w14:textId="2A346FC0" w:rsidR="00B60946" w:rsidRPr="00387D28" w:rsidRDefault="00B60946" w:rsidP="00387D28">
            <w:pPr>
              <w:spacing w:after="0" w:line="240" w:lineRule="auto"/>
              <w:jc w:val="left"/>
              <w:rPr>
                <w:rFonts w:ascii="Calibri" w:eastAsia="Times New Roman" w:hAnsi="Calibri" w:cs="Times New Roman"/>
                <w:sz w:val="28"/>
                <w:szCs w:val="28"/>
                <w:highlight w:val="yellow"/>
                <w:lang w:val="fr-FR" w:eastAsia="en-US"/>
              </w:rPr>
            </w:pPr>
            <w:r w:rsidRPr="00387D28">
              <w:rPr>
                <w:rFonts w:ascii="Calibri" w:eastAsia="Times New Roman" w:hAnsi="Calibri" w:cs="Times New Roman"/>
                <w:sz w:val="28"/>
                <w:szCs w:val="28"/>
                <w:highlight w:val="yellow"/>
                <w:lang w:val="fr-FR" w:eastAsia="en-US"/>
              </w:rPr>
              <w:t>Postponed</w:t>
            </w:r>
          </w:p>
        </w:tc>
      </w:tr>
      <w:tr w:rsidR="00B60946" w:rsidRPr="00204FF8" w14:paraId="09C4CE45" w14:textId="32D3D159"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4A00574"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59FDDD79" w14:textId="65651C8F" w:rsidR="00B60946" w:rsidRPr="00387D28" w:rsidRDefault="00B60946" w:rsidP="00B60946">
            <w:pPr>
              <w:spacing w:after="0" w:line="240" w:lineRule="auto"/>
              <w:jc w:val="right"/>
              <w:rPr>
                <w:rFonts w:ascii="Calibri" w:eastAsia="Times New Roman" w:hAnsi="Calibri" w:cs="Times New Roman"/>
                <w:b/>
                <w:bCs/>
                <w:sz w:val="28"/>
                <w:szCs w:val="28"/>
                <w:lang w:val="en-US" w:eastAsia="en-US"/>
              </w:rPr>
            </w:pPr>
            <w:r w:rsidRPr="00387D28">
              <w:rPr>
                <w:rFonts w:ascii="Calibri" w:eastAsia="Times New Roman" w:hAnsi="Calibri" w:cs="Times New Roman"/>
                <w:b/>
                <w:bCs/>
                <w:sz w:val="28"/>
                <w:szCs w:val="28"/>
                <w:lang w:val="en-US" w:eastAsia="en-US"/>
              </w:rPr>
              <w:t>Awareness raising on importance of SS, Huizhou</w:t>
            </w:r>
          </w:p>
        </w:tc>
        <w:tc>
          <w:tcPr>
            <w:tcW w:w="1478" w:type="pct"/>
            <w:tcBorders>
              <w:top w:val="nil"/>
              <w:left w:val="nil"/>
              <w:bottom w:val="single" w:sz="8" w:space="0" w:color="auto"/>
              <w:right w:val="single" w:sz="8" w:space="0" w:color="auto"/>
            </w:tcBorders>
            <w:shd w:val="clear" w:color="auto" w:fill="auto"/>
            <w:noWrap/>
            <w:hideMark/>
          </w:tcPr>
          <w:p w14:paraId="7B265CD8"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Mission report, sensitization materials</w:t>
            </w:r>
          </w:p>
        </w:tc>
        <w:tc>
          <w:tcPr>
            <w:tcW w:w="680" w:type="pct"/>
            <w:tcBorders>
              <w:top w:val="nil"/>
              <w:left w:val="nil"/>
              <w:bottom w:val="single" w:sz="8" w:space="0" w:color="auto"/>
              <w:right w:val="single" w:sz="8" w:space="0" w:color="auto"/>
            </w:tcBorders>
          </w:tcPr>
          <w:p w14:paraId="031302CD" w14:textId="18F218E9" w:rsidR="00B60946" w:rsidRPr="00387D28" w:rsidRDefault="00B60946" w:rsidP="00710949">
            <w:pPr>
              <w:spacing w:after="0" w:line="240" w:lineRule="auto"/>
              <w:jc w:val="left"/>
              <w:rPr>
                <w:rFonts w:ascii="Calibri" w:eastAsia="Times New Roman" w:hAnsi="Calibri" w:cs="Times New Roman"/>
                <w:sz w:val="28"/>
                <w:szCs w:val="28"/>
                <w:highlight w:val="yellow"/>
                <w:lang w:val="en-US" w:eastAsia="en-US"/>
              </w:rPr>
            </w:pPr>
            <w:r w:rsidRPr="00387D28">
              <w:rPr>
                <w:rFonts w:ascii="Calibri" w:eastAsia="Times New Roman" w:hAnsi="Calibri" w:cs="Times New Roman"/>
                <w:sz w:val="28"/>
                <w:szCs w:val="28"/>
                <w:highlight w:val="yellow"/>
                <w:lang w:val="en-US" w:eastAsia="en-US"/>
              </w:rPr>
              <w:t>Postponed</w:t>
            </w:r>
          </w:p>
        </w:tc>
      </w:tr>
      <w:tr w:rsidR="00B60946" w:rsidRPr="00204FF8" w14:paraId="6DB50495" w14:textId="0B5F202F" w:rsidTr="00B60946">
        <w:trPr>
          <w:trHeight w:val="320"/>
        </w:trPr>
        <w:tc>
          <w:tcPr>
            <w:tcW w:w="5000" w:type="pct"/>
            <w:gridSpan w:val="4"/>
            <w:tcBorders>
              <w:top w:val="nil"/>
              <w:left w:val="single" w:sz="8" w:space="0" w:color="auto"/>
              <w:bottom w:val="single" w:sz="8" w:space="0" w:color="auto"/>
              <w:right w:val="single" w:sz="8" w:space="0" w:color="auto"/>
            </w:tcBorders>
            <w:shd w:val="clear" w:color="000000" w:fill="E0E0E0"/>
            <w:noWrap/>
            <w:vAlign w:val="center"/>
            <w:hideMark/>
          </w:tcPr>
          <w:p w14:paraId="5B6256E9" w14:textId="58C5594C" w:rsidR="00B60946" w:rsidRPr="00387D28" w:rsidRDefault="00B60946" w:rsidP="00710949">
            <w:pPr>
              <w:spacing w:after="0" w:line="240" w:lineRule="auto"/>
              <w:jc w:val="left"/>
              <w:rPr>
                <w:rFonts w:ascii="Calibri" w:eastAsia="Times New Roman" w:hAnsi="Calibri" w:cs="Times New Roman"/>
                <w:b/>
                <w:bCs/>
                <w:sz w:val="28"/>
                <w:szCs w:val="28"/>
                <w:lang w:val="en-US" w:eastAsia="en-US"/>
              </w:rPr>
            </w:pPr>
            <w:r w:rsidRPr="00387D28">
              <w:rPr>
                <w:rFonts w:ascii="Calibri" w:eastAsia="Times New Roman" w:hAnsi="Calibri" w:cs="Times New Roman"/>
                <w:b/>
                <w:bCs/>
                <w:sz w:val="28"/>
                <w:szCs w:val="28"/>
                <w:lang w:val="en-US" w:eastAsia="en-US"/>
              </w:rPr>
              <w:t>1.1.3 Monitoring interaction between employment promotion and social protection policies</w:t>
            </w:r>
            <w:r w:rsidRPr="00387D28">
              <w:rPr>
                <w:rFonts w:ascii="Calibri" w:eastAsia="Times New Roman" w:hAnsi="Calibri" w:cs="Times New Roman"/>
                <w:sz w:val="28"/>
                <w:szCs w:val="28"/>
                <w:lang w:val="en-US" w:eastAsia="en-US"/>
              </w:rPr>
              <w:t> </w:t>
            </w:r>
          </w:p>
        </w:tc>
      </w:tr>
      <w:tr w:rsidR="00B60946" w:rsidRPr="00204FF8" w14:paraId="51A50E21" w14:textId="66ACFD14"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547DAB09"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p>
        </w:tc>
        <w:tc>
          <w:tcPr>
            <w:tcW w:w="2398" w:type="pct"/>
            <w:tcBorders>
              <w:top w:val="nil"/>
              <w:left w:val="nil"/>
              <w:bottom w:val="single" w:sz="8" w:space="0" w:color="auto"/>
              <w:right w:val="single" w:sz="8" w:space="0" w:color="auto"/>
            </w:tcBorders>
            <w:shd w:val="clear" w:color="auto" w:fill="auto"/>
            <w:noWrap/>
            <w:vAlign w:val="center"/>
          </w:tcPr>
          <w:p w14:paraId="7417491D" w14:textId="25FFA735"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Seminar Rome, ALMP</w:t>
            </w:r>
          </w:p>
        </w:tc>
        <w:tc>
          <w:tcPr>
            <w:tcW w:w="1478" w:type="pct"/>
            <w:tcBorders>
              <w:top w:val="nil"/>
              <w:left w:val="nil"/>
              <w:bottom w:val="single" w:sz="8" w:space="0" w:color="auto"/>
              <w:right w:val="single" w:sz="8" w:space="0" w:color="auto"/>
            </w:tcBorders>
            <w:shd w:val="clear" w:color="auto" w:fill="FFFFFF" w:themeFill="background1"/>
            <w:noWrap/>
          </w:tcPr>
          <w:p w14:paraId="3C5CDD5D"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PPts, session report</w:t>
            </w:r>
          </w:p>
        </w:tc>
        <w:tc>
          <w:tcPr>
            <w:tcW w:w="680" w:type="pct"/>
            <w:tcBorders>
              <w:top w:val="nil"/>
              <w:left w:val="nil"/>
              <w:bottom w:val="single" w:sz="8" w:space="0" w:color="auto"/>
              <w:right w:val="single" w:sz="8" w:space="0" w:color="auto"/>
            </w:tcBorders>
            <w:shd w:val="clear" w:color="auto" w:fill="FFFFFF" w:themeFill="background1"/>
          </w:tcPr>
          <w:p w14:paraId="1575CE05" w14:textId="5BBE53A0"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35BEAF20" w14:textId="0DC5EE5F"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7DA404D1"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p>
        </w:tc>
        <w:tc>
          <w:tcPr>
            <w:tcW w:w="2398" w:type="pct"/>
            <w:tcBorders>
              <w:top w:val="nil"/>
              <w:left w:val="nil"/>
              <w:bottom w:val="single" w:sz="8" w:space="0" w:color="auto"/>
              <w:right w:val="single" w:sz="8" w:space="0" w:color="auto"/>
            </w:tcBorders>
            <w:shd w:val="clear" w:color="auto" w:fill="auto"/>
            <w:noWrap/>
            <w:vAlign w:val="center"/>
          </w:tcPr>
          <w:p w14:paraId="1859B07A"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Research on Vocational training</w:t>
            </w:r>
          </w:p>
        </w:tc>
        <w:tc>
          <w:tcPr>
            <w:tcW w:w="1478" w:type="pct"/>
            <w:tcBorders>
              <w:top w:val="nil"/>
              <w:left w:val="nil"/>
              <w:bottom w:val="single" w:sz="8" w:space="0" w:color="auto"/>
              <w:right w:val="single" w:sz="8" w:space="0" w:color="auto"/>
            </w:tcBorders>
            <w:shd w:val="clear" w:color="auto" w:fill="auto"/>
            <w:noWrap/>
          </w:tcPr>
          <w:p w14:paraId="43D3F72F"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Assessment reports/ National monographs</w:t>
            </w:r>
          </w:p>
        </w:tc>
        <w:tc>
          <w:tcPr>
            <w:tcW w:w="680" w:type="pct"/>
            <w:tcBorders>
              <w:top w:val="nil"/>
              <w:left w:val="nil"/>
              <w:bottom w:val="single" w:sz="8" w:space="0" w:color="auto"/>
              <w:right w:val="single" w:sz="8" w:space="0" w:color="auto"/>
            </w:tcBorders>
          </w:tcPr>
          <w:p w14:paraId="7D56677C" w14:textId="167D0F63"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5716CAA4" w14:textId="76CCE9FE"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6F512B6D"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p>
        </w:tc>
        <w:tc>
          <w:tcPr>
            <w:tcW w:w="2398" w:type="pct"/>
            <w:tcBorders>
              <w:top w:val="nil"/>
              <w:left w:val="nil"/>
              <w:bottom w:val="single" w:sz="8" w:space="0" w:color="auto"/>
              <w:right w:val="single" w:sz="8" w:space="0" w:color="auto"/>
            </w:tcBorders>
            <w:shd w:val="clear" w:color="auto" w:fill="auto"/>
            <w:noWrap/>
            <w:vAlign w:val="center"/>
          </w:tcPr>
          <w:p w14:paraId="17FBD568"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Panel discussion</w:t>
            </w:r>
          </w:p>
        </w:tc>
        <w:tc>
          <w:tcPr>
            <w:tcW w:w="1478" w:type="pct"/>
            <w:tcBorders>
              <w:top w:val="nil"/>
              <w:left w:val="nil"/>
              <w:bottom w:val="single" w:sz="8" w:space="0" w:color="auto"/>
              <w:right w:val="single" w:sz="8" w:space="0" w:color="auto"/>
            </w:tcBorders>
            <w:shd w:val="clear" w:color="auto" w:fill="auto"/>
            <w:noWrap/>
          </w:tcPr>
          <w:p w14:paraId="3336C455"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Ppts, session report</w:t>
            </w:r>
          </w:p>
        </w:tc>
        <w:tc>
          <w:tcPr>
            <w:tcW w:w="680" w:type="pct"/>
            <w:tcBorders>
              <w:top w:val="nil"/>
              <w:left w:val="nil"/>
              <w:bottom w:val="single" w:sz="8" w:space="0" w:color="auto"/>
              <w:right w:val="single" w:sz="8" w:space="0" w:color="auto"/>
            </w:tcBorders>
          </w:tcPr>
          <w:p w14:paraId="2E39AF7C" w14:textId="56C40B6D"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51DEFF9F" w14:textId="760DE569"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2068E6A6"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73652573"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Pre-training briefing</w:t>
            </w:r>
          </w:p>
        </w:tc>
        <w:tc>
          <w:tcPr>
            <w:tcW w:w="1478" w:type="pct"/>
            <w:tcBorders>
              <w:top w:val="nil"/>
              <w:left w:val="nil"/>
              <w:bottom w:val="single" w:sz="8" w:space="0" w:color="auto"/>
              <w:right w:val="single" w:sz="8" w:space="0" w:color="auto"/>
            </w:tcBorders>
            <w:shd w:val="clear" w:color="auto" w:fill="auto"/>
            <w:noWrap/>
            <w:hideMark/>
          </w:tcPr>
          <w:p w14:paraId="0A5AA0FF"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PPts</w:t>
            </w:r>
          </w:p>
        </w:tc>
        <w:tc>
          <w:tcPr>
            <w:tcW w:w="680" w:type="pct"/>
            <w:tcBorders>
              <w:top w:val="nil"/>
              <w:left w:val="nil"/>
              <w:bottom w:val="single" w:sz="8" w:space="0" w:color="auto"/>
              <w:right w:val="single" w:sz="8" w:space="0" w:color="auto"/>
            </w:tcBorders>
          </w:tcPr>
          <w:p w14:paraId="0E26E449" w14:textId="39F732DC"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1EAA5396" w14:textId="051070CE"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73015E4F"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168BFDF4"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Two-weeks training</w:t>
            </w:r>
          </w:p>
        </w:tc>
        <w:tc>
          <w:tcPr>
            <w:tcW w:w="1478" w:type="pct"/>
            <w:tcBorders>
              <w:top w:val="nil"/>
              <w:left w:val="nil"/>
              <w:bottom w:val="single" w:sz="8" w:space="0" w:color="auto"/>
              <w:right w:val="single" w:sz="8" w:space="0" w:color="auto"/>
            </w:tcBorders>
            <w:shd w:val="clear" w:color="auto" w:fill="auto"/>
            <w:noWrap/>
            <w:hideMark/>
          </w:tcPr>
          <w:p w14:paraId="139A39DB"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Training report, training materials</w:t>
            </w:r>
          </w:p>
        </w:tc>
        <w:tc>
          <w:tcPr>
            <w:tcW w:w="680" w:type="pct"/>
            <w:tcBorders>
              <w:top w:val="nil"/>
              <w:left w:val="nil"/>
              <w:bottom w:val="single" w:sz="8" w:space="0" w:color="auto"/>
              <w:right w:val="single" w:sz="8" w:space="0" w:color="auto"/>
            </w:tcBorders>
          </w:tcPr>
          <w:p w14:paraId="62C44FB9" w14:textId="5B66E8BA"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12E93AEC" w14:textId="20335196" w:rsidTr="00B60946">
        <w:trPr>
          <w:trHeight w:val="320"/>
        </w:trPr>
        <w:tc>
          <w:tcPr>
            <w:tcW w:w="4320" w:type="pct"/>
            <w:gridSpan w:val="3"/>
            <w:tcBorders>
              <w:top w:val="nil"/>
              <w:left w:val="single" w:sz="8" w:space="0" w:color="auto"/>
              <w:bottom w:val="single" w:sz="8" w:space="0" w:color="auto"/>
              <w:right w:val="single" w:sz="8" w:space="0" w:color="auto"/>
            </w:tcBorders>
            <w:shd w:val="clear" w:color="000000" w:fill="E0E0E0"/>
            <w:noWrap/>
            <w:vAlign w:val="center"/>
            <w:hideMark/>
          </w:tcPr>
          <w:p w14:paraId="73D6CFA7" w14:textId="670E4BD7" w:rsidR="00B60946" w:rsidRPr="00387D28" w:rsidRDefault="00B60946" w:rsidP="00B60946">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b/>
                <w:bCs/>
                <w:sz w:val="28"/>
                <w:szCs w:val="28"/>
                <w:lang w:val="en-US" w:eastAsia="en-US"/>
              </w:rPr>
              <w:t>1.3.5 Towards affordable and acceptable social protection levels in old-age</w:t>
            </w:r>
            <w:r w:rsidRPr="00387D28">
              <w:rPr>
                <w:rFonts w:ascii="Calibri" w:eastAsia="Times New Roman" w:hAnsi="Calibri" w:cs="Times New Roman"/>
                <w:sz w:val="28"/>
                <w:szCs w:val="28"/>
                <w:lang w:val="en-US" w:eastAsia="en-US"/>
              </w:rPr>
              <w:t> </w:t>
            </w:r>
          </w:p>
        </w:tc>
        <w:tc>
          <w:tcPr>
            <w:tcW w:w="680" w:type="pct"/>
            <w:tcBorders>
              <w:top w:val="nil"/>
              <w:left w:val="single" w:sz="8" w:space="0" w:color="auto"/>
              <w:bottom w:val="single" w:sz="8" w:space="0" w:color="auto"/>
              <w:right w:val="single" w:sz="8" w:space="0" w:color="auto"/>
            </w:tcBorders>
            <w:shd w:val="clear" w:color="000000" w:fill="E0E0E0"/>
          </w:tcPr>
          <w:p w14:paraId="6BCDB81D" w14:textId="77777777" w:rsidR="00B60946" w:rsidRPr="00387D28" w:rsidRDefault="00B60946" w:rsidP="00710949">
            <w:pPr>
              <w:spacing w:after="0" w:line="240" w:lineRule="auto"/>
              <w:jc w:val="left"/>
              <w:rPr>
                <w:rFonts w:ascii="Calibri" w:eastAsia="Times New Roman" w:hAnsi="Calibri" w:cs="Times New Roman"/>
                <w:b/>
                <w:bCs/>
                <w:sz w:val="28"/>
                <w:szCs w:val="28"/>
                <w:lang w:val="en-US" w:eastAsia="en-US"/>
              </w:rPr>
            </w:pPr>
          </w:p>
        </w:tc>
      </w:tr>
      <w:tr w:rsidR="00B60946" w:rsidRPr="00344E78" w14:paraId="5A7D5E33" w14:textId="4E1D1B75"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8862FF3"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6EEA4A4D" w14:textId="572B46ED" w:rsidR="00B60946" w:rsidRPr="00387D28" w:rsidRDefault="00B60946" w:rsidP="00710949">
            <w:pPr>
              <w:spacing w:after="0" w:line="240" w:lineRule="auto"/>
              <w:jc w:val="right"/>
              <w:rPr>
                <w:rFonts w:ascii="Calibri" w:eastAsia="Times New Roman" w:hAnsi="Calibri" w:cs="Times New Roman"/>
                <w:b/>
                <w:bCs/>
                <w:sz w:val="28"/>
                <w:szCs w:val="28"/>
                <w:lang w:val="en-US" w:eastAsia="en-US"/>
              </w:rPr>
            </w:pPr>
            <w:r w:rsidRPr="00387D28">
              <w:rPr>
                <w:rFonts w:ascii="Calibri" w:eastAsia="Times New Roman" w:hAnsi="Calibri" w:cs="Times New Roman"/>
                <w:b/>
                <w:bCs/>
                <w:sz w:val="28"/>
                <w:szCs w:val="28"/>
                <w:lang w:val="en-US" w:eastAsia="en-US"/>
              </w:rPr>
              <w:t>Research reports on Income distribution</w:t>
            </w:r>
          </w:p>
        </w:tc>
        <w:tc>
          <w:tcPr>
            <w:tcW w:w="1478" w:type="pct"/>
            <w:tcBorders>
              <w:top w:val="nil"/>
              <w:left w:val="nil"/>
              <w:bottom w:val="single" w:sz="8" w:space="0" w:color="auto"/>
              <w:right w:val="single" w:sz="8" w:space="0" w:color="auto"/>
            </w:tcBorders>
            <w:shd w:val="clear" w:color="auto" w:fill="auto"/>
            <w:noWrap/>
            <w:hideMark/>
          </w:tcPr>
          <w:p w14:paraId="2D3161B0"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Assessment reports, best practices reports</w:t>
            </w:r>
          </w:p>
        </w:tc>
        <w:tc>
          <w:tcPr>
            <w:tcW w:w="680" w:type="pct"/>
            <w:tcBorders>
              <w:top w:val="nil"/>
              <w:left w:val="nil"/>
              <w:bottom w:val="single" w:sz="8" w:space="0" w:color="auto"/>
              <w:right w:val="single" w:sz="8" w:space="0" w:color="auto"/>
            </w:tcBorders>
          </w:tcPr>
          <w:p w14:paraId="4DB33923" w14:textId="324CD8D3"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Completed</w:t>
            </w:r>
          </w:p>
        </w:tc>
      </w:tr>
      <w:tr w:rsidR="00B60946" w:rsidRPr="00204FF8" w14:paraId="61D86721" w14:textId="6FA3C130"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693AC63"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3A490DFC"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Panel discussion</w:t>
            </w:r>
          </w:p>
        </w:tc>
        <w:tc>
          <w:tcPr>
            <w:tcW w:w="1478" w:type="pct"/>
            <w:tcBorders>
              <w:top w:val="single" w:sz="8" w:space="0" w:color="auto"/>
              <w:left w:val="nil"/>
              <w:bottom w:val="single" w:sz="8" w:space="0" w:color="auto"/>
              <w:right w:val="single" w:sz="8" w:space="0" w:color="auto"/>
            </w:tcBorders>
            <w:shd w:val="clear" w:color="auto" w:fill="auto"/>
            <w:noWrap/>
            <w:hideMark/>
          </w:tcPr>
          <w:p w14:paraId="1FAA42FB"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Meeting report</w:t>
            </w:r>
          </w:p>
        </w:tc>
        <w:tc>
          <w:tcPr>
            <w:tcW w:w="680" w:type="pct"/>
            <w:tcBorders>
              <w:top w:val="single" w:sz="8" w:space="0" w:color="auto"/>
              <w:left w:val="nil"/>
              <w:bottom w:val="single" w:sz="8" w:space="0" w:color="auto"/>
              <w:right w:val="single" w:sz="8" w:space="0" w:color="auto"/>
            </w:tcBorders>
          </w:tcPr>
          <w:p w14:paraId="78374798" w14:textId="4926F19D"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553AE088" w14:textId="77777777"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60A70D40"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p>
        </w:tc>
        <w:tc>
          <w:tcPr>
            <w:tcW w:w="2398" w:type="pct"/>
            <w:tcBorders>
              <w:top w:val="single" w:sz="8" w:space="0" w:color="auto"/>
              <w:left w:val="nil"/>
              <w:bottom w:val="single" w:sz="8" w:space="0" w:color="auto"/>
              <w:right w:val="single" w:sz="8" w:space="0" w:color="auto"/>
            </w:tcBorders>
            <w:shd w:val="clear" w:color="auto" w:fill="auto"/>
            <w:noWrap/>
            <w:vAlign w:val="center"/>
          </w:tcPr>
          <w:p w14:paraId="03B4325E" w14:textId="4EC4AE5A"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International workshop Brussels</w:t>
            </w:r>
          </w:p>
        </w:tc>
        <w:tc>
          <w:tcPr>
            <w:tcW w:w="1478" w:type="pct"/>
            <w:tcBorders>
              <w:top w:val="single" w:sz="8" w:space="0" w:color="auto"/>
              <w:left w:val="nil"/>
              <w:bottom w:val="single" w:sz="8" w:space="0" w:color="auto"/>
              <w:right w:val="single" w:sz="8" w:space="0" w:color="auto"/>
            </w:tcBorders>
            <w:shd w:val="clear" w:color="auto" w:fill="auto"/>
            <w:noWrap/>
          </w:tcPr>
          <w:p w14:paraId="32FCF9C5" w14:textId="6A619094"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PPts, meeting report</w:t>
            </w:r>
          </w:p>
        </w:tc>
        <w:tc>
          <w:tcPr>
            <w:tcW w:w="680" w:type="pct"/>
            <w:tcBorders>
              <w:top w:val="single" w:sz="8" w:space="0" w:color="auto"/>
              <w:left w:val="nil"/>
              <w:bottom w:val="single" w:sz="8" w:space="0" w:color="auto"/>
              <w:right w:val="single" w:sz="8" w:space="0" w:color="auto"/>
            </w:tcBorders>
          </w:tcPr>
          <w:p w14:paraId="2E06C832" w14:textId="3BF46E75"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257327" w:rsidRPr="00204FF8" w14:paraId="6EB4348F" w14:textId="77777777"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1F92BA3F" w14:textId="77777777" w:rsidR="00257327" w:rsidRPr="00387D28" w:rsidRDefault="00257327" w:rsidP="00710949">
            <w:pPr>
              <w:spacing w:after="0" w:line="240" w:lineRule="auto"/>
              <w:jc w:val="left"/>
              <w:rPr>
                <w:rFonts w:ascii="Calibri" w:eastAsia="Times New Roman" w:hAnsi="Calibri" w:cs="Times New Roman"/>
                <w:sz w:val="28"/>
                <w:szCs w:val="28"/>
                <w:lang w:val="en-US" w:eastAsia="en-US"/>
              </w:rPr>
            </w:pPr>
          </w:p>
        </w:tc>
        <w:tc>
          <w:tcPr>
            <w:tcW w:w="2398" w:type="pct"/>
            <w:tcBorders>
              <w:top w:val="single" w:sz="8" w:space="0" w:color="auto"/>
              <w:left w:val="nil"/>
              <w:bottom w:val="single" w:sz="8" w:space="0" w:color="auto"/>
              <w:right w:val="single" w:sz="8" w:space="0" w:color="auto"/>
            </w:tcBorders>
            <w:shd w:val="clear" w:color="auto" w:fill="auto"/>
            <w:noWrap/>
            <w:vAlign w:val="center"/>
          </w:tcPr>
          <w:p w14:paraId="5AFFCB74" w14:textId="01494720" w:rsidR="00257327" w:rsidRPr="00387D28" w:rsidRDefault="00257327" w:rsidP="00710949">
            <w:pPr>
              <w:spacing w:after="0" w:line="240" w:lineRule="auto"/>
              <w:jc w:val="right"/>
              <w:rPr>
                <w:rFonts w:ascii="Calibri" w:eastAsia="Times New Roman" w:hAnsi="Calibri" w:cs="Times New Roman"/>
                <w:b/>
                <w:bCs/>
                <w:sz w:val="28"/>
                <w:szCs w:val="28"/>
                <w:lang w:val="en-US" w:eastAsia="en-US"/>
              </w:rPr>
            </w:pPr>
            <w:r w:rsidRPr="00387D28">
              <w:rPr>
                <w:rFonts w:ascii="Calibri" w:eastAsia="Times New Roman" w:hAnsi="Calibri" w:cs="Times New Roman"/>
                <w:b/>
                <w:bCs/>
                <w:sz w:val="28"/>
                <w:szCs w:val="28"/>
                <w:lang w:val="en-US" w:eastAsia="en-US"/>
              </w:rPr>
              <w:t>Proposal on reforming the pension scheme for Urban employees</w:t>
            </w:r>
          </w:p>
        </w:tc>
        <w:tc>
          <w:tcPr>
            <w:tcW w:w="1478" w:type="pct"/>
            <w:tcBorders>
              <w:top w:val="single" w:sz="8" w:space="0" w:color="auto"/>
              <w:left w:val="nil"/>
              <w:bottom w:val="single" w:sz="8" w:space="0" w:color="auto"/>
              <w:right w:val="single" w:sz="8" w:space="0" w:color="auto"/>
            </w:tcBorders>
            <w:shd w:val="clear" w:color="auto" w:fill="auto"/>
            <w:noWrap/>
          </w:tcPr>
          <w:p w14:paraId="222D0B0E" w14:textId="733A5A6F" w:rsidR="00257327" w:rsidRPr="00387D28" w:rsidRDefault="00257327"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Technical note</w:t>
            </w:r>
          </w:p>
        </w:tc>
        <w:tc>
          <w:tcPr>
            <w:tcW w:w="680" w:type="pct"/>
            <w:tcBorders>
              <w:top w:val="single" w:sz="8" w:space="0" w:color="auto"/>
              <w:left w:val="nil"/>
              <w:bottom w:val="single" w:sz="8" w:space="0" w:color="auto"/>
              <w:right w:val="single" w:sz="8" w:space="0" w:color="auto"/>
            </w:tcBorders>
          </w:tcPr>
          <w:p w14:paraId="350DD514" w14:textId="20AC3CED" w:rsidR="00257327" w:rsidRPr="00387D28" w:rsidRDefault="00257327"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144CC5F5" w14:textId="7BC2877A" w:rsidTr="00B60946">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09621F05" w14:textId="5B1E7C05" w:rsidR="00B60946" w:rsidRPr="00387D28" w:rsidRDefault="00B60946" w:rsidP="00B60946">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b/>
                <w:bCs/>
                <w:sz w:val="28"/>
                <w:szCs w:val="28"/>
                <w:lang w:val="fr-FR" w:eastAsia="en-US"/>
              </w:rPr>
              <w:lastRenderedPageBreak/>
              <w:t xml:space="preserve">1.3.3, 1.4.3 Universal income </w:t>
            </w:r>
            <w:r w:rsidRPr="00387D28">
              <w:rPr>
                <w:rFonts w:ascii="Calibri" w:eastAsia="Times New Roman" w:hAnsi="Calibri" w:cs="Times New Roman"/>
                <w:sz w:val="28"/>
                <w:szCs w:val="28"/>
                <w:lang w:val="fr-FR"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70D45DDC" w14:textId="77777777" w:rsidR="00B60946" w:rsidRPr="00387D28" w:rsidRDefault="00B60946" w:rsidP="00710949">
            <w:pPr>
              <w:spacing w:after="0" w:line="240" w:lineRule="auto"/>
              <w:jc w:val="left"/>
              <w:rPr>
                <w:rFonts w:ascii="Calibri" w:eastAsia="Times New Roman" w:hAnsi="Calibri" w:cs="Times New Roman"/>
                <w:b/>
                <w:bCs/>
                <w:sz w:val="28"/>
                <w:szCs w:val="28"/>
                <w:lang w:val="fr-FR" w:eastAsia="en-US"/>
              </w:rPr>
            </w:pPr>
          </w:p>
        </w:tc>
      </w:tr>
      <w:tr w:rsidR="00B60946" w:rsidRPr="00344E78" w14:paraId="707D230C" w14:textId="1E21BB95"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6052F1E3"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69167FE8"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 xml:space="preserve">Research reports </w:t>
            </w:r>
          </w:p>
        </w:tc>
        <w:tc>
          <w:tcPr>
            <w:tcW w:w="1478" w:type="pct"/>
            <w:tcBorders>
              <w:top w:val="single" w:sz="8" w:space="0" w:color="auto"/>
              <w:left w:val="nil"/>
              <w:bottom w:val="single" w:sz="8" w:space="0" w:color="auto"/>
              <w:right w:val="single" w:sz="8" w:space="0" w:color="auto"/>
            </w:tcBorders>
            <w:shd w:val="clear" w:color="auto" w:fill="auto"/>
            <w:noWrap/>
            <w:hideMark/>
          </w:tcPr>
          <w:p w14:paraId="1F35DD72"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Assessment report, best practices report</w:t>
            </w:r>
          </w:p>
        </w:tc>
        <w:tc>
          <w:tcPr>
            <w:tcW w:w="680" w:type="pct"/>
            <w:tcBorders>
              <w:top w:val="single" w:sz="8" w:space="0" w:color="auto"/>
              <w:left w:val="nil"/>
              <w:bottom w:val="single" w:sz="8" w:space="0" w:color="auto"/>
              <w:right w:val="single" w:sz="8" w:space="0" w:color="auto"/>
            </w:tcBorders>
          </w:tcPr>
          <w:p w14:paraId="0F2603F2" w14:textId="2B3E5F8A"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Completed</w:t>
            </w:r>
          </w:p>
        </w:tc>
      </w:tr>
      <w:tr w:rsidR="00B60946" w:rsidRPr="00204FF8" w14:paraId="20CB535C" w14:textId="407212F6" w:rsidTr="00B60946">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7055A5EC" w14:textId="0727CE99" w:rsidR="00B60946" w:rsidRPr="00387D28" w:rsidRDefault="00B60946" w:rsidP="00B60946">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b/>
                <w:bCs/>
                <w:sz w:val="28"/>
                <w:szCs w:val="28"/>
                <w:lang w:val="en-US" w:eastAsia="en-US"/>
              </w:rPr>
              <w:t>1.2.4 Gender considerations in pension reform</w:t>
            </w:r>
            <w:r w:rsidRPr="00387D28">
              <w:rPr>
                <w:rFonts w:ascii="Calibri" w:eastAsia="Times New Roman" w:hAnsi="Calibri" w:cs="Times New Roman"/>
                <w:sz w:val="28"/>
                <w:szCs w:val="28"/>
                <w:lang w:val="en-US"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734E3C1C" w14:textId="77777777" w:rsidR="00B60946" w:rsidRPr="00387D28" w:rsidRDefault="00B60946" w:rsidP="00710949">
            <w:pPr>
              <w:spacing w:after="0" w:line="240" w:lineRule="auto"/>
              <w:jc w:val="left"/>
              <w:rPr>
                <w:rFonts w:ascii="Calibri" w:eastAsia="Times New Roman" w:hAnsi="Calibri" w:cs="Times New Roman"/>
                <w:b/>
                <w:bCs/>
                <w:sz w:val="28"/>
                <w:szCs w:val="28"/>
                <w:lang w:val="en-US" w:eastAsia="en-US"/>
              </w:rPr>
            </w:pPr>
          </w:p>
        </w:tc>
      </w:tr>
      <w:tr w:rsidR="00B60946" w:rsidRPr="00344E78" w14:paraId="16BC93D0" w14:textId="1B64E8B9"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3349B761"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2E0CDE9A" w14:textId="3C59F665" w:rsidR="00B60946" w:rsidRPr="00387D28" w:rsidRDefault="00257327"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 xml:space="preserve">European </w:t>
            </w:r>
            <w:r w:rsidR="00B60946" w:rsidRPr="00387D28">
              <w:rPr>
                <w:rFonts w:ascii="Calibri" w:eastAsia="Times New Roman" w:hAnsi="Calibri" w:cs="Times New Roman"/>
                <w:b/>
                <w:bCs/>
                <w:sz w:val="28"/>
                <w:szCs w:val="28"/>
                <w:lang w:val="fr-FR" w:eastAsia="en-US"/>
              </w:rPr>
              <w:t>Research reports</w:t>
            </w:r>
          </w:p>
        </w:tc>
        <w:tc>
          <w:tcPr>
            <w:tcW w:w="1478"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3EC49608" w14:textId="624E5D87" w:rsidR="00B60946" w:rsidRPr="00387D28" w:rsidRDefault="00B60946" w:rsidP="00257327">
            <w:pPr>
              <w:spacing w:after="0" w:line="240" w:lineRule="auto"/>
              <w:jc w:val="left"/>
              <w:rPr>
                <w:rFonts w:ascii="Calibri" w:eastAsia="Times New Roman" w:hAnsi="Calibri" w:cs="Times New Roman"/>
                <w:bCs/>
                <w:sz w:val="28"/>
                <w:szCs w:val="28"/>
                <w:lang w:val="en-US" w:eastAsia="en-US"/>
              </w:rPr>
            </w:pPr>
            <w:r w:rsidRPr="00387D28">
              <w:rPr>
                <w:rFonts w:ascii="Calibri" w:eastAsia="Times New Roman" w:hAnsi="Calibri" w:cs="Times New Roman"/>
                <w:bCs/>
                <w:sz w:val="28"/>
                <w:szCs w:val="28"/>
                <w:lang w:val="en-US" w:eastAsia="en-US"/>
              </w:rPr>
              <w:t> Best practices report</w:t>
            </w:r>
            <w:r w:rsidR="00257327" w:rsidRPr="00387D28">
              <w:rPr>
                <w:rFonts w:ascii="Calibri" w:eastAsia="Times New Roman" w:hAnsi="Calibri" w:cs="Times New Roman"/>
                <w:bCs/>
                <w:sz w:val="28"/>
                <w:szCs w:val="28"/>
                <w:lang w:val="en-US" w:eastAsia="en-US"/>
              </w:rPr>
              <w:t>s</w:t>
            </w:r>
          </w:p>
        </w:tc>
        <w:tc>
          <w:tcPr>
            <w:tcW w:w="680" w:type="pct"/>
            <w:tcBorders>
              <w:top w:val="single" w:sz="8" w:space="0" w:color="auto"/>
              <w:left w:val="nil"/>
              <w:bottom w:val="single" w:sz="8" w:space="0" w:color="auto"/>
              <w:right w:val="single" w:sz="8" w:space="0" w:color="auto"/>
            </w:tcBorders>
            <w:shd w:val="clear" w:color="auto" w:fill="FFFFFF" w:themeFill="background1"/>
          </w:tcPr>
          <w:p w14:paraId="0940C013" w14:textId="7366DFE7" w:rsidR="00B60946" w:rsidRPr="00387D28" w:rsidRDefault="00257327" w:rsidP="00710949">
            <w:pPr>
              <w:spacing w:after="0" w:line="240" w:lineRule="auto"/>
              <w:jc w:val="left"/>
              <w:rPr>
                <w:rFonts w:ascii="Calibri" w:eastAsia="Times New Roman" w:hAnsi="Calibri" w:cs="Times New Roman"/>
                <w:bCs/>
                <w:sz w:val="28"/>
                <w:szCs w:val="28"/>
                <w:lang w:val="en-US" w:eastAsia="en-US"/>
              </w:rPr>
            </w:pPr>
            <w:r w:rsidRPr="00387D28">
              <w:rPr>
                <w:rFonts w:ascii="Calibri" w:eastAsia="Times New Roman" w:hAnsi="Calibri" w:cs="Times New Roman"/>
                <w:bCs/>
                <w:sz w:val="28"/>
                <w:szCs w:val="28"/>
                <w:highlight w:val="yellow"/>
                <w:lang w:val="en-US" w:eastAsia="en-US"/>
              </w:rPr>
              <w:t>Postponed</w:t>
            </w:r>
          </w:p>
        </w:tc>
      </w:tr>
      <w:tr w:rsidR="00B60946" w:rsidRPr="00204FF8" w14:paraId="4D7A3948" w14:textId="14155B97"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B7F6369"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41158C9C"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Seminar</w:t>
            </w:r>
          </w:p>
        </w:tc>
        <w:tc>
          <w:tcPr>
            <w:tcW w:w="1478" w:type="pct"/>
            <w:tcBorders>
              <w:top w:val="single" w:sz="8" w:space="0" w:color="auto"/>
              <w:left w:val="nil"/>
              <w:bottom w:val="single" w:sz="8" w:space="0" w:color="auto"/>
              <w:right w:val="single" w:sz="8" w:space="0" w:color="auto"/>
            </w:tcBorders>
            <w:shd w:val="clear" w:color="auto" w:fill="auto"/>
            <w:noWrap/>
            <w:hideMark/>
          </w:tcPr>
          <w:p w14:paraId="72C011DD"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Seminar report</w:t>
            </w:r>
          </w:p>
        </w:tc>
        <w:tc>
          <w:tcPr>
            <w:tcW w:w="680" w:type="pct"/>
            <w:tcBorders>
              <w:top w:val="single" w:sz="8" w:space="0" w:color="auto"/>
              <w:left w:val="nil"/>
              <w:bottom w:val="single" w:sz="8" w:space="0" w:color="auto"/>
              <w:right w:val="single" w:sz="8" w:space="0" w:color="auto"/>
            </w:tcBorders>
          </w:tcPr>
          <w:p w14:paraId="12677CA9" w14:textId="4CA89548" w:rsidR="00B60946" w:rsidRPr="00387D28" w:rsidRDefault="00257327"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highlight w:val="yellow"/>
                <w:lang w:val="fr-FR" w:eastAsia="en-US"/>
              </w:rPr>
              <w:t>Postponed</w:t>
            </w:r>
          </w:p>
        </w:tc>
      </w:tr>
      <w:tr w:rsidR="00B60946" w:rsidRPr="00204FF8" w14:paraId="57213BC5" w14:textId="272619D7" w:rsidTr="00B60946">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EECE1"/>
            <w:noWrap/>
            <w:hideMark/>
          </w:tcPr>
          <w:p w14:paraId="0B019797" w14:textId="770BEBC9" w:rsidR="00B60946" w:rsidRPr="00387D28" w:rsidRDefault="00B60946" w:rsidP="00B60946">
            <w:pPr>
              <w:spacing w:after="0" w:line="240" w:lineRule="auto"/>
              <w:jc w:val="left"/>
              <w:rPr>
                <w:rFonts w:ascii="Calibri" w:eastAsia="Times New Roman" w:hAnsi="Calibri" w:cs="Times New Roman"/>
                <w:b/>
                <w:bCs/>
                <w:sz w:val="28"/>
                <w:szCs w:val="28"/>
                <w:lang w:val="en-US" w:eastAsia="en-US"/>
              </w:rPr>
            </w:pPr>
            <w:r w:rsidRPr="00387D28">
              <w:rPr>
                <w:rFonts w:ascii="Calibri" w:eastAsia="Times New Roman" w:hAnsi="Calibri" w:cs="Times New Roman"/>
                <w:b/>
                <w:sz w:val="28"/>
                <w:szCs w:val="28"/>
                <w:lang w:val="en-US" w:eastAsia="en-US"/>
              </w:rPr>
              <w:t xml:space="preserve">1.3.7 </w:t>
            </w:r>
            <w:r w:rsidRPr="00387D28">
              <w:rPr>
                <w:rFonts w:ascii="Calibri" w:eastAsia="Times New Roman" w:hAnsi="Calibri" w:cs="Times New Roman"/>
                <w:b/>
                <w:bCs/>
                <w:sz w:val="28"/>
                <w:szCs w:val="28"/>
                <w:lang w:val="en-US" w:eastAsia="en-US"/>
              </w:rPr>
              <w:t>Ageing population and possible strategy of dealing with this situation</w:t>
            </w:r>
          </w:p>
        </w:tc>
        <w:tc>
          <w:tcPr>
            <w:tcW w:w="680" w:type="pct"/>
            <w:tcBorders>
              <w:top w:val="single" w:sz="8" w:space="0" w:color="auto"/>
              <w:left w:val="single" w:sz="8" w:space="0" w:color="auto"/>
              <w:bottom w:val="single" w:sz="8" w:space="0" w:color="auto"/>
              <w:right w:val="single" w:sz="8" w:space="0" w:color="auto"/>
            </w:tcBorders>
            <w:shd w:val="clear" w:color="000000" w:fill="EEECE1"/>
          </w:tcPr>
          <w:p w14:paraId="7BBA1AA7" w14:textId="77777777" w:rsidR="00B60946" w:rsidRPr="00387D28" w:rsidRDefault="00B60946" w:rsidP="00710949">
            <w:pPr>
              <w:spacing w:after="0" w:line="240" w:lineRule="auto"/>
              <w:jc w:val="left"/>
              <w:rPr>
                <w:rFonts w:ascii="Calibri" w:eastAsia="Times New Roman" w:hAnsi="Calibri" w:cs="Times New Roman"/>
                <w:b/>
                <w:sz w:val="28"/>
                <w:szCs w:val="28"/>
                <w:lang w:val="en-US" w:eastAsia="en-US"/>
              </w:rPr>
            </w:pPr>
          </w:p>
        </w:tc>
      </w:tr>
      <w:tr w:rsidR="00B60946" w:rsidRPr="00204FF8" w14:paraId="017E7EDC" w14:textId="77777777" w:rsidTr="00257327">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6FF8B055" w14:textId="77777777" w:rsidR="00B60946" w:rsidRPr="00387D28" w:rsidRDefault="00B60946" w:rsidP="00710949">
            <w:pPr>
              <w:spacing w:after="0" w:line="240" w:lineRule="auto"/>
              <w:jc w:val="right"/>
              <w:rPr>
                <w:rFonts w:ascii="Calibri" w:eastAsia="Times New Roman" w:hAnsi="Calibri" w:cs="Times New Roman"/>
                <w:sz w:val="28"/>
                <w:szCs w:val="28"/>
                <w:lang w:val="en-US"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3291A969" w14:textId="75B3CE28" w:rsidR="00B60946" w:rsidRPr="00387D28" w:rsidRDefault="00B60946" w:rsidP="00710949">
            <w:pPr>
              <w:spacing w:after="0" w:line="240" w:lineRule="auto"/>
              <w:jc w:val="righ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Concluding MOU with Spain on future cooperation with spell on Ageing</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191CF6CA" w14:textId="0DF8D171"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MoU</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07346E77" w14:textId="1B38EC3A"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On-going</w:t>
            </w:r>
          </w:p>
        </w:tc>
      </w:tr>
      <w:tr w:rsidR="00B60946" w:rsidRPr="00204FF8" w14:paraId="548C00CA" w14:textId="77777777" w:rsidTr="00257327">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3D232D39" w14:textId="77777777" w:rsidR="00B60946" w:rsidRPr="00387D28" w:rsidRDefault="00B60946" w:rsidP="00710949">
            <w:pPr>
              <w:spacing w:after="0" w:line="240" w:lineRule="auto"/>
              <w:jc w:val="right"/>
              <w:rPr>
                <w:rFonts w:ascii="Calibri" w:eastAsia="Times New Roman" w:hAnsi="Calibri" w:cs="Times New Roman"/>
                <w:sz w:val="28"/>
                <w:szCs w:val="28"/>
                <w:lang w:val="en-US"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098AC9EA" w14:textId="20C38E4C" w:rsidR="00B60946" w:rsidRPr="00387D28" w:rsidRDefault="00B60946" w:rsidP="00710949">
            <w:pPr>
              <w:spacing w:after="0" w:line="240" w:lineRule="auto"/>
              <w:jc w:val="righ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Research into Active ageing index for China</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2C70C032" w14:textId="0936B269"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Research report</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7C89FBC0" w14:textId="12670D7C"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Completed</w:t>
            </w:r>
          </w:p>
        </w:tc>
      </w:tr>
      <w:tr w:rsidR="00B60946" w:rsidRPr="00204FF8" w14:paraId="75E2CD58" w14:textId="2D9D78CC" w:rsidTr="00257327">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30FECC15" w14:textId="77777777" w:rsidR="00B60946" w:rsidRPr="00387D28" w:rsidRDefault="00B60946" w:rsidP="00710949">
            <w:pPr>
              <w:spacing w:after="0" w:line="240" w:lineRule="auto"/>
              <w:jc w:val="right"/>
              <w:rPr>
                <w:rFonts w:ascii="Calibri" w:eastAsia="Times New Roman" w:hAnsi="Calibri" w:cs="Times New Roman"/>
                <w:sz w:val="28"/>
                <w:szCs w:val="28"/>
                <w:lang w:val="en-US"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39E82176" w14:textId="77777777" w:rsidR="00B60946" w:rsidRPr="00387D28" w:rsidRDefault="00B60946" w:rsidP="00710949">
            <w:pPr>
              <w:spacing w:after="0" w:line="240" w:lineRule="auto"/>
              <w:jc w:val="righ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Research report Shanghai pilot scheme on Long term care</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195891EC"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Assessment report</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0D2FF4F7" w14:textId="061F13B9" w:rsidR="00B60946" w:rsidRPr="00387D28" w:rsidRDefault="00B60946" w:rsidP="00710949">
            <w:pPr>
              <w:spacing w:after="0" w:line="240" w:lineRule="auto"/>
              <w:jc w:val="left"/>
              <w:rPr>
                <w:rFonts w:ascii="Calibri" w:eastAsia="Times New Roman" w:hAnsi="Calibri" w:cs="Times New Roman"/>
                <w:sz w:val="28"/>
                <w:szCs w:val="28"/>
                <w:highlight w:val="yellow"/>
                <w:lang w:val="en-US" w:eastAsia="en-US"/>
              </w:rPr>
            </w:pPr>
            <w:r w:rsidRPr="00387D28">
              <w:rPr>
                <w:rFonts w:ascii="Calibri" w:eastAsia="Times New Roman" w:hAnsi="Calibri" w:cs="Times New Roman"/>
                <w:sz w:val="28"/>
                <w:szCs w:val="28"/>
                <w:highlight w:val="yellow"/>
                <w:lang w:val="en-US" w:eastAsia="en-US"/>
              </w:rPr>
              <w:t>Postponed</w:t>
            </w:r>
          </w:p>
        </w:tc>
      </w:tr>
      <w:tr w:rsidR="00B60946" w:rsidRPr="00204FF8" w14:paraId="45A34352" w14:textId="03D56CD1" w:rsidTr="00257327">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auto"/>
            <w:noWrap/>
            <w:hideMark/>
          </w:tcPr>
          <w:p w14:paraId="18EC952B" w14:textId="77777777" w:rsidR="00B60946" w:rsidRPr="00387D28" w:rsidRDefault="00B60946" w:rsidP="00710949">
            <w:pPr>
              <w:spacing w:after="0" w:line="240" w:lineRule="auto"/>
              <w:jc w:val="right"/>
              <w:rPr>
                <w:rFonts w:ascii="Calibri" w:eastAsia="Times New Roman" w:hAnsi="Calibri" w:cs="Times New Roman"/>
                <w:sz w:val="28"/>
                <w:szCs w:val="28"/>
                <w:lang w:val="en-US"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auto"/>
          </w:tcPr>
          <w:p w14:paraId="47235130" w14:textId="77777777" w:rsidR="00B60946" w:rsidRPr="00387D28" w:rsidRDefault="00B60946" w:rsidP="00710949">
            <w:pPr>
              <w:spacing w:after="0" w:line="240" w:lineRule="auto"/>
              <w:jc w:val="righ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Provincial Dialogue and study visit for Shanghai DRC, Ageing</w:t>
            </w:r>
          </w:p>
        </w:tc>
        <w:tc>
          <w:tcPr>
            <w:tcW w:w="1478" w:type="pct"/>
            <w:tcBorders>
              <w:top w:val="single" w:sz="8" w:space="0" w:color="auto"/>
              <w:left w:val="single" w:sz="8" w:space="0" w:color="auto"/>
              <w:bottom w:val="single" w:sz="8" w:space="0" w:color="auto"/>
              <w:right w:val="single" w:sz="8" w:space="0" w:color="auto"/>
            </w:tcBorders>
            <w:shd w:val="clear" w:color="auto" w:fill="auto"/>
            <w:noWrap/>
            <w:hideMark/>
          </w:tcPr>
          <w:p w14:paraId="30EE6B9D"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Mission report</w:t>
            </w:r>
          </w:p>
        </w:tc>
        <w:tc>
          <w:tcPr>
            <w:tcW w:w="680" w:type="pct"/>
            <w:tcBorders>
              <w:top w:val="single" w:sz="8" w:space="0" w:color="auto"/>
              <w:left w:val="single" w:sz="8" w:space="0" w:color="auto"/>
              <w:bottom w:val="single" w:sz="8" w:space="0" w:color="auto"/>
              <w:right w:val="single" w:sz="8" w:space="0" w:color="auto"/>
            </w:tcBorders>
          </w:tcPr>
          <w:p w14:paraId="2DBC5389" w14:textId="1AC0349C" w:rsidR="00B60946" w:rsidRPr="00387D28" w:rsidRDefault="00B60946" w:rsidP="00710949">
            <w:pPr>
              <w:spacing w:after="0" w:line="240" w:lineRule="auto"/>
              <w:jc w:val="left"/>
              <w:rPr>
                <w:rFonts w:ascii="Calibri" w:eastAsia="Times New Roman" w:hAnsi="Calibri" w:cs="Times New Roman"/>
                <w:sz w:val="28"/>
                <w:szCs w:val="28"/>
                <w:highlight w:val="yellow"/>
                <w:lang w:val="en-US" w:eastAsia="en-US"/>
              </w:rPr>
            </w:pPr>
            <w:r w:rsidRPr="00387D28">
              <w:rPr>
                <w:rFonts w:ascii="Calibri" w:eastAsia="Times New Roman" w:hAnsi="Calibri" w:cs="Times New Roman"/>
                <w:sz w:val="28"/>
                <w:szCs w:val="28"/>
                <w:highlight w:val="yellow"/>
                <w:lang w:val="en-US" w:eastAsia="en-US"/>
              </w:rPr>
              <w:t>Postponed</w:t>
            </w:r>
          </w:p>
        </w:tc>
      </w:tr>
      <w:tr w:rsidR="00B60946" w:rsidRPr="00204FF8" w14:paraId="799AE44D" w14:textId="2CDD7ECB" w:rsidTr="00B60946">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61F11AB8" w14:textId="7AF799A8" w:rsidR="00B60946" w:rsidRPr="00387D28" w:rsidRDefault="00B60946" w:rsidP="00B60946">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b/>
                <w:bCs/>
                <w:sz w:val="28"/>
                <w:szCs w:val="28"/>
                <w:lang w:val="en-US" w:eastAsia="en-US"/>
              </w:rPr>
              <w:t>1.3.8 Issues related to informal sector integration in social security schemes</w:t>
            </w:r>
            <w:r w:rsidRPr="00387D28">
              <w:rPr>
                <w:rFonts w:ascii="Calibri" w:eastAsia="Times New Roman" w:hAnsi="Calibri" w:cs="Times New Roman"/>
                <w:sz w:val="28"/>
                <w:szCs w:val="28"/>
                <w:lang w:val="en-US"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48560B49" w14:textId="77777777" w:rsidR="00B60946" w:rsidRPr="00387D28" w:rsidRDefault="00B60946" w:rsidP="00710949">
            <w:pPr>
              <w:spacing w:after="0" w:line="240" w:lineRule="auto"/>
              <w:jc w:val="left"/>
              <w:rPr>
                <w:rFonts w:ascii="Calibri" w:eastAsia="Times New Roman" w:hAnsi="Calibri" w:cs="Times New Roman"/>
                <w:b/>
                <w:bCs/>
                <w:sz w:val="28"/>
                <w:szCs w:val="28"/>
                <w:lang w:val="en-US" w:eastAsia="en-US"/>
              </w:rPr>
            </w:pPr>
          </w:p>
        </w:tc>
      </w:tr>
      <w:tr w:rsidR="00B60946" w:rsidRPr="00344E78" w14:paraId="2C220723" w14:textId="27FBCBAF"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4635478C"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05069D28" w14:textId="7A73C870" w:rsidR="00B60946" w:rsidRPr="00387D28" w:rsidRDefault="00B60946" w:rsidP="00710949">
            <w:pPr>
              <w:spacing w:after="0" w:line="240" w:lineRule="auto"/>
              <w:jc w:val="right"/>
              <w:rPr>
                <w:rFonts w:ascii="Calibri" w:eastAsia="Times New Roman" w:hAnsi="Calibri" w:cs="Times New Roman"/>
                <w:b/>
                <w:bCs/>
                <w:sz w:val="28"/>
                <w:szCs w:val="28"/>
                <w:lang w:val="en-US" w:eastAsia="en-US"/>
              </w:rPr>
            </w:pPr>
            <w:r w:rsidRPr="00387D28">
              <w:rPr>
                <w:rFonts w:ascii="Calibri" w:eastAsia="Times New Roman" w:hAnsi="Calibri" w:cs="Times New Roman"/>
                <w:b/>
                <w:bCs/>
                <w:sz w:val="28"/>
                <w:szCs w:val="28"/>
                <w:lang w:val="en-US" w:eastAsia="en-US"/>
              </w:rPr>
              <w:t>Research reports</w:t>
            </w:r>
            <w:r w:rsidR="00257327" w:rsidRPr="00387D28">
              <w:rPr>
                <w:rFonts w:ascii="Calibri" w:eastAsia="Times New Roman" w:hAnsi="Calibri" w:cs="Times New Roman"/>
                <w:b/>
                <w:bCs/>
                <w:sz w:val="28"/>
                <w:szCs w:val="28"/>
                <w:lang w:val="en-US" w:eastAsia="en-US"/>
              </w:rPr>
              <w:t xml:space="preserve"> on Population mobility</w:t>
            </w:r>
          </w:p>
        </w:tc>
        <w:tc>
          <w:tcPr>
            <w:tcW w:w="1478" w:type="pct"/>
            <w:tcBorders>
              <w:top w:val="single" w:sz="8" w:space="0" w:color="auto"/>
              <w:left w:val="nil"/>
              <w:bottom w:val="single" w:sz="8" w:space="0" w:color="auto"/>
              <w:right w:val="single" w:sz="8" w:space="0" w:color="auto"/>
            </w:tcBorders>
            <w:shd w:val="clear" w:color="auto" w:fill="auto"/>
            <w:noWrap/>
            <w:hideMark/>
          </w:tcPr>
          <w:p w14:paraId="69C7AC18" w14:textId="163AB5E9" w:rsidR="00B60946" w:rsidRPr="00387D28" w:rsidRDefault="00B60946" w:rsidP="00257327">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xml:space="preserve"> Assessment report, </w:t>
            </w:r>
            <w:r w:rsidR="00257327" w:rsidRPr="00387D28">
              <w:rPr>
                <w:rFonts w:ascii="Calibri" w:eastAsia="Times New Roman" w:hAnsi="Calibri" w:cs="Times New Roman"/>
                <w:sz w:val="28"/>
                <w:szCs w:val="28"/>
                <w:lang w:val="en-US" w:eastAsia="en-US"/>
              </w:rPr>
              <w:t>national monographs</w:t>
            </w:r>
          </w:p>
        </w:tc>
        <w:tc>
          <w:tcPr>
            <w:tcW w:w="680" w:type="pct"/>
            <w:tcBorders>
              <w:top w:val="single" w:sz="8" w:space="0" w:color="auto"/>
              <w:left w:val="nil"/>
              <w:bottom w:val="single" w:sz="8" w:space="0" w:color="auto"/>
              <w:right w:val="single" w:sz="8" w:space="0" w:color="auto"/>
            </w:tcBorders>
          </w:tcPr>
          <w:p w14:paraId="01C1BC17" w14:textId="65616EDA" w:rsidR="00B60946" w:rsidRPr="00387D28" w:rsidRDefault="00257327"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Completed</w:t>
            </w:r>
          </w:p>
        </w:tc>
      </w:tr>
      <w:tr w:rsidR="00B60946" w:rsidRPr="00204FF8" w14:paraId="4E778B79" w14:textId="005964B9"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30788B34" w14:textId="77777777" w:rsidR="00B60946" w:rsidRPr="00387D28" w:rsidRDefault="00B60946" w:rsidP="00710949">
            <w:pPr>
              <w:spacing w:after="0" w:line="240" w:lineRule="auto"/>
              <w:jc w:val="left"/>
              <w:rPr>
                <w:rFonts w:ascii="Calibri" w:eastAsia="Times New Roman" w:hAnsi="Calibri" w:cs="Times New Roman"/>
                <w:sz w:val="28"/>
                <w:szCs w:val="28"/>
                <w:lang w:val="en-US" w:eastAsia="en-US"/>
              </w:rPr>
            </w:pPr>
            <w:r w:rsidRPr="00387D28">
              <w:rPr>
                <w:rFonts w:ascii="Calibri" w:eastAsia="Times New Roman" w:hAnsi="Calibri" w:cs="Times New Roman"/>
                <w:sz w:val="28"/>
                <w:szCs w:val="28"/>
                <w:lang w:val="en-US"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1B811A4B"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Panel discussion</w:t>
            </w:r>
          </w:p>
        </w:tc>
        <w:tc>
          <w:tcPr>
            <w:tcW w:w="1478" w:type="pct"/>
            <w:tcBorders>
              <w:top w:val="single" w:sz="8" w:space="0" w:color="auto"/>
              <w:left w:val="nil"/>
              <w:bottom w:val="single" w:sz="8" w:space="0" w:color="auto"/>
              <w:right w:val="single" w:sz="8" w:space="0" w:color="auto"/>
            </w:tcBorders>
            <w:shd w:val="clear" w:color="auto" w:fill="auto"/>
            <w:noWrap/>
            <w:hideMark/>
          </w:tcPr>
          <w:p w14:paraId="42DA5EE7"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Meeting report</w:t>
            </w:r>
          </w:p>
        </w:tc>
        <w:tc>
          <w:tcPr>
            <w:tcW w:w="680" w:type="pct"/>
            <w:tcBorders>
              <w:top w:val="single" w:sz="8" w:space="0" w:color="auto"/>
              <w:left w:val="nil"/>
              <w:bottom w:val="single" w:sz="8" w:space="0" w:color="auto"/>
              <w:right w:val="single" w:sz="8" w:space="0" w:color="auto"/>
            </w:tcBorders>
          </w:tcPr>
          <w:p w14:paraId="0079C0B0" w14:textId="65E69EC6" w:rsidR="00B60946" w:rsidRPr="00387D28" w:rsidRDefault="00257327"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4867E20C" w14:textId="59E1E23E"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B2E8CB4"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23D8B6E0"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International workshop</w:t>
            </w:r>
          </w:p>
        </w:tc>
        <w:tc>
          <w:tcPr>
            <w:tcW w:w="1478" w:type="pct"/>
            <w:tcBorders>
              <w:top w:val="single" w:sz="8" w:space="0" w:color="auto"/>
              <w:left w:val="nil"/>
              <w:bottom w:val="single" w:sz="8" w:space="0" w:color="auto"/>
              <w:right w:val="single" w:sz="8" w:space="0" w:color="auto"/>
            </w:tcBorders>
            <w:shd w:val="clear" w:color="auto" w:fill="auto"/>
            <w:noWrap/>
            <w:hideMark/>
          </w:tcPr>
          <w:p w14:paraId="4BEC6EEA"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PPts, meeting report</w:t>
            </w:r>
          </w:p>
        </w:tc>
        <w:tc>
          <w:tcPr>
            <w:tcW w:w="680" w:type="pct"/>
            <w:tcBorders>
              <w:top w:val="single" w:sz="8" w:space="0" w:color="auto"/>
              <w:left w:val="nil"/>
              <w:bottom w:val="single" w:sz="8" w:space="0" w:color="auto"/>
              <w:right w:val="single" w:sz="8" w:space="0" w:color="auto"/>
            </w:tcBorders>
          </w:tcPr>
          <w:p w14:paraId="49B14AF5" w14:textId="5B65FC40" w:rsidR="00B60946" w:rsidRPr="00387D28" w:rsidRDefault="00257327"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r w:rsidR="00B60946" w:rsidRPr="00204FF8" w14:paraId="5247A4C3" w14:textId="31958234" w:rsidTr="00257327">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457B46F"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43B1EA81" w14:textId="77777777" w:rsidR="00B60946" w:rsidRPr="00387D28" w:rsidRDefault="00B60946" w:rsidP="00710949">
            <w:pPr>
              <w:spacing w:after="0" w:line="240" w:lineRule="auto"/>
              <w:jc w:val="right"/>
              <w:rPr>
                <w:rFonts w:ascii="Calibri" w:eastAsia="Times New Roman" w:hAnsi="Calibri" w:cs="Times New Roman"/>
                <w:b/>
                <w:bCs/>
                <w:sz w:val="28"/>
                <w:szCs w:val="28"/>
                <w:lang w:val="fr-FR" w:eastAsia="en-US"/>
              </w:rPr>
            </w:pPr>
            <w:r w:rsidRPr="00387D28">
              <w:rPr>
                <w:rFonts w:ascii="Calibri" w:eastAsia="Times New Roman" w:hAnsi="Calibri" w:cs="Times New Roman"/>
                <w:b/>
                <w:bCs/>
                <w:sz w:val="28"/>
                <w:szCs w:val="28"/>
                <w:lang w:val="fr-FR" w:eastAsia="en-US"/>
              </w:rPr>
              <w:t>Dialogue and Study visit</w:t>
            </w:r>
          </w:p>
        </w:tc>
        <w:tc>
          <w:tcPr>
            <w:tcW w:w="1478" w:type="pct"/>
            <w:tcBorders>
              <w:top w:val="single" w:sz="8" w:space="0" w:color="auto"/>
              <w:left w:val="nil"/>
              <w:bottom w:val="single" w:sz="8" w:space="0" w:color="auto"/>
              <w:right w:val="single" w:sz="8" w:space="0" w:color="auto"/>
            </w:tcBorders>
            <w:shd w:val="clear" w:color="auto" w:fill="auto"/>
            <w:noWrap/>
            <w:hideMark/>
          </w:tcPr>
          <w:p w14:paraId="1B7E2B16" w14:textId="77777777" w:rsidR="00B60946" w:rsidRPr="00387D28" w:rsidRDefault="00B60946"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 Mission report</w:t>
            </w:r>
          </w:p>
        </w:tc>
        <w:tc>
          <w:tcPr>
            <w:tcW w:w="680" w:type="pct"/>
            <w:tcBorders>
              <w:top w:val="single" w:sz="8" w:space="0" w:color="auto"/>
              <w:left w:val="nil"/>
              <w:bottom w:val="single" w:sz="8" w:space="0" w:color="auto"/>
              <w:right w:val="single" w:sz="8" w:space="0" w:color="auto"/>
            </w:tcBorders>
          </w:tcPr>
          <w:p w14:paraId="4FB0DFA1" w14:textId="728B19C9" w:rsidR="00B60946" w:rsidRPr="00387D28" w:rsidRDefault="00257327" w:rsidP="00710949">
            <w:pPr>
              <w:spacing w:after="0" w:line="240" w:lineRule="auto"/>
              <w:jc w:val="left"/>
              <w:rPr>
                <w:rFonts w:ascii="Calibri" w:eastAsia="Times New Roman" w:hAnsi="Calibri" w:cs="Times New Roman"/>
                <w:sz w:val="28"/>
                <w:szCs w:val="28"/>
                <w:lang w:val="fr-FR" w:eastAsia="en-US"/>
              </w:rPr>
            </w:pPr>
            <w:r w:rsidRPr="00387D28">
              <w:rPr>
                <w:rFonts w:ascii="Calibri" w:eastAsia="Times New Roman" w:hAnsi="Calibri" w:cs="Times New Roman"/>
                <w:sz w:val="28"/>
                <w:szCs w:val="28"/>
                <w:lang w:val="fr-FR" w:eastAsia="en-US"/>
              </w:rPr>
              <w:t>Completed</w:t>
            </w:r>
          </w:p>
        </w:tc>
      </w:tr>
    </w:tbl>
    <w:p w14:paraId="1041FBF2" w14:textId="556EF4FB" w:rsidR="00094388" w:rsidRPr="00D1036E" w:rsidRDefault="00094388" w:rsidP="005E2209">
      <w:pPr>
        <w:rPr>
          <w:rFonts w:ascii="Times New Roman" w:eastAsia="Times New Roman" w:hAnsi="Times New Roman" w:cs="Times New Roman"/>
          <w:color w:val="auto"/>
          <w:sz w:val="20"/>
          <w:szCs w:val="20"/>
          <w:lang w:eastAsia="en-US"/>
        </w:rPr>
      </w:pPr>
    </w:p>
    <w:p w14:paraId="516A6B5C" w14:textId="3FDCD456" w:rsidR="0045445B" w:rsidRPr="00D1036E" w:rsidRDefault="0045445B" w:rsidP="005E2209"/>
    <w:p w14:paraId="7AA5875A" w14:textId="1DFDBB4A" w:rsidR="0098299C" w:rsidRPr="00D1036E" w:rsidRDefault="0098299C" w:rsidP="005E2209">
      <w:r w:rsidRPr="00D1036E">
        <w:br w:type="page"/>
      </w:r>
    </w:p>
    <w:p w14:paraId="2CF26618" w14:textId="77777777" w:rsidR="00E626AC" w:rsidRDefault="00E626AC" w:rsidP="005E2209">
      <w:pPr>
        <w:sectPr w:rsidR="00E626AC" w:rsidSect="00436FDC">
          <w:pgSz w:w="11906" w:h="16838"/>
          <w:pgMar w:top="1714" w:right="1411" w:bottom="2045" w:left="1411"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2A06BADC" w14:textId="7E5F66A9" w:rsidR="004D037B" w:rsidRPr="00D1036E" w:rsidRDefault="004D037B" w:rsidP="005E2209"/>
    <w:p w14:paraId="3B468D38" w14:textId="77777777" w:rsidR="004D037B" w:rsidRPr="00D1036E" w:rsidRDefault="004D037B" w:rsidP="005E2209"/>
    <w:p w14:paraId="715BFA0C" w14:textId="2A067467" w:rsidR="00C7068A" w:rsidRPr="00D1036E" w:rsidRDefault="00582213" w:rsidP="00582213">
      <w:pPr>
        <w:tabs>
          <w:tab w:val="left" w:pos="2865"/>
        </w:tabs>
      </w:pPr>
      <w:r w:rsidRPr="00D1036E">
        <w:tab/>
      </w:r>
    </w:p>
    <w:p w14:paraId="709488FA" w14:textId="77777777" w:rsidR="00C7068A" w:rsidRPr="00D1036E" w:rsidRDefault="00C7068A" w:rsidP="00C7068A">
      <w:pPr>
        <w:pStyle w:val="annex"/>
      </w:pPr>
    </w:p>
    <w:p w14:paraId="0D57C34D" w14:textId="0FE0BD8A" w:rsidR="00EC703C" w:rsidRPr="00D1036E" w:rsidRDefault="002A3FC4" w:rsidP="002A3FC4">
      <w:pPr>
        <w:pStyle w:val="annex"/>
      </w:pPr>
      <w:bookmarkStart w:id="166" w:name="_Toc309687004"/>
      <w:bookmarkStart w:id="167" w:name="_Toc324708525"/>
      <w:bookmarkStart w:id="168" w:name="_Toc324970730"/>
      <w:bookmarkStart w:id="169" w:name="_Toc356509199"/>
      <w:bookmarkStart w:id="170" w:name="_Toc356510202"/>
      <w:bookmarkStart w:id="171" w:name="_Toc371023066"/>
      <w:bookmarkStart w:id="172" w:name="_Toc497211398"/>
      <w:bookmarkStart w:id="173" w:name="_Toc528247852"/>
      <w:r w:rsidRPr="00D1036E">
        <w:t xml:space="preserve">Annex </w:t>
      </w:r>
      <w:bookmarkEnd w:id="166"/>
      <w:bookmarkEnd w:id="167"/>
      <w:bookmarkEnd w:id="168"/>
      <w:bookmarkEnd w:id="169"/>
      <w:bookmarkEnd w:id="170"/>
      <w:bookmarkEnd w:id="171"/>
      <w:bookmarkEnd w:id="172"/>
      <w:r w:rsidR="00665129">
        <w:t>6</w:t>
      </w:r>
      <w:bookmarkEnd w:id="173"/>
    </w:p>
    <w:p w14:paraId="7AEC2AC6" w14:textId="77777777" w:rsidR="002A3FC4" w:rsidRPr="00D1036E" w:rsidRDefault="002A3FC4" w:rsidP="002A3FC4">
      <w:pPr>
        <w:pStyle w:val="annex"/>
      </w:pPr>
    </w:p>
    <w:p w14:paraId="030DC597" w14:textId="70A50074" w:rsidR="00056852" w:rsidRPr="00D1036E" w:rsidRDefault="005E4D8B" w:rsidP="002A3FC4">
      <w:pPr>
        <w:pStyle w:val="annex"/>
      </w:pPr>
      <w:bookmarkStart w:id="174" w:name="_Toc497211399"/>
      <w:bookmarkStart w:id="175" w:name="_Toc528247853"/>
      <w:r>
        <w:t>Use</w:t>
      </w:r>
      <w:r w:rsidR="00056852" w:rsidRPr="00D1036E">
        <w:t xml:space="preserve"> of human resources, 201</w:t>
      </w:r>
      <w:bookmarkEnd w:id="174"/>
      <w:r w:rsidR="00077EE6">
        <w:t>8</w:t>
      </w:r>
      <w:bookmarkEnd w:id="175"/>
    </w:p>
    <w:p w14:paraId="7C72317B" w14:textId="77777777" w:rsidR="00056852" w:rsidRPr="00D1036E" w:rsidRDefault="00056852">
      <w:pPr>
        <w:spacing w:after="0" w:line="240" w:lineRule="auto"/>
        <w:jc w:val="left"/>
        <w:rPr>
          <w:b/>
          <w:szCs w:val="22"/>
        </w:rPr>
      </w:pPr>
      <w:r w:rsidRPr="00D1036E">
        <w:br w:type="page"/>
      </w:r>
    </w:p>
    <w:p w14:paraId="46B9CEB7" w14:textId="77777777" w:rsidR="005E4D8B" w:rsidRDefault="005E4D8B" w:rsidP="00056852">
      <w:pPr>
        <w:sectPr w:rsidR="005E4D8B" w:rsidSect="00436FDC">
          <w:pgSz w:w="11906" w:h="16838"/>
          <w:pgMar w:top="1714" w:right="1411" w:bottom="2045" w:left="1411" w:header="850" w:footer="432"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2F647FF0" w14:textId="32A03263" w:rsidR="00056852" w:rsidRPr="005E4D8B" w:rsidRDefault="00056852" w:rsidP="00056852">
      <w:pPr>
        <w:rPr>
          <w:sz w:val="20"/>
          <w:szCs w:val="20"/>
        </w:rPr>
      </w:pPr>
    </w:p>
    <w:tbl>
      <w:tblPr>
        <w:tblW w:w="476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43"/>
        <w:gridCol w:w="899"/>
        <w:gridCol w:w="5647"/>
        <w:gridCol w:w="1056"/>
      </w:tblGrid>
      <w:tr w:rsidR="00387D28" w:rsidRPr="00DA4E06" w14:paraId="25B118F8" w14:textId="77777777" w:rsidTr="00387D28">
        <w:trPr>
          <w:trHeight w:val="510"/>
          <w:jc w:val="center"/>
        </w:trPr>
        <w:tc>
          <w:tcPr>
            <w:tcW w:w="603" w:type="pct"/>
            <w:shd w:val="clear" w:color="auto" w:fill="auto"/>
            <w:noWrap/>
            <w:vAlign w:val="center"/>
            <w:hideMark/>
          </w:tcPr>
          <w:p w14:paraId="098C4B9E" w14:textId="77777777" w:rsidR="00387D28" w:rsidRPr="00DA4E06" w:rsidRDefault="00387D28" w:rsidP="00DA4E06">
            <w:pPr>
              <w:spacing w:after="0"/>
              <w:jc w:val="center"/>
              <w:rPr>
                <w:rFonts w:eastAsia="Times New Roman"/>
                <w:b/>
                <w:bCs/>
                <w:sz w:val="20"/>
                <w:szCs w:val="20"/>
              </w:rPr>
            </w:pPr>
            <w:bookmarkStart w:id="176" w:name="_Toc356509201"/>
            <w:bookmarkStart w:id="177" w:name="_Toc356510204"/>
            <w:bookmarkStart w:id="178" w:name="_Toc371023068"/>
            <w:r w:rsidRPr="00DA4E06">
              <w:rPr>
                <w:rFonts w:eastAsia="Times New Roman"/>
                <w:b/>
                <w:bCs/>
                <w:sz w:val="20"/>
                <w:szCs w:val="20"/>
              </w:rPr>
              <w:t>PROJECT*</w:t>
            </w:r>
          </w:p>
        </w:tc>
        <w:tc>
          <w:tcPr>
            <w:tcW w:w="520" w:type="pct"/>
            <w:shd w:val="clear" w:color="auto" w:fill="auto"/>
            <w:noWrap/>
            <w:vAlign w:val="center"/>
            <w:hideMark/>
          </w:tcPr>
          <w:p w14:paraId="663D9C80" w14:textId="77777777" w:rsidR="00387D28" w:rsidRPr="00DA4E06" w:rsidRDefault="00387D28" w:rsidP="00DA4E06">
            <w:pPr>
              <w:spacing w:after="0"/>
              <w:jc w:val="center"/>
              <w:rPr>
                <w:rFonts w:eastAsia="Times New Roman"/>
                <w:b/>
                <w:bCs/>
                <w:sz w:val="20"/>
                <w:szCs w:val="20"/>
              </w:rPr>
            </w:pPr>
            <w:r w:rsidRPr="00DA4E06">
              <w:rPr>
                <w:rFonts w:eastAsia="Times New Roman"/>
                <w:b/>
                <w:bCs/>
                <w:sz w:val="20"/>
                <w:szCs w:val="20"/>
              </w:rPr>
              <w:t>Y 1 TO 3*</w:t>
            </w:r>
          </w:p>
        </w:tc>
        <w:tc>
          <w:tcPr>
            <w:tcW w:w="3266" w:type="pct"/>
            <w:shd w:val="clear" w:color="auto" w:fill="auto"/>
            <w:noWrap/>
            <w:vAlign w:val="center"/>
            <w:hideMark/>
          </w:tcPr>
          <w:p w14:paraId="60FED6AB" w14:textId="77777777" w:rsidR="00387D28" w:rsidRPr="00DA4E06" w:rsidRDefault="00387D28" w:rsidP="00DA4E06">
            <w:pPr>
              <w:spacing w:after="0" w:line="240" w:lineRule="auto"/>
              <w:contextualSpacing/>
              <w:jc w:val="center"/>
              <w:rPr>
                <w:rFonts w:eastAsia="Times New Roman"/>
                <w:b/>
                <w:bCs/>
                <w:sz w:val="20"/>
                <w:szCs w:val="20"/>
              </w:rPr>
            </w:pPr>
          </w:p>
        </w:tc>
        <w:tc>
          <w:tcPr>
            <w:tcW w:w="611" w:type="pct"/>
            <w:shd w:val="clear" w:color="auto" w:fill="auto"/>
            <w:noWrap/>
            <w:vAlign w:val="center"/>
            <w:hideMark/>
          </w:tcPr>
          <w:p w14:paraId="2B7E41DA" w14:textId="3331A940" w:rsidR="00387D28" w:rsidRPr="00DA4E06" w:rsidRDefault="00387D28" w:rsidP="00DA4E06">
            <w:pPr>
              <w:spacing w:after="0"/>
              <w:jc w:val="center"/>
              <w:rPr>
                <w:rFonts w:eastAsia="Times New Roman"/>
                <w:b/>
                <w:bCs/>
                <w:sz w:val="20"/>
                <w:szCs w:val="20"/>
                <w:vertAlign w:val="superscript"/>
              </w:rPr>
            </w:pPr>
            <w:r w:rsidRPr="00DA4E06">
              <w:rPr>
                <w:rFonts w:eastAsia="Times New Roman"/>
                <w:b/>
                <w:bCs/>
                <w:sz w:val="20"/>
                <w:szCs w:val="20"/>
              </w:rPr>
              <w:t>Total Y 4</w:t>
            </w:r>
            <w:r>
              <w:rPr>
                <w:rFonts w:eastAsia="Times New Roman"/>
                <w:b/>
                <w:bCs/>
                <w:sz w:val="20"/>
                <w:szCs w:val="20"/>
                <w:vertAlign w:val="superscript"/>
              </w:rPr>
              <w:t>****</w:t>
            </w:r>
          </w:p>
        </w:tc>
      </w:tr>
      <w:tr w:rsidR="00387D28" w:rsidRPr="00DA4E06" w14:paraId="73A4D86F" w14:textId="77777777" w:rsidTr="00387D28">
        <w:trPr>
          <w:trHeight w:val="397"/>
          <w:jc w:val="center"/>
        </w:trPr>
        <w:tc>
          <w:tcPr>
            <w:tcW w:w="603" w:type="pct"/>
            <w:shd w:val="clear" w:color="auto" w:fill="auto"/>
            <w:noWrap/>
            <w:vAlign w:val="bottom"/>
            <w:hideMark/>
          </w:tcPr>
          <w:p w14:paraId="1617B498" w14:textId="77777777" w:rsidR="00387D28" w:rsidRPr="00DA4E06" w:rsidRDefault="00387D28" w:rsidP="00DA4E06">
            <w:pPr>
              <w:spacing w:after="0" w:line="240" w:lineRule="auto"/>
              <w:contextualSpacing/>
              <w:jc w:val="right"/>
              <w:rPr>
                <w:rFonts w:eastAsia="Times New Roman"/>
                <w:sz w:val="20"/>
                <w:szCs w:val="20"/>
              </w:rPr>
            </w:pPr>
            <w:r w:rsidRPr="00DA4E06">
              <w:rPr>
                <w:rFonts w:eastAsia="Times New Roman"/>
                <w:sz w:val="20"/>
                <w:szCs w:val="20"/>
              </w:rPr>
              <w:t>1193</w:t>
            </w:r>
          </w:p>
        </w:tc>
        <w:tc>
          <w:tcPr>
            <w:tcW w:w="520" w:type="pct"/>
            <w:shd w:val="clear" w:color="auto" w:fill="auto"/>
            <w:noWrap/>
            <w:vAlign w:val="bottom"/>
            <w:hideMark/>
          </w:tcPr>
          <w:p w14:paraId="2677DE2C"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bottom"/>
            <w:hideMark/>
          </w:tcPr>
          <w:p w14:paraId="263CEB66"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Main C1 Chinese expert staff**</w:t>
            </w:r>
          </w:p>
        </w:tc>
        <w:tc>
          <w:tcPr>
            <w:tcW w:w="611" w:type="pct"/>
            <w:shd w:val="clear" w:color="auto" w:fill="auto"/>
            <w:noWrap/>
            <w:vAlign w:val="bottom"/>
            <w:hideMark/>
          </w:tcPr>
          <w:p w14:paraId="0A1F73A9" w14:textId="77777777" w:rsidR="00387D28" w:rsidRPr="00DA4E06" w:rsidRDefault="00387D28" w:rsidP="00DA4E06">
            <w:pPr>
              <w:spacing w:after="0" w:line="240" w:lineRule="auto"/>
              <w:contextualSpacing/>
              <w:jc w:val="center"/>
              <w:rPr>
                <w:rFonts w:eastAsia="Times New Roman"/>
                <w:sz w:val="20"/>
                <w:szCs w:val="20"/>
              </w:rPr>
            </w:pPr>
            <w:r w:rsidRPr="00DA4E06">
              <w:rPr>
                <w:rFonts w:eastAsia="Times New Roman"/>
                <w:sz w:val="20"/>
                <w:szCs w:val="20"/>
              </w:rPr>
              <w:t> </w:t>
            </w:r>
          </w:p>
        </w:tc>
      </w:tr>
      <w:tr w:rsidR="00387D28" w:rsidRPr="00DA4E06" w14:paraId="34A6D3F4" w14:textId="77777777" w:rsidTr="00387D28">
        <w:trPr>
          <w:trHeight w:val="397"/>
          <w:jc w:val="center"/>
        </w:trPr>
        <w:tc>
          <w:tcPr>
            <w:tcW w:w="603" w:type="pct"/>
            <w:shd w:val="clear" w:color="auto" w:fill="auto"/>
            <w:noWrap/>
            <w:vAlign w:val="bottom"/>
            <w:hideMark/>
          </w:tcPr>
          <w:p w14:paraId="16100374"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7F61269E"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bottom"/>
            <w:hideMark/>
          </w:tcPr>
          <w:p w14:paraId="00F223D4" w14:textId="77777777" w:rsidR="00387D28" w:rsidRPr="00DA4E06" w:rsidRDefault="00387D28" w:rsidP="00DA4E06">
            <w:pPr>
              <w:spacing w:after="0" w:line="240" w:lineRule="auto"/>
              <w:contextualSpacing/>
              <w:rPr>
                <w:rFonts w:eastAsia="Times New Roman"/>
                <w:i/>
                <w:iCs/>
                <w:sz w:val="20"/>
                <w:szCs w:val="20"/>
              </w:rPr>
            </w:pPr>
            <w:r w:rsidRPr="00DA4E06">
              <w:rPr>
                <w:rFonts w:eastAsia="Times New Roman"/>
                <w:i/>
                <w:iCs/>
                <w:sz w:val="20"/>
                <w:szCs w:val="20"/>
              </w:rPr>
              <w:t>Main Chinese expert 1 Zhang Guoqing</w:t>
            </w:r>
          </w:p>
        </w:tc>
        <w:tc>
          <w:tcPr>
            <w:tcW w:w="611" w:type="pct"/>
            <w:shd w:val="clear" w:color="auto" w:fill="auto"/>
            <w:noWrap/>
            <w:vAlign w:val="bottom"/>
            <w:hideMark/>
          </w:tcPr>
          <w:p w14:paraId="64553A34" w14:textId="39F2C124" w:rsidR="00387D28" w:rsidRPr="00DA4E06" w:rsidRDefault="00387D28" w:rsidP="00DA4E06">
            <w:pPr>
              <w:spacing w:after="0" w:line="240" w:lineRule="auto"/>
              <w:contextualSpacing/>
              <w:jc w:val="center"/>
              <w:rPr>
                <w:rFonts w:eastAsia="Times New Roman"/>
                <w:i/>
                <w:iCs/>
                <w:sz w:val="20"/>
                <w:szCs w:val="20"/>
              </w:rPr>
            </w:pPr>
            <w:r w:rsidRPr="00DA4E06">
              <w:rPr>
                <w:rFonts w:eastAsia="Times New Roman"/>
                <w:i/>
                <w:iCs/>
                <w:sz w:val="20"/>
                <w:szCs w:val="20"/>
              </w:rPr>
              <w:t> </w:t>
            </w:r>
            <w:r>
              <w:rPr>
                <w:rFonts w:eastAsia="Times New Roman"/>
                <w:i/>
                <w:iCs/>
                <w:sz w:val="20"/>
                <w:szCs w:val="20"/>
              </w:rPr>
              <w:t>Monthly</w:t>
            </w:r>
          </w:p>
        </w:tc>
      </w:tr>
      <w:tr w:rsidR="00387D28" w:rsidRPr="00DA4E06" w14:paraId="7E748981" w14:textId="77777777" w:rsidTr="00387D28">
        <w:trPr>
          <w:trHeight w:val="397"/>
          <w:jc w:val="center"/>
        </w:trPr>
        <w:tc>
          <w:tcPr>
            <w:tcW w:w="603" w:type="pct"/>
            <w:shd w:val="clear" w:color="auto" w:fill="auto"/>
            <w:noWrap/>
            <w:vAlign w:val="bottom"/>
            <w:hideMark/>
          </w:tcPr>
          <w:p w14:paraId="7F1E0EA1"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3F243245"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bottom"/>
            <w:hideMark/>
          </w:tcPr>
          <w:p w14:paraId="7E78C34B" w14:textId="77777777" w:rsidR="00387D28" w:rsidRPr="00DA4E06" w:rsidRDefault="00387D28" w:rsidP="00DA4E06">
            <w:pPr>
              <w:spacing w:after="0" w:line="240" w:lineRule="auto"/>
              <w:contextualSpacing/>
              <w:rPr>
                <w:rFonts w:eastAsia="Times New Roman"/>
                <w:i/>
                <w:iCs/>
                <w:sz w:val="20"/>
                <w:szCs w:val="20"/>
                <w:lang w:val="fr-FR"/>
              </w:rPr>
            </w:pPr>
            <w:r w:rsidRPr="00DA4E06">
              <w:rPr>
                <w:rFonts w:eastAsia="Times New Roman"/>
                <w:i/>
                <w:iCs/>
                <w:sz w:val="20"/>
                <w:szCs w:val="20"/>
                <w:lang w:val="fr-FR"/>
              </w:rPr>
              <w:t>Main Chinese expert 2 Fang Lianquan</w:t>
            </w:r>
          </w:p>
        </w:tc>
        <w:tc>
          <w:tcPr>
            <w:tcW w:w="611" w:type="pct"/>
            <w:shd w:val="clear" w:color="auto" w:fill="auto"/>
            <w:noWrap/>
            <w:vAlign w:val="bottom"/>
            <w:hideMark/>
          </w:tcPr>
          <w:p w14:paraId="79E91917" w14:textId="30E84A9C" w:rsidR="00387D28" w:rsidRPr="00DA4E06" w:rsidRDefault="00387D28" w:rsidP="00DA4E06">
            <w:pPr>
              <w:spacing w:after="0" w:line="240" w:lineRule="auto"/>
              <w:contextualSpacing/>
              <w:jc w:val="center"/>
              <w:rPr>
                <w:rFonts w:eastAsia="Times New Roman"/>
                <w:i/>
                <w:iCs/>
                <w:sz w:val="20"/>
                <w:szCs w:val="20"/>
                <w:lang w:val="fr-FR"/>
              </w:rPr>
            </w:pPr>
            <w:r>
              <w:rPr>
                <w:rFonts w:eastAsia="Times New Roman"/>
                <w:i/>
                <w:iCs/>
                <w:sz w:val="20"/>
                <w:szCs w:val="20"/>
                <w:lang w:val="fr-FR"/>
              </w:rPr>
              <w:t>Monthly</w:t>
            </w:r>
            <w:r w:rsidRPr="00DA4E06">
              <w:rPr>
                <w:rFonts w:eastAsia="Times New Roman"/>
                <w:i/>
                <w:iCs/>
                <w:sz w:val="20"/>
                <w:szCs w:val="20"/>
                <w:lang w:val="fr-FR"/>
              </w:rPr>
              <w:t> </w:t>
            </w:r>
          </w:p>
        </w:tc>
      </w:tr>
      <w:tr w:rsidR="00387D28" w:rsidRPr="00DA4E06" w14:paraId="186ABD58" w14:textId="77777777" w:rsidTr="00387D28">
        <w:trPr>
          <w:trHeight w:val="397"/>
          <w:jc w:val="center"/>
        </w:trPr>
        <w:tc>
          <w:tcPr>
            <w:tcW w:w="603" w:type="pct"/>
            <w:shd w:val="clear" w:color="auto" w:fill="auto"/>
            <w:noWrap/>
            <w:vAlign w:val="bottom"/>
            <w:hideMark/>
          </w:tcPr>
          <w:p w14:paraId="161E208F"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1CD3B91C"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6EAFFA97"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CN EXPERT VOCATIONAL TRAINING</w:t>
            </w:r>
          </w:p>
        </w:tc>
        <w:tc>
          <w:tcPr>
            <w:tcW w:w="611" w:type="pct"/>
            <w:shd w:val="clear" w:color="auto" w:fill="auto"/>
            <w:noWrap/>
            <w:vAlign w:val="bottom"/>
            <w:hideMark/>
          </w:tcPr>
          <w:p w14:paraId="702D6438" w14:textId="77777777" w:rsidR="00387D28" w:rsidRPr="00DA4E06" w:rsidRDefault="00387D28" w:rsidP="00DA4E06">
            <w:pPr>
              <w:spacing w:after="0" w:line="240" w:lineRule="auto"/>
              <w:contextualSpacing/>
              <w:jc w:val="center"/>
              <w:rPr>
                <w:rFonts w:eastAsia="Times New Roman"/>
                <w:iCs/>
                <w:sz w:val="20"/>
                <w:szCs w:val="20"/>
              </w:rPr>
            </w:pPr>
            <w:r w:rsidRPr="00DA4E06">
              <w:rPr>
                <w:rFonts w:eastAsia="Times New Roman"/>
                <w:iCs/>
                <w:sz w:val="20"/>
                <w:szCs w:val="20"/>
              </w:rPr>
              <w:t>35</w:t>
            </w:r>
          </w:p>
        </w:tc>
      </w:tr>
      <w:tr w:rsidR="00387D28" w:rsidRPr="00DA4E06" w14:paraId="42831AB6" w14:textId="77777777" w:rsidTr="00387D28">
        <w:trPr>
          <w:trHeight w:val="397"/>
          <w:jc w:val="center"/>
        </w:trPr>
        <w:tc>
          <w:tcPr>
            <w:tcW w:w="603" w:type="pct"/>
            <w:shd w:val="clear" w:color="auto" w:fill="auto"/>
            <w:noWrap/>
            <w:vAlign w:val="bottom"/>
            <w:hideMark/>
          </w:tcPr>
          <w:p w14:paraId="51EE9C54"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49F027AB"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22B774D1"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CN EXPERT UNIVERSAL PENSION</w:t>
            </w:r>
          </w:p>
        </w:tc>
        <w:tc>
          <w:tcPr>
            <w:tcW w:w="611" w:type="pct"/>
            <w:shd w:val="clear" w:color="auto" w:fill="auto"/>
            <w:noWrap/>
            <w:vAlign w:val="bottom"/>
            <w:hideMark/>
          </w:tcPr>
          <w:p w14:paraId="73092FFE" w14:textId="77777777" w:rsidR="00387D28" w:rsidRPr="00DA4E06" w:rsidRDefault="00387D28" w:rsidP="00DA4E06">
            <w:pPr>
              <w:spacing w:after="0" w:line="240" w:lineRule="auto"/>
              <w:contextualSpacing/>
              <w:jc w:val="center"/>
              <w:rPr>
                <w:rFonts w:eastAsia="Times New Roman"/>
                <w:iCs/>
                <w:sz w:val="20"/>
                <w:szCs w:val="20"/>
              </w:rPr>
            </w:pPr>
            <w:r w:rsidRPr="00DA4E06">
              <w:rPr>
                <w:rFonts w:eastAsia="Times New Roman"/>
                <w:iCs/>
                <w:sz w:val="20"/>
                <w:szCs w:val="20"/>
              </w:rPr>
              <w:t>20</w:t>
            </w:r>
          </w:p>
        </w:tc>
      </w:tr>
      <w:tr w:rsidR="00387D28" w:rsidRPr="00DA4E06" w14:paraId="2E2752E7" w14:textId="77777777" w:rsidTr="00387D28">
        <w:trPr>
          <w:trHeight w:val="397"/>
          <w:jc w:val="center"/>
        </w:trPr>
        <w:tc>
          <w:tcPr>
            <w:tcW w:w="603" w:type="pct"/>
            <w:shd w:val="clear" w:color="auto" w:fill="auto"/>
            <w:noWrap/>
            <w:vAlign w:val="bottom"/>
            <w:hideMark/>
          </w:tcPr>
          <w:p w14:paraId="3AA48046"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53D9D432"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4C008D88"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CN EXPERT REDISTRIBUTION</w:t>
            </w:r>
          </w:p>
        </w:tc>
        <w:tc>
          <w:tcPr>
            <w:tcW w:w="611" w:type="pct"/>
            <w:shd w:val="clear" w:color="auto" w:fill="auto"/>
            <w:noWrap/>
            <w:vAlign w:val="bottom"/>
            <w:hideMark/>
          </w:tcPr>
          <w:p w14:paraId="4C427FA2" w14:textId="77777777" w:rsidR="00387D28" w:rsidRPr="00DA4E06" w:rsidRDefault="00387D28" w:rsidP="00DA4E06">
            <w:pPr>
              <w:spacing w:after="0" w:line="240" w:lineRule="auto"/>
              <w:contextualSpacing/>
              <w:jc w:val="center"/>
              <w:rPr>
                <w:rFonts w:eastAsia="Times New Roman"/>
                <w:iCs/>
                <w:sz w:val="20"/>
                <w:szCs w:val="20"/>
              </w:rPr>
            </w:pPr>
            <w:r w:rsidRPr="00DA4E06">
              <w:rPr>
                <w:rFonts w:eastAsia="Times New Roman"/>
                <w:iCs/>
                <w:sz w:val="20"/>
                <w:szCs w:val="20"/>
              </w:rPr>
              <w:t>35</w:t>
            </w:r>
          </w:p>
        </w:tc>
      </w:tr>
      <w:tr w:rsidR="00387D28" w:rsidRPr="00DA4E06" w14:paraId="1D7EA334" w14:textId="77777777" w:rsidTr="00387D28">
        <w:trPr>
          <w:trHeight w:val="397"/>
          <w:jc w:val="center"/>
        </w:trPr>
        <w:tc>
          <w:tcPr>
            <w:tcW w:w="603" w:type="pct"/>
            <w:shd w:val="clear" w:color="auto" w:fill="auto"/>
            <w:noWrap/>
            <w:vAlign w:val="bottom"/>
            <w:hideMark/>
          </w:tcPr>
          <w:p w14:paraId="454D937E"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4C201CFE"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6A1F9D57"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 xml:space="preserve">CN EXPERT POPULATION MOBILITY </w:t>
            </w:r>
          </w:p>
        </w:tc>
        <w:tc>
          <w:tcPr>
            <w:tcW w:w="611" w:type="pct"/>
            <w:shd w:val="clear" w:color="auto" w:fill="auto"/>
            <w:noWrap/>
            <w:vAlign w:val="bottom"/>
            <w:hideMark/>
          </w:tcPr>
          <w:p w14:paraId="59E41175" w14:textId="77777777" w:rsidR="00387D28" w:rsidRPr="00DA4E06" w:rsidRDefault="00387D28" w:rsidP="00DA4E06">
            <w:pPr>
              <w:spacing w:after="0" w:line="240" w:lineRule="auto"/>
              <w:contextualSpacing/>
              <w:jc w:val="center"/>
              <w:rPr>
                <w:rFonts w:eastAsia="Times New Roman"/>
                <w:iCs/>
                <w:sz w:val="20"/>
                <w:szCs w:val="20"/>
              </w:rPr>
            </w:pPr>
            <w:r w:rsidRPr="00DA4E06">
              <w:rPr>
                <w:rFonts w:eastAsia="Times New Roman"/>
                <w:iCs/>
                <w:sz w:val="20"/>
                <w:szCs w:val="20"/>
              </w:rPr>
              <w:t>35</w:t>
            </w:r>
          </w:p>
        </w:tc>
      </w:tr>
      <w:tr w:rsidR="00387D28" w:rsidRPr="00DA4E06" w14:paraId="62D970C5" w14:textId="77777777" w:rsidTr="00387D28">
        <w:trPr>
          <w:trHeight w:val="397"/>
          <w:jc w:val="center"/>
        </w:trPr>
        <w:tc>
          <w:tcPr>
            <w:tcW w:w="603" w:type="pct"/>
            <w:shd w:val="clear" w:color="auto" w:fill="auto"/>
            <w:noWrap/>
            <w:vAlign w:val="bottom"/>
            <w:hideMark/>
          </w:tcPr>
          <w:p w14:paraId="1E47B25F"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3F92ADFE" w14:textId="77777777" w:rsidR="00387D28" w:rsidRPr="00DA4E06" w:rsidRDefault="00387D28" w:rsidP="00DA4E06">
            <w:pPr>
              <w:spacing w:after="0" w:line="240" w:lineRule="auto"/>
              <w:contextualSpacing/>
              <w:jc w:val="right"/>
              <w:rPr>
                <w:rFonts w:eastAsia="Times New Roman"/>
                <w:sz w:val="20"/>
                <w:szCs w:val="20"/>
              </w:rPr>
            </w:pPr>
            <w:r w:rsidRPr="00DA4E06">
              <w:rPr>
                <w:rFonts w:eastAsia="Times New Roman"/>
                <w:sz w:val="20"/>
                <w:szCs w:val="20"/>
              </w:rPr>
              <w:t>442</w:t>
            </w:r>
          </w:p>
        </w:tc>
        <w:tc>
          <w:tcPr>
            <w:tcW w:w="3266" w:type="pct"/>
            <w:shd w:val="clear" w:color="auto" w:fill="auto"/>
            <w:noWrap/>
            <w:vAlign w:val="center"/>
            <w:hideMark/>
          </w:tcPr>
          <w:p w14:paraId="53D2AE53" w14:textId="77777777" w:rsidR="00387D28" w:rsidRPr="00DA4E06" w:rsidRDefault="00387D28" w:rsidP="00DA4E06">
            <w:pPr>
              <w:spacing w:after="0" w:line="240" w:lineRule="auto"/>
              <w:contextualSpacing/>
              <w:rPr>
                <w:rFonts w:eastAsia="Times New Roman"/>
                <w:b/>
                <w:bCs/>
                <w:i/>
                <w:iCs/>
                <w:sz w:val="20"/>
                <w:szCs w:val="20"/>
              </w:rPr>
            </w:pPr>
            <w:r w:rsidRPr="00DA4E06">
              <w:rPr>
                <w:rFonts w:eastAsia="Times New Roman"/>
                <w:b/>
                <w:bCs/>
                <w:i/>
                <w:iCs/>
                <w:sz w:val="20"/>
                <w:szCs w:val="20"/>
              </w:rPr>
              <w:t>TOTAL OTHER CN EXPERTS (C1)</w:t>
            </w:r>
          </w:p>
        </w:tc>
        <w:tc>
          <w:tcPr>
            <w:tcW w:w="611" w:type="pct"/>
            <w:shd w:val="clear" w:color="auto" w:fill="auto"/>
            <w:noWrap/>
            <w:vAlign w:val="bottom"/>
            <w:hideMark/>
          </w:tcPr>
          <w:p w14:paraId="54768BAE" w14:textId="4310E5FA" w:rsidR="00387D28" w:rsidRPr="00DA4E06" w:rsidRDefault="00387D28" w:rsidP="00DA4E06">
            <w:pPr>
              <w:spacing w:after="0" w:line="240" w:lineRule="auto"/>
              <w:contextualSpacing/>
              <w:jc w:val="center"/>
              <w:rPr>
                <w:rFonts w:eastAsia="Times New Roman"/>
                <w:i/>
                <w:iCs/>
                <w:sz w:val="20"/>
                <w:szCs w:val="20"/>
              </w:rPr>
            </w:pPr>
            <w:r w:rsidRPr="00DA4E06">
              <w:rPr>
                <w:rFonts w:eastAsia="Times New Roman"/>
                <w:i/>
                <w:iCs/>
                <w:sz w:val="20"/>
                <w:szCs w:val="20"/>
              </w:rPr>
              <w:t>1</w:t>
            </w:r>
            <w:r>
              <w:rPr>
                <w:rFonts w:eastAsia="Times New Roman"/>
                <w:i/>
                <w:iCs/>
                <w:sz w:val="20"/>
                <w:szCs w:val="20"/>
              </w:rPr>
              <w:t>2</w:t>
            </w:r>
            <w:r w:rsidRPr="00DA4E06">
              <w:rPr>
                <w:rFonts w:eastAsia="Times New Roman"/>
                <w:i/>
                <w:iCs/>
                <w:sz w:val="20"/>
                <w:szCs w:val="20"/>
              </w:rPr>
              <w:t>5</w:t>
            </w:r>
          </w:p>
        </w:tc>
      </w:tr>
      <w:tr w:rsidR="00387D28" w:rsidRPr="00DA4E06" w14:paraId="31FBD923" w14:textId="77777777" w:rsidTr="00387D28">
        <w:trPr>
          <w:trHeight w:val="397"/>
          <w:jc w:val="center"/>
        </w:trPr>
        <w:tc>
          <w:tcPr>
            <w:tcW w:w="603" w:type="pct"/>
            <w:shd w:val="clear" w:color="auto" w:fill="auto"/>
            <w:noWrap/>
            <w:vAlign w:val="bottom"/>
            <w:hideMark/>
          </w:tcPr>
          <w:p w14:paraId="4AC8183F"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79570B31"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bottom"/>
            <w:hideMark/>
          </w:tcPr>
          <w:p w14:paraId="3003C0A2" w14:textId="77777777" w:rsidR="00387D28" w:rsidRPr="00DA4E06" w:rsidRDefault="00387D28" w:rsidP="00DA4E06">
            <w:pPr>
              <w:spacing w:after="0" w:line="240" w:lineRule="auto"/>
              <w:contextualSpacing/>
              <w:rPr>
                <w:rFonts w:eastAsia="Times New Roman"/>
                <w:i/>
                <w:iCs/>
                <w:sz w:val="20"/>
                <w:szCs w:val="20"/>
              </w:rPr>
            </w:pPr>
            <w:r w:rsidRPr="00DA4E06">
              <w:rPr>
                <w:rFonts w:eastAsia="Times New Roman"/>
                <w:i/>
                <w:iCs/>
                <w:sz w:val="20"/>
                <w:szCs w:val="20"/>
              </w:rPr>
              <w:t>Component assistant</w:t>
            </w:r>
          </w:p>
        </w:tc>
        <w:tc>
          <w:tcPr>
            <w:tcW w:w="611" w:type="pct"/>
            <w:shd w:val="clear" w:color="auto" w:fill="auto"/>
            <w:noWrap/>
            <w:vAlign w:val="bottom"/>
            <w:hideMark/>
          </w:tcPr>
          <w:p w14:paraId="1B01E005" w14:textId="4C72644A" w:rsidR="00387D28" w:rsidRPr="00DA4E06" w:rsidRDefault="00387D28" w:rsidP="00DA4E06">
            <w:pPr>
              <w:spacing w:after="0" w:line="240" w:lineRule="auto"/>
              <w:contextualSpacing/>
              <w:jc w:val="center"/>
              <w:rPr>
                <w:rFonts w:eastAsia="Times New Roman"/>
                <w:i/>
                <w:iCs/>
                <w:sz w:val="20"/>
                <w:szCs w:val="20"/>
              </w:rPr>
            </w:pPr>
            <w:r>
              <w:rPr>
                <w:rFonts w:eastAsia="Times New Roman"/>
                <w:i/>
                <w:iCs/>
                <w:sz w:val="20"/>
                <w:szCs w:val="20"/>
              </w:rPr>
              <w:t>Monthly</w:t>
            </w:r>
          </w:p>
        </w:tc>
      </w:tr>
      <w:tr w:rsidR="00387D28" w:rsidRPr="00DA4E06" w14:paraId="3361269E" w14:textId="77777777" w:rsidTr="00387D28">
        <w:trPr>
          <w:trHeight w:val="397"/>
          <w:jc w:val="center"/>
        </w:trPr>
        <w:tc>
          <w:tcPr>
            <w:tcW w:w="603" w:type="pct"/>
            <w:shd w:val="clear" w:color="auto" w:fill="auto"/>
            <w:noWrap/>
            <w:vAlign w:val="bottom"/>
            <w:hideMark/>
          </w:tcPr>
          <w:p w14:paraId="25C5EBD5"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34F5153C" w14:textId="77777777" w:rsidR="00387D28" w:rsidRPr="00DA4E06" w:rsidRDefault="00387D28" w:rsidP="00DA4E06">
            <w:pPr>
              <w:spacing w:after="0" w:line="240" w:lineRule="auto"/>
              <w:contextualSpacing/>
              <w:jc w:val="right"/>
              <w:rPr>
                <w:rFonts w:eastAsia="Times New Roman"/>
                <w:sz w:val="20"/>
                <w:szCs w:val="20"/>
              </w:rPr>
            </w:pPr>
            <w:r w:rsidRPr="00DA4E06">
              <w:rPr>
                <w:rFonts w:eastAsia="Times New Roman"/>
                <w:sz w:val="20"/>
                <w:szCs w:val="20"/>
              </w:rPr>
              <w:t>599</w:t>
            </w:r>
          </w:p>
        </w:tc>
        <w:tc>
          <w:tcPr>
            <w:tcW w:w="3266" w:type="pct"/>
            <w:shd w:val="clear" w:color="auto" w:fill="auto"/>
            <w:noWrap/>
            <w:vAlign w:val="bottom"/>
            <w:hideMark/>
          </w:tcPr>
          <w:p w14:paraId="5CD09AB5"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Resident expert C1 JV Gruat</w:t>
            </w:r>
          </w:p>
        </w:tc>
        <w:tc>
          <w:tcPr>
            <w:tcW w:w="611" w:type="pct"/>
            <w:shd w:val="clear" w:color="auto" w:fill="auto"/>
            <w:noWrap/>
            <w:vAlign w:val="bottom"/>
            <w:hideMark/>
          </w:tcPr>
          <w:p w14:paraId="49CC0824" w14:textId="08DE763D" w:rsidR="00387D28" w:rsidRPr="00DA4E06" w:rsidRDefault="00387D28" w:rsidP="00DA4E06">
            <w:pPr>
              <w:spacing w:after="0" w:line="240" w:lineRule="auto"/>
              <w:contextualSpacing/>
              <w:jc w:val="center"/>
              <w:rPr>
                <w:rFonts w:eastAsia="Times New Roman"/>
                <w:i/>
                <w:iCs/>
                <w:sz w:val="20"/>
                <w:szCs w:val="20"/>
              </w:rPr>
            </w:pPr>
            <w:r>
              <w:rPr>
                <w:rFonts w:eastAsia="Times New Roman"/>
                <w:i/>
                <w:iCs/>
                <w:sz w:val="20"/>
                <w:szCs w:val="20"/>
              </w:rPr>
              <w:t>135</w:t>
            </w:r>
          </w:p>
        </w:tc>
      </w:tr>
      <w:tr w:rsidR="00387D28" w:rsidRPr="00DA4E06" w14:paraId="2FB2C494" w14:textId="77777777" w:rsidTr="00387D28">
        <w:trPr>
          <w:trHeight w:val="397"/>
          <w:jc w:val="center"/>
        </w:trPr>
        <w:tc>
          <w:tcPr>
            <w:tcW w:w="603" w:type="pct"/>
            <w:shd w:val="clear" w:color="auto" w:fill="auto"/>
            <w:noWrap/>
            <w:vAlign w:val="bottom"/>
            <w:hideMark/>
          </w:tcPr>
          <w:p w14:paraId="31135790" w14:textId="77777777" w:rsidR="00387D28" w:rsidRPr="00DA4E06" w:rsidRDefault="00387D28" w:rsidP="00DA4E06">
            <w:pPr>
              <w:spacing w:after="0" w:line="240" w:lineRule="auto"/>
              <w:contextualSpacing/>
              <w:jc w:val="right"/>
              <w:rPr>
                <w:rFonts w:eastAsia="Times New Roman"/>
                <w:sz w:val="20"/>
                <w:szCs w:val="20"/>
              </w:rPr>
            </w:pPr>
            <w:r w:rsidRPr="00DA4E06">
              <w:rPr>
                <w:rFonts w:eastAsia="Times New Roman"/>
                <w:sz w:val="20"/>
                <w:szCs w:val="20"/>
              </w:rPr>
              <w:t>646</w:t>
            </w:r>
          </w:p>
        </w:tc>
        <w:tc>
          <w:tcPr>
            <w:tcW w:w="520" w:type="pct"/>
            <w:shd w:val="clear" w:color="auto" w:fill="auto"/>
            <w:noWrap/>
            <w:vAlign w:val="bottom"/>
            <w:hideMark/>
          </w:tcPr>
          <w:p w14:paraId="4E12F2D3" w14:textId="77777777" w:rsidR="00387D28" w:rsidRPr="00DA4E06" w:rsidRDefault="00387D28" w:rsidP="00DA4E06">
            <w:pPr>
              <w:spacing w:after="0" w:line="240" w:lineRule="auto"/>
              <w:contextualSpacing/>
              <w:jc w:val="right"/>
              <w:rPr>
                <w:rFonts w:eastAsia="Times New Roman"/>
                <w:sz w:val="20"/>
                <w:szCs w:val="20"/>
              </w:rPr>
            </w:pPr>
            <w:r w:rsidRPr="00DA4E06">
              <w:rPr>
                <w:rFonts w:eastAsia="Times New Roman"/>
                <w:sz w:val="20"/>
                <w:szCs w:val="20"/>
              </w:rPr>
              <w:t>357</w:t>
            </w:r>
          </w:p>
        </w:tc>
        <w:tc>
          <w:tcPr>
            <w:tcW w:w="3266" w:type="pct"/>
            <w:shd w:val="clear" w:color="auto" w:fill="auto"/>
            <w:vAlign w:val="center"/>
            <w:hideMark/>
          </w:tcPr>
          <w:p w14:paraId="69AA4413" w14:textId="77777777" w:rsidR="00387D28" w:rsidRPr="00DA4E06" w:rsidRDefault="00387D28" w:rsidP="00DA4E06">
            <w:pPr>
              <w:spacing w:after="0" w:line="240" w:lineRule="auto"/>
              <w:contextualSpacing/>
              <w:rPr>
                <w:rFonts w:eastAsia="Times New Roman"/>
                <w:b/>
                <w:bCs/>
                <w:i/>
                <w:iCs/>
                <w:sz w:val="20"/>
                <w:szCs w:val="20"/>
              </w:rPr>
            </w:pPr>
            <w:r w:rsidRPr="00DA4E06">
              <w:rPr>
                <w:rFonts w:eastAsia="Times New Roman"/>
                <w:b/>
                <w:bCs/>
                <w:i/>
                <w:iCs/>
                <w:sz w:val="20"/>
                <w:szCs w:val="20"/>
              </w:rPr>
              <w:t>C1 EU PUBLIC SECTOR STAFF+SUBCONTRACTING***</w:t>
            </w:r>
          </w:p>
        </w:tc>
        <w:tc>
          <w:tcPr>
            <w:tcW w:w="611" w:type="pct"/>
            <w:shd w:val="clear" w:color="auto" w:fill="auto"/>
            <w:noWrap/>
            <w:vAlign w:val="bottom"/>
            <w:hideMark/>
          </w:tcPr>
          <w:p w14:paraId="440284F0" w14:textId="6597A903" w:rsidR="00387D28" w:rsidRPr="00DA4E06" w:rsidRDefault="00387D28" w:rsidP="00DA4E06">
            <w:pPr>
              <w:spacing w:after="0" w:line="240" w:lineRule="auto"/>
              <w:contextualSpacing/>
              <w:jc w:val="center"/>
              <w:rPr>
                <w:rFonts w:eastAsia="Times New Roman"/>
                <w:sz w:val="20"/>
                <w:szCs w:val="20"/>
              </w:rPr>
            </w:pPr>
            <w:r>
              <w:rPr>
                <w:rFonts w:eastAsia="Times New Roman"/>
                <w:sz w:val="20"/>
                <w:szCs w:val="20"/>
              </w:rPr>
              <w:t>110</w:t>
            </w:r>
          </w:p>
        </w:tc>
      </w:tr>
      <w:tr w:rsidR="00387D28" w:rsidRPr="00DA4E06" w14:paraId="626C8523" w14:textId="77777777" w:rsidTr="00387D28">
        <w:trPr>
          <w:trHeight w:val="397"/>
          <w:jc w:val="center"/>
        </w:trPr>
        <w:tc>
          <w:tcPr>
            <w:tcW w:w="603" w:type="pct"/>
            <w:shd w:val="clear" w:color="auto" w:fill="auto"/>
            <w:noWrap/>
            <w:vAlign w:val="bottom"/>
          </w:tcPr>
          <w:p w14:paraId="6AC50D23"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tcPr>
          <w:p w14:paraId="2495DB26"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tcPr>
          <w:p w14:paraId="6D55BD3D" w14:textId="783C68BA" w:rsidR="00387D28" w:rsidRPr="00DA4E06" w:rsidRDefault="00387D28" w:rsidP="00DA4E06">
            <w:pPr>
              <w:spacing w:after="0" w:line="240" w:lineRule="auto"/>
              <w:contextualSpacing/>
              <w:rPr>
                <w:rFonts w:eastAsia="Times New Roman"/>
                <w:sz w:val="20"/>
                <w:szCs w:val="20"/>
              </w:rPr>
            </w:pPr>
            <w:r>
              <w:rPr>
                <w:rFonts w:eastAsia="Times New Roman"/>
                <w:sz w:val="20"/>
                <w:szCs w:val="20"/>
              </w:rPr>
              <w:t>EU Experts Training Germany</w:t>
            </w:r>
          </w:p>
        </w:tc>
        <w:tc>
          <w:tcPr>
            <w:tcW w:w="611" w:type="pct"/>
            <w:shd w:val="clear" w:color="auto" w:fill="auto"/>
            <w:noWrap/>
            <w:vAlign w:val="bottom"/>
          </w:tcPr>
          <w:p w14:paraId="0D49C739" w14:textId="408A9FAE" w:rsidR="00387D28" w:rsidRPr="00DA4E06" w:rsidRDefault="00387D28" w:rsidP="00DA4E06">
            <w:pPr>
              <w:spacing w:after="0" w:line="240" w:lineRule="auto"/>
              <w:contextualSpacing/>
              <w:jc w:val="center"/>
              <w:rPr>
                <w:rFonts w:eastAsia="Times New Roman"/>
                <w:sz w:val="20"/>
                <w:szCs w:val="20"/>
              </w:rPr>
            </w:pPr>
            <w:r>
              <w:rPr>
                <w:rFonts w:eastAsia="Times New Roman"/>
                <w:sz w:val="20"/>
                <w:szCs w:val="20"/>
              </w:rPr>
              <w:t>40</w:t>
            </w:r>
          </w:p>
        </w:tc>
      </w:tr>
      <w:tr w:rsidR="00387D28" w:rsidRPr="00DA4E06" w14:paraId="000D1222" w14:textId="77777777" w:rsidTr="00387D28">
        <w:trPr>
          <w:trHeight w:val="397"/>
          <w:jc w:val="center"/>
        </w:trPr>
        <w:tc>
          <w:tcPr>
            <w:tcW w:w="603" w:type="pct"/>
            <w:shd w:val="clear" w:color="auto" w:fill="auto"/>
            <w:noWrap/>
            <w:vAlign w:val="bottom"/>
            <w:hideMark/>
          </w:tcPr>
          <w:p w14:paraId="552A49CF"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525E75F2"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7AFF5697" w14:textId="65D30CFD"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EU Experts Training</w:t>
            </w:r>
            <w:r>
              <w:rPr>
                <w:rFonts w:eastAsia="Times New Roman"/>
                <w:sz w:val="20"/>
                <w:szCs w:val="20"/>
              </w:rPr>
              <w:t xml:space="preserve"> Italy</w:t>
            </w:r>
          </w:p>
        </w:tc>
        <w:tc>
          <w:tcPr>
            <w:tcW w:w="611" w:type="pct"/>
            <w:shd w:val="clear" w:color="auto" w:fill="auto"/>
            <w:noWrap/>
            <w:vAlign w:val="bottom"/>
            <w:hideMark/>
          </w:tcPr>
          <w:p w14:paraId="30A9E042" w14:textId="77777777" w:rsidR="00387D28" w:rsidRPr="00DA4E06" w:rsidRDefault="00387D28" w:rsidP="00DA4E06">
            <w:pPr>
              <w:spacing w:after="0" w:line="240" w:lineRule="auto"/>
              <w:contextualSpacing/>
              <w:jc w:val="center"/>
              <w:rPr>
                <w:rFonts w:eastAsia="Times New Roman"/>
                <w:sz w:val="20"/>
                <w:szCs w:val="20"/>
              </w:rPr>
            </w:pPr>
            <w:r w:rsidRPr="00DA4E06">
              <w:rPr>
                <w:rFonts w:eastAsia="Times New Roman"/>
                <w:sz w:val="20"/>
                <w:szCs w:val="20"/>
              </w:rPr>
              <w:t>40</w:t>
            </w:r>
          </w:p>
        </w:tc>
      </w:tr>
      <w:tr w:rsidR="00387D28" w:rsidRPr="00DA4E06" w14:paraId="3BC7280B" w14:textId="77777777" w:rsidTr="00387D28">
        <w:trPr>
          <w:trHeight w:val="397"/>
          <w:jc w:val="center"/>
        </w:trPr>
        <w:tc>
          <w:tcPr>
            <w:tcW w:w="603" w:type="pct"/>
            <w:shd w:val="clear" w:color="auto" w:fill="auto"/>
            <w:noWrap/>
            <w:vAlign w:val="bottom"/>
            <w:hideMark/>
          </w:tcPr>
          <w:p w14:paraId="107D40C7"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302ABC08"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24B1602D"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EU EXPERTS VOC. TRAINING+POPULATION MOBILITY</w:t>
            </w:r>
          </w:p>
        </w:tc>
        <w:tc>
          <w:tcPr>
            <w:tcW w:w="611" w:type="pct"/>
            <w:shd w:val="clear" w:color="auto" w:fill="auto"/>
            <w:noWrap/>
            <w:vAlign w:val="bottom"/>
            <w:hideMark/>
          </w:tcPr>
          <w:p w14:paraId="43C370B2" w14:textId="77777777" w:rsidR="00387D28" w:rsidRPr="00DA4E06" w:rsidRDefault="00387D28" w:rsidP="00DA4E06">
            <w:pPr>
              <w:spacing w:after="0" w:line="240" w:lineRule="auto"/>
              <w:contextualSpacing/>
              <w:jc w:val="center"/>
              <w:rPr>
                <w:rFonts w:eastAsia="Times New Roman"/>
                <w:sz w:val="20"/>
                <w:szCs w:val="20"/>
              </w:rPr>
            </w:pPr>
            <w:r w:rsidRPr="00DA4E06">
              <w:rPr>
                <w:rFonts w:eastAsia="Times New Roman"/>
                <w:sz w:val="20"/>
                <w:szCs w:val="20"/>
              </w:rPr>
              <w:t>30</w:t>
            </w:r>
          </w:p>
        </w:tc>
      </w:tr>
      <w:tr w:rsidR="00387D28" w:rsidRPr="00DA4E06" w14:paraId="30F04D09" w14:textId="77777777" w:rsidTr="00387D28">
        <w:trPr>
          <w:trHeight w:val="397"/>
          <w:jc w:val="center"/>
        </w:trPr>
        <w:tc>
          <w:tcPr>
            <w:tcW w:w="603" w:type="pct"/>
            <w:shd w:val="clear" w:color="auto" w:fill="auto"/>
            <w:noWrap/>
            <w:vAlign w:val="bottom"/>
            <w:hideMark/>
          </w:tcPr>
          <w:p w14:paraId="6257FD7E"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hideMark/>
          </w:tcPr>
          <w:p w14:paraId="64A4C042"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hideMark/>
          </w:tcPr>
          <w:p w14:paraId="3E4356CC" w14:textId="2E2A46E8" w:rsidR="00387D28" w:rsidRPr="00DA4E06" w:rsidRDefault="00387D28" w:rsidP="005C616C">
            <w:pPr>
              <w:spacing w:after="0" w:line="240" w:lineRule="auto"/>
              <w:contextualSpacing/>
              <w:rPr>
                <w:rFonts w:eastAsia="Times New Roman"/>
                <w:sz w:val="20"/>
                <w:szCs w:val="20"/>
              </w:rPr>
            </w:pPr>
            <w:r w:rsidRPr="00DA4E06">
              <w:rPr>
                <w:rFonts w:eastAsia="Times New Roman"/>
                <w:sz w:val="20"/>
                <w:szCs w:val="20"/>
              </w:rPr>
              <w:t>EU EXPERT REDISTRIBUTION</w:t>
            </w:r>
          </w:p>
        </w:tc>
        <w:tc>
          <w:tcPr>
            <w:tcW w:w="611" w:type="pct"/>
            <w:shd w:val="clear" w:color="auto" w:fill="auto"/>
            <w:noWrap/>
            <w:vAlign w:val="bottom"/>
            <w:hideMark/>
          </w:tcPr>
          <w:p w14:paraId="3865B57D" w14:textId="77777777" w:rsidR="00387D28" w:rsidRPr="00DA4E06" w:rsidRDefault="00387D28" w:rsidP="00DA4E06">
            <w:pPr>
              <w:spacing w:after="0" w:line="240" w:lineRule="auto"/>
              <w:contextualSpacing/>
              <w:jc w:val="center"/>
              <w:rPr>
                <w:rFonts w:eastAsia="Times New Roman"/>
                <w:sz w:val="20"/>
                <w:szCs w:val="20"/>
              </w:rPr>
            </w:pPr>
            <w:r w:rsidRPr="00DA4E06">
              <w:rPr>
                <w:rFonts w:eastAsia="Times New Roman"/>
                <w:sz w:val="20"/>
                <w:szCs w:val="20"/>
              </w:rPr>
              <w:t>na</w:t>
            </w:r>
          </w:p>
        </w:tc>
      </w:tr>
      <w:tr w:rsidR="00387D28" w:rsidRPr="00DA4E06" w14:paraId="1EAD1173" w14:textId="77777777" w:rsidTr="00387D28">
        <w:trPr>
          <w:trHeight w:val="397"/>
          <w:jc w:val="center"/>
        </w:trPr>
        <w:tc>
          <w:tcPr>
            <w:tcW w:w="603" w:type="pct"/>
            <w:shd w:val="clear" w:color="auto" w:fill="auto"/>
            <w:noWrap/>
            <w:vAlign w:val="bottom"/>
          </w:tcPr>
          <w:p w14:paraId="57BFCAFC" w14:textId="77777777" w:rsidR="00387D28" w:rsidRPr="00DA4E06" w:rsidRDefault="00387D28" w:rsidP="00DA4E06">
            <w:pPr>
              <w:spacing w:after="0" w:line="240" w:lineRule="auto"/>
              <w:contextualSpacing/>
              <w:rPr>
                <w:rFonts w:eastAsia="Times New Roman"/>
                <w:sz w:val="20"/>
                <w:szCs w:val="20"/>
              </w:rPr>
            </w:pPr>
          </w:p>
        </w:tc>
        <w:tc>
          <w:tcPr>
            <w:tcW w:w="520" w:type="pct"/>
            <w:shd w:val="clear" w:color="auto" w:fill="auto"/>
            <w:noWrap/>
            <w:vAlign w:val="bottom"/>
          </w:tcPr>
          <w:p w14:paraId="73DB036E" w14:textId="77777777" w:rsidR="00387D28" w:rsidRPr="00DA4E06" w:rsidRDefault="00387D28" w:rsidP="00DA4E06">
            <w:pPr>
              <w:spacing w:after="0" w:line="240" w:lineRule="auto"/>
              <w:contextualSpacing/>
              <w:rPr>
                <w:rFonts w:eastAsia="Times New Roman"/>
                <w:sz w:val="20"/>
                <w:szCs w:val="20"/>
              </w:rPr>
            </w:pPr>
          </w:p>
        </w:tc>
        <w:tc>
          <w:tcPr>
            <w:tcW w:w="3266" w:type="pct"/>
            <w:shd w:val="clear" w:color="auto" w:fill="auto"/>
            <w:noWrap/>
            <w:vAlign w:val="center"/>
          </w:tcPr>
          <w:p w14:paraId="380A7EB3" w14:textId="77777777" w:rsidR="00387D28" w:rsidRPr="00DA4E06" w:rsidRDefault="00387D28" w:rsidP="00DA4E06">
            <w:pPr>
              <w:spacing w:after="0" w:line="240" w:lineRule="auto"/>
              <w:contextualSpacing/>
              <w:rPr>
                <w:rFonts w:eastAsia="Times New Roman"/>
                <w:sz w:val="20"/>
                <w:szCs w:val="20"/>
              </w:rPr>
            </w:pPr>
            <w:r w:rsidRPr="00DA4E06">
              <w:rPr>
                <w:rFonts w:eastAsia="Times New Roman"/>
                <w:sz w:val="20"/>
                <w:szCs w:val="20"/>
              </w:rPr>
              <w:t xml:space="preserve">EU RESEARCH ACTIVE AGEING </w:t>
            </w:r>
          </w:p>
        </w:tc>
        <w:tc>
          <w:tcPr>
            <w:tcW w:w="611" w:type="pct"/>
            <w:shd w:val="clear" w:color="auto" w:fill="auto"/>
            <w:noWrap/>
            <w:vAlign w:val="bottom"/>
          </w:tcPr>
          <w:p w14:paraId="05AB7B7D" w14:textId="77777777" w:rsidR="00387D28" w:rsidRPr="00DA4E06" w:rsidRDefault="00387D28" w:rsidP="00DA4E06">
            <w:pPr>
              <w:spacing w:after="0" w:line="240" w:lineRule="auto"/>
              <w:contextualSpacing/>
              <w:jc w:val="center"/>
              <w:rPr>
                <w:rFonts w:eastAsia="Times New Roman"/>
                <w:sz w:val="20"/>
                <w:szCs w:val="20"/>
              </w:rPr>
            </w:pPr>
            <w:r w:rsidRPr="00DA4E06">
              <w:rPr>
                <w:rFonts w:eastAsia="Times New Roman"/>
                <w:sz w:val="20"/>
                <w:szCs w:val="20"/>
              </w:rPr>
              <w:t>na</w:t>
            </w:r>
          </w:p>
        </w:tc>
      </w:tr>
    </w:tbl>
    <w:p w14:paraId="127AAA5F" w14:textId="2AF003FC" w:rsidR="00387D28" w:rsidRDefault="00387D28" w:rsidP="00056852">
      <w:pPr>
        <w:pStyle w:val="annex"/>
      </w:pPr>
    </w:p>
    <w:tbl>
      <w:tblPr>
        <w:tblStyle w:val="Grilledutableau"/>
        <w:tblW w:w="0" w:type="auto"/>
        <w:tblLook w:val="04A0" w:firstRow="1" w:lastRow="0" w:firstColumn="1" w:lastColumn="0" w:noHBand="0" w:noVBand="1"/>
      </w:tblPr>
      <w:tblGrid>
        <w:gridCol w:w="9074"/>
      </w:tblGrid>
      <w:tr w:rsidR="00387D28" w14:paraId="6927C39D" w14:textId="77777777" w:rsidTr="00387D28">
        <w:tc>
          <w:tcPr>
            <w:tcW w:w="9074" w:type="dxa"/>
          </w:tcPr>
          <w:p w14:paraId="40571E07" w14:textId="36653272" w:rsidR="00387D28" w:rsidRPr="00387D28" w:rsidRDefault="00387D28" w:rsidP="00387D28">
            <w:pPr>
              <w:spacing w:after="0" w:line="240" w:lineRule="auto"/>
              <w:rPr>
                <w:rFonts w:asciiTheme="majorHAnsi" w:hAnsiTheme="majorHAnsi" w:cstheme="majorHAnsi"/>
                <w:sz w:val="18"/>
                <w:szCs w:val="18"/>
              </w:rPr>
            </w:pPr>
            <w:r w:rsidRPr="00387D28">
              <w:rPr>
                <w:rFonts w:asciiTheme="majorHAnsi" w:hAnsiTheme="majorHAnsi" w:cstheme="majorHAnsi"/>
                <w:sz w:val="18"/>
                <w:szCs w:val="18"/>
              </w:rPr>
              <w:t>* Nb. Of days is notional since daily rates changed after first year</w:t>
            </w:r>
          </w:p>
        </w:tc>
      </w:tr>
      <w:tr w:rsidR="00387D28" w14:paraId="48E7FA9D" w14:textId="77777777" w:rsidTr="00387D28">
        <w:tc>
          <w:tcPr>
            <w:tcW w:w="9074" w:type="dxa"/>
          </w:tcPr>
          <w:p w14:paraId="35884C68" w14:textId="6208A97A" w:rsidR="00387D28" w:rsidRPr="00387D28" w:rsidRDefault="00387D28" w:rsidP="00387D28">
            <w:pPr>
              <w:spacing w:after="0" w:line="240" w:lineRule="auto"/>
              <w:rPr>
                <w:rFonts w:asciiTheme="majorHAnsi" w:hAnsiTheme="majorHAnsi" w:cstheme="majorHAnsi"/>
                <w:sz w:val="18"/>
                <w:szCs w:val="18"/>
              </w:rPr>
            </w:pPr>
            <w:r w:rsidRPr="00387D28">
              <w:rPr>
                <w:rFonts w:asciiTheme="majorHAnsi" w:hAnsiTheme="majorHAnsi" w:cstheme="majorHAnsi"/>
                <w:sz w:val="18"/>
                <w:szCs w:val="18"/>
              </w:rPr>
              <w:t>** Main Chinese experts enjoy monthly fees since year 2, which does not match actually worked nb. of days x standard daily fee</w:t>
            </w:r>
          </w:p>
        </w:tc>
      </w:tr>
      <w:tr w:rsidR="00387D28" w14:paraId="62CB2A88" w14:textId="77777777" w:rsidTr="00387D28">
        <w:tc>
          <w:tcPr>
            <w:tcW w:w="9074" w:type="dxa"/>
          </w:tcPr>
          <w:p w14:paraId="068621CB" w14:textId="7A8BEEC9" w:rsidR="00387D28" w:rsidRPr="00387D28" w:rsidRDefault="00387D28" w:rsidP="00387D28">
            <w:pPr>
              <w:spacing w:after="0" w:line="240" w:lineRule="auto"/>
              <w:rPr>
                <w:rFonts w:asciiTheme="majorHAnsi" w:hAnsiTheme="majorHAnsi" w:cstheme="majorHAnsi"/>
                <w:sz w:val="18"/>
                <w:szCs w:val="18"/>
              </w:rPr>
            </w:pPr>
            <w:r w:rsidRPr="00387D28">
              <w:rPr>
                <w:rFonts w:asciiTheme="majorHAnsi" w:hAnsiTheme="majorHAnsi" w:cstheme="majorHAnsi"/>
                <w:sz w:val="18"/>
                <w:szCs w:val="18"/>
              </w:rPr>
              <w:t>*** Redistribution and Active ageing activities to be covered under dedicated Research budget lines</w:t>
            </w:r>
          </w:p>
        </w:tc>
      </w:tr>
      <w:tr w:rsidR="00387D28" w14:paraId="4D33CBBE" w14:textId="77777777" w:rsidTr="00387D28">
        <w:tc>
          <w:tcPr>
            <w:tcW w:w="9074" w:type="dxa"/>
          </w:tcPr>
          <w:p w14:paraId="272B8FAE" w14:textId="4B4CF13A" w:rsidR="00387D28" w:rsidRPr="00387D28" w:rsidRDefault="00387D28" w:rsidP="00387D28">
            <w:pPr>
              <w:spacing w:after="0" w:line="240" w:lineRule="auto"/>
              <w:rPr>
                <w:rFonts w:asciiTheme="majorHAnsi" w:hAnsiTheme="majorHAnsi" w:cstheme="majorHAnsi"/>
                <w:sz w:val="18"/>
                <w:szCs w:val="18"/>
              </w:rPr>
            </w:pPr>
            <w:r w:rsidRPr="00387D28">
              <w:rPr>
                <w:rFonts w:asciiTheme="majorHAnsi" w:hAnsiTheme="majorHAnsi" w:cstheme="majorHAnsi"/>
                <w:sz w:val="18"/>
                <w:szCs w:val="18"/>
              </w:rPr>
              <w:t>**** 10.5 months only (until 16 November 2018)</w:t>
            </w:r>
          </w:p>
        </w:tc>
      </w:tr>
    </w:tbl>
    <w:p w14:paraId="54D5B44F" w14:textId="25732BC5" w:rsidR="00387D28" w:rsidRDefault="00387D28" w:rsidP="00387D28">
      <w:pPr>
        <w:ind w:firstLine="720"/>
      </w:pPr>
    </w:p>
    <w:p w14:paraId="4E62DBB7" w14:textId="4193C955" w:rsidR="00387D28" w:rsidRDefault="00387D28" w:rsidP="00387D28"/>
    <w:p w14:paraId="5D9F9127" w14:textId="77777777" w:rsidR="005E4D8B" w:rsidRPr="00387D28" w:rsidRDefault="005E4D8B" w:rsidP="00387D28">
      <w:pPr>
        <w:sectPr w:rsidR="005E4D8B" w:rsidRPr="00387D28" w:rsidSect="00436FDC">
          <w:pgSz w:w="11906" w:h="16838"/>
          <w:pgMar w:top="1714" w:right="1411" w:bottom="2045" w:left="1411" w:header="850" w:footer="432"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3BD3FF38" w14:textId="77777777" w:rsidR="00665129" w:rsidRDefault="00665129" w:rsidP="00056852">
      <w:pPr>
        <w:pStyle w:val="annex"/>
      </w:pPr>
    </w:p>
    <w:p w14:paraId="4EF2E800" w14:textId="77777777" w:rsidR="00665129" w:rsidRDefault="00665129" w:rsidP="00056852">
      <w:pPr>
        <w:pStyle w:val="annex"/>
      </w:pPr>
    </w:p>
    <w:p w14:paraId="57BB2DFA" w14:textId="77777777" w:rsidR="00665129" w:rsidRDefault="00665129" w:rsidP="00056852">
      <w:pPr>
        <w:pStyle w:val="annex"/>
      </w:pPr>
    </w:p>
    <w:p w14:paraId="42DFB1D4" w14:textId="77777777" w:rsidR="00665129" w:rsidRDefault="00665129" w:rsidP="00056852">
      <w:pPr>
        <w:pStyle w:val="annex"/>
      </w:pPr>
    </w:p>
    <w:p w14:paraId="1AB5DBF9" w14:textId="77777777" w:rsidR="00665129" w:rsidRDefault="00665129" w:rsidP="00056852">
      <w:pPr>
        <w:pStyle w:val="annex"/>
      </w:pPr>
    </w:p>
    <w:p w14:paraId="061DEAB3" w14:textId="0AE0BA02" w:rsidR="00056852" w:rsidRPr="00D1036E" w:rsidRDefault="00056852" w:rsidP="00056852">
      <w:pPr>
        <w:pStyle w:val="annex"/>
      </w:pPr>
      <w:bookmarkStart w:id="179" w:name="_Toc528247854"/>
      <w:r w:rsidRPr="00D1036E">
        <w:t xml:space="preserve">Annex </w:t>
      </w:r>
      <w:bookmarkEnd w:id="176"/>
      <w:bookmarkEnd w:id="177"/>
      <w:bookmarkEnd w:id="178"/>
      <w:r w:rsidR="00665129">
        <w:t>7</w:t>
      </w:r>
      <w:bookmarkEnd w:id="179"/>
    </w:p>
    <w:p w14:paraId="44C19BFC" w14:textId="77777777" w:rsidR="00056852" w:rsidRPr="00D1036E" w:rsidRDefault="00056852" w:rsidP="00056852">
      <w:pPr>
        <w:pStyle w:val="annex"/>
      </w:pPr>
    </w:p>
    <w:p w14:paraId="5289ECE9" w14:textId="11018C83" w:rsidR="00056852" w:rsidRPr="00D1036E" w:rsidRDefault="00056852" w:rsidP="00056852">
      <w:pPr>
        <w:pStyle w:val="annex"/>
      </w:pPr>
      <w:bookmarkStart w:id="180" w:name="_Toc528247855"/>
      <w:r w:rsidRPr="00D1036E">
        <w:t xml:space="preserve">Tentative work plan </w:t>
      </w:r>
      <w:bookmarkEnd w:id="180"/>
      <w:r w:rsidR="002667A7">
        <w:t>– Project extension</w:t>
      </w:r>
      <w:r w:rsidRPr="00D1036E">
        <w:t xml:space="preserve"> </w:t>
      </w:r>
    </w:p>
    <w:p w14:paraId="33D1790E" w14:textId="77777777" w:rsidR="002A3FC4" w:rsidRPr="00D1036E" w:rsidRDefault="002A3FC4" w:rsidP="002A3FC4">
      <w:pPr>
        <w:pStyle w:val="annex"/>
      </w:pPr>
    </w:p>
    <w:p w14:paraId="4261D645" w14:textId="77777777" w:rsidR="002A3FC4" w:rsidRPr="00D1036E" w:rsidRDefault="002A3FC4" w:rsidP="002A3FC4">
      <w:pPr>
        <w:pStyle w:val="annex"/>
      </w:pPr>
    </w:p>
    <w:p w14:paraId="3E65F98C" w14:textId="77777777" w:rsidR="002A3FC4" w:rsidRPr="00D1036E" w:rsidRDefault="002A3FC4" w:rsidP="002A3FC4">
      <w:pPr>
        <w:pStyle w:val="annex"/>
      </w:pPr>
    </w:p>
    <w:p w14:paraId="22592DCB" w14:textId="77777777" w:rsidR="004E25A6" w:rsidRDefault="002A3FC4" w:rsidP="002A3FC4">
      <w:pPr>
        <w:pStyle w:val="annex"/>
        <w:sectPr w:rsidR="004E25A6" w:rsidSect="00436FDC">
          <w:pgSz w:w="11906" w:h="16838"/>
          <w:pgMar w:top="1714" w:right="1411" w:bottom="2045" w:left="1411" w:header="850" w:footer="432"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r w:rsidRPr="00D1036E">
        <w:br w:type="page"/>
      </w:r>
    </w:p>
    <w:tbl>
      <w:tblPr>
        <w:tblpPr w:leftFromText="141" w:rightFromText="141" w:vertAnchor="page" w:horzAnchor="margin" w:tblpXSpec="center" w:tblpY="1801"/>
        <w:tblW w:w="4820" w:type="pct"/>
        <w:tblLayout w:type="fixed"/>
        <w:tblLook w:val="04A0" w:firstRow="1" w:lastRow="0" w:firstColumn="1" w:lastColumn="0" w:noHBand="0" w:noVBand="1"/>
      </w:tblPr>
      <w:tblGrid>
        <w:gridCol w:w="1122"/>
        <w:gridCol w:w="4313"/>
        <w:gridCol w:w="794"/>
        <w:gridCol w:w="795"/>
        <w:gridCol w:w="795"/>
        <w:gridCol w:w="795"/>
        <w:gridCol w:w="795"/>
        <w:gridCol w:w="795"/>
        <w:gridCol w:w="795"/>
        <w:gridCol w:w="795"/>
        <w:gridCol w:w="795"/>
      </w:tblGrid>
      <w:tr w:rsidR="004E25A6" w:rsidRPr="004E25A6" w14:paraId="6CC28389" w14:textId="77777777" w:rsidTr="004E25A6">
        <w:trPr>
          <w:trHeight w:val="320"/>
          <w:tblHeader/>
        </w:trPr>
        <w:tc>
          <w:tcPr>
            <w:tcW w:w="1122" w:type="dxa"/>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78543C3D" w14:textId="77777777" w:rsidR="004E25A6" w:rsidRPr="001D450A" w:rsidRDefault="004E25A6" w:rsidP="004E25A6">
            <w:pPr>
              <w:pStyle w:val="annex"/>
              <w:rPr>
                <w:bCs/>
                <w:sz w:val="20"/>
                <w:szCs w:val="20"/>
              </w:rPr>
            </w:pPr>
            <w:r w:rsidRPr="001D450A">
              <w:rPr>
                <w:bCs/>
                <w:sz w:val="20"/>
                <w:szCs w:val="20"/>
              </w:rPr>
              <w:lastRenderedPageBreak/>
              <w:t>Topic</w:t>
            </w:r>
          </w:p>
        </w:tc>
        <w:tc>
          <w:tcPr>
            <w:tcW w:w="4313" w:type="dxa"/>
            <w:tcBorders>
              <w:top w:val="single" w:sz="8" w:space="0" w:color="auto"/>
              <w:left w:val="nil"/>
              <w:bottom w:val="single" w:sz="8" w:space="0" w:color="auto"/>
              <w:right w:val="single" w:sz="8" w:space="0" w:color="auto"/>
            </w:tcBorders>
            <w:shd w:val="clear" w:color="000000" w:fill="E0E0E0"/>
            <w:noWrap/>
            <w:vAlign w:val="center"/>
            <w:hideMark/>
          </w:tcPr>
          <w:p w14:paraId="5297F17C" w14:textId="77777777" w:rsidR="004E25A6" w:rsidRPr="001D450A" w:rsidRDefault="004E25A6" w:rsidP="004E25A6">
            <w:pPr>
              <w:pStyle w:val="annex"/>
              <w:rPr>
                <w:bCs/>
                <w:sz w:val="20"/>
                <w:szCs w:val="20"/>
              </w:rPr>
            </w:pPr>
            <w:r w:rsidRPr="001D450A">
              <w:rPr>
                <w:bCs/>
                <w:sz w:val="20"/>
                <w:szCs w:val="20"/>
              </w:rPr>
              <w:t>Activity</w:t>
            </w:r>
          </w:p>
        </w:tc>
        <w:tc>
          <w:tcPr>
            <w:tcW w:w="794" w:type="dxa"/>
            <w:tcBorders>
              <w:top w:val="single" w:sz="8" w:space="0" w:color="auto"/>
              <w:left w:val="nil"/>
              <w:bottom w:val="single" w:sz="8" w:space="0" w:color="auto"/>
              <w:right w:val="single" w:sz="8" w:space="0" w:color="auto"/>
              <w:tl2br w:val="single" w:sz="8" w:space="0" w:color="auto"/>
            </w:tcBorders>
            <w:shd w:val="clear" w:color="000000" w:fill="E0E0E0"/>
            <w:noWrap/>
            <w:vAlign w:val="center"/>
            <w:hideMark/>
          </w:tcPr>
          <w:p w14:paraId="2A180FAB" w14:textId="77777777" w:rsidR="004E25A6" w:rsidRPr="001D450A" w:rsidRDefault="004E25A6" w:rsidP="004E25A6">
            <w:pPr>
              <w:pStyle w:val="annex"/>
              <w:rPr>
                <w:bCs/>
                <w:sz w:val="20"/>
                <w:szCs w:val="20"/>
              </w:rPr>
            </w:pPr>
            <w:r w:rsidRPr="001D450A">
              <w:rPr>
                <w:bCs/>
                <w:sz w:val="20"/>
                <w:szCs w:val="20"/>
              </w:rPr>
              <w:t>Nov. 18</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781DE2FE" w14:textId="77777777" w:rsidR="004E25A6" w:rsidRPr="001D450A" w:rsidRDefault="004E25A6" w:rsidP="004E25A6">
            <w:pPr>
              <w:pStyle w:val="annex"/>
              <w:rPr>
                <w:bCs/>
                <w:sz w:val="20"/>
                <w:szCs w:val="20"/>
              </w:rPr>
            </w:pPr>
            <w:r w:rsidRPr="001D450A">
              <w:rPr>
                <w:bCs/>
                <w:sz w:val="20"/>
                <w:szCs w:val="20"/>
              </w:rPr>
              <w:t>Dec.</w:t>
            </w:r>
          </w:p>
          <w:p w14:paraId="2D9A1C3E" w14:textId="77777777" w:rsidR="004E25A6" w:rsidRPr="001D450A" w:rsidRDefault="004E25A6" w:rsidP="004E25A6">
            <w:pPr>
              <w:pStyle w:val="annex"/>
              <w:rPr>
                <w:bCs/>
                <w:sz w:val="20"/>
                <w:szCs w:val="20"/>
              </w:rPr>
            </w:pPr>
            <w:r w:rsidRPr="001D450A">
              <w:rPr>
                <w:bCs/>
                <w:sz w:val="20"/>
                <w:szCs w:val="20"/>
              </w:rPr>
              <w:t>18</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0C3A34A4" w14:textId="77777777" w:rsidR="004E25A6" w:rsidRPr="001D450A" w:rsidRDefault="004E25A6" w:rsidP="004E25A6">
            <w:pPr>
              <w:pStyle w:val="annex"/>
              <w:rPr>
                <w:bCs/>
                <w:sz w:val="20"/>
                <w:szCs w:val="20"/>
              </w:rPr>
            </w:pPr>
            <w:r w:rsidRPr="001D450A">
              <w:rPr>
                <w:bCs/>
                <w:sz w:val="20"/>
                <w:szCs w:val="20"/>
              </w:rPr>
              <w:t>Jan.</w:t>
            </w:r>
          </w:p>
          <w:p w14:paraId="3002414F" w14:textId="77777777" w:rsidR="004E25A6" w:rsidRPr="001D450A" w:rsidRDefault="004E25A6" w:rsidP="004E25A6">
            <w:pPr>
              <w:pStyle w:val="annex"/>
              <w:rPr>
                <w:bCs/>
                <w:sz w:val="20"/>
                <w:szCs w:val="20"/>
              </w:rPr>
            </w:pPr>
            <w:r w:rsidRPr="001D450A">
              <w:rPr>
                <w:bCs/>
                <w:sz w:val="20"/>
                <w:szCs w:val="20"/>
              </w:rPr>
              <w:t>19</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61904359" w14:textId="77777777" w:rsidR="004E25A6" w:rsidRPr="001D450A" w:rsidRDefault="004E25A6" w:rsidP="004E25A6">
            <w:pPr>
              <w:pStyle w:val="annex"/>
              <w:rPr>
                <w:bCs/>
                <w:sz w:val="20"/>
                <w:szCs w:val="20"/>
              </w:rPr>
            </w:pPr>
            <w:r w:rsidRPr="001D450A">
              <w:rPr>
                <w:bCs/>
                <w:sz w:val="20"/>
                <w:szCs w:val="20"/>
              </w:rPr>
              <w:t>Feb.</w:t>
            </w:r>
          </w:p>
          <w:p w14:paraId="76748A64" w14:textId="77777777" w:rsidR="004E25A6" w:rsidRPr="001D450A" w:rsidRDefault="004E25A6" w:rsidP="004E25A6">
            <w:pPr>
              <w:pStyle w:val="annex"/>
              <w:rPr>
                <w:bCs/>
                <w:sz w:val="20"/>
                <w:szCs w:val="20"/>
              </w:rPr>
            </w:pPr>
            <w:r w:rsidRPr="001D450A">
              <w:rPr>
                <w:bCs/>
                <w:sz w:val="20"/>
                <w:szCs w:val="20"/>
              </w:rPr>
              <w:t>19</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6FEE0F18" w14:textId="77777777" w:rsidR="004E25A6" w:rsidRPr="001D450A" w:rsidRDefault="004E25A6" w:rsidP="004E25A6">
            <w:pPr>
              <w:pStyle w:val="annex"/>
              <w:rPr>
                <w:bCs/>
                <w:sz w:val="20"/>
                <w:szCs w:val="20"/>
              </w:rPr>
            </w:pPr>
            <w:r w:rsidRPr="001D450A">
              <w:rPr>
                <w:bCs/>
                <w:sz w:val="20"/>
                <w:szCs w:val="20"/>
              </w:rPr>
              <w:t>Mar.19</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1AC5F3CC" w14:textId="77777777" w:rsidR="004E25A6" w:rsidRPr="001D450A" w:rsidRDefault="004E25A6" w:rsidP="004E25A6">
            <w:pPr>
              <w:pStyle w:val="annex"/>
              <w:rPr>
                <w:bCs/>
                <w:sz w:val="20"/>
                <w:szCs w:val="20"/>
              </w:rPr>
            </w:pPr>
            <w:r w:rsidRPr="001D450A">
              <w:rPr>
                <w:bCs/>
                <w:sz w:val="20"/>
                <w:szCs w:val="20"/>
              </w:rPr>
              <w:t>Apr. 19</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37269820" w14:textId="77777777" w:rsidR="004E25A6" w:rsidRPr="001D450A" w:rsidRDefault="004E25A6" w:rsidP="004E25A6">
            <w:pPr>
              <w:pStyle w:val="annex"/>
              <w:rPr>
                <w:bCs/>
                <w:sz w:val="20"/>
                <w:szCs w:val="20"/>
              </w:rPr>
            </w:pPr>
            <w:r w:rsidRPr="001D450A">
              <w:rPr>
                <w:bCs/>
                <w:sz w:val="20"/>
                <w:szCs w:val="20"/>
              </w:rPr>
              <w:t>May</w:t>
            </w:r>
          </w:p>
          <w:p w14:paraId="5EA6D43F" w14:textId="77777777" w:rsidR="004E25A6" w:rsidRPr="001D450A" w:rsidRDefault="004E25A6" w:rsidP="004E25A6">
            <w:pPr>
              <w:pStyle w:val="annex"/>
              <w:rPr>
                <w:bCs/>
                <w:sz w:val="20"/>
                <w:szCs w:val="20"/>
              </w:rPr>
            </w:pPr>
            <w:r w:rsidRPr="001D450A">
              <w:rPr>
                <w:bCs/>
                <w:sz w:val="20"/>
                <w:szCs w:val="20"/>
              </w:rPr>
              <w:t>19</w:t>
            </w:r>
          </w:p>
        </w:tc>
        <w:tc>
          <w:tcPr>
            <w:tcW w:w="795" w:type="dxa"/>
            <w:tcBorders>
              <w:top w:val="single" w:sz="8" w:space="0" w:color="auto"/>
              <w:left w:val="nil"/>
              <w:bottom w:val="single" w:sz="8" w:space="0" w:color="auto"/>
              <w:right w:val="single" w:sz="8" w:space="0" w:color="auto"/>
            </w:tcBorders>
            <w:shd w:val="clear" w:color="000000" w:fill="E0E0E0"/>
            <w:noWrap/>
            <w:vAlign w:val="center"/>
            <w:hideMark/>
          </w:tcPr>
          <w:p w14:paraId="41295FCF" w14:textId="77777777" w:rsidR="004E25A6" w:rsidRPr="001D450A" w:rsidRDefault="004E25A6" w:rsidP="004E25A6">
            <w:pPr>
              <w:pStyle w:val="annex"/>
              <w:rPr>
                <w:bCs/>
                <w:sz w:val="20"/>
                <w:szCs w:val="20"/>
              </w:rPr>
            </w:pPr>
            <w:r w:rsidRPr="001D450A">
              <w:rPr>
                <w:bCs/>
                <w:sz w:val="20"/>
                <w:szCs w:val="20"/>
              </w:rPr>
              <w:t>June 19</w:t>
            </w:r>
          </w:p>
        </w:tc>
        <w:tc>
          <w:tcPr>
            <w:tcW w:w="795" w:type="dxa"/>
            <w:tcBorders>
              <w:top w:val="single" w:sz="8" w:space="0" w:color="auto"/>
              <w:left w:val="nil"/>
              <w:bottom w:val="single" w:sz="8" w:space="0" w:color="auto"/>
              <w:right w:val="single" w:sz="8" w:space="0" w:color="auto"/>
            </w:tcBorders>
            <w:shd w:val="clear" w:color="auto" w:fill="E0E0E0"/>
            <w:noWrap/>
            <w:vAlign w:val="center"/>
            <w:hideMark/>
          </w:tcPr>
          <w:p w14:paraId="6B4D69C1" w14:textId="77777777" w:rsidR="004E25A6" w:rsidRPr="001D450A" w:rsidRDefault="004E25A6" w:rsidP="004E25A6">
            <w:pPr>
              <w:pStyle w:val="annex"/>
              <w:rPr>
                <w:bCs/>
                <w:sz w:val="20"/>
                <w:szCs w:val="20"/>
              </w:rPr>
            </w:pPr>
            <w:r w:rsidRPr="001D450A">
              <w:rPr>
                <w:bCs/>
                <w:sz w:val="20"/>
                <w:szCs w:val="20"/>
              </w:rPr>
              <w:t>July</w:t>
            </w:r>
          </w:p>
          <w:p w14:paraId="13DEFDFD" w14:textId="77777777" w:rsidR="004E25A6" w:rsidRPr="001D450A" w:rsidRDefault="004E25A6" w:rsidP="004E25A6">
            <w:pPr>
              <w:pStyle w:val="annex"/>
              <w:rPr>
                <w:bCs/>
                <w:sz w:val="20"/>
                <w:szCs w:val="20"/>
              </w:rPr>
            </w:pPr>
            <w:r w:rsidRPr="001D450A">
              <w:rPr>
                <w:bCs/>
                <w:sz w:val="20"/>
                <w:szCs w:val="20"/>
              </w:rPr>
              <w:t>19</w:t>
            </w:r>
          </w:p>
        </w:tc>
      </w:tr>
      <w:tr w:rsidR="004E25A6" w:rsidRPr="004E25A6" w14:paraId="47AF4740" w14:textId="77777777" w:rsidTr="004E25A6">
        <w:trPr>
          <w:trHeight w:val="320"/>
        </w:trPr>
        <w:tc>
          <w:tcPr>
            <w:tcW w:w="1122" w:type="dxa"/>
            <w:tcBorders>
              <w:top w:val="nil"/>
              <w:left w:val="single" w:sz="8" w:space="0" w:color="auto"/>
              <w:bottom w:val="single" w:sz="8" w:space="0" w:color="auto"/>
              <w:right w:val="single" w:sz="8" w:space="0" w:color="auto"/>
            </w:tcBorders>
            <w:shd w:val="clear" w:color="000000" w:fill="E0E0E0"/>
            <w:noWrap/>
            <w:vAlign w:val="center"/>
          </w:tcPr>
          <w:p w14:paraId="7D3D1A8C" w14:textId="77777777" w:rsidR="004E25A6" w:rsidRPr="004E25A6" w:rsidRDefault="004E25A6" w:rsidP="004E25A6">
            <w:pPr>
              <w:pStyle w:val="annex"/>
              <w:rPr>
                <w:bCs/>
                <w:sz w:val="20"/>
                <w:szCs w:val="20"/>
              </w:rPr>
            </w:pPr>
            <w:r w:rsidRPr="004E25A6">
              <w:rPr>
                <w:bCs/>
                <w:sz w:val="20"/>
                <w:szCs w:val="20"/>
              </w:rPr>
              <w:t>1.0.1</w:t>
            </w:r>
          </w:p>
        </w:tc>
        <w:tc>
          <w:tcPr>
            <w:tcW w:w="4313" w:type="dxa"/>
            <w:tcBorders>
              <w:top w:val="nil"/>
              <w:left w:val="nil"/>
              <w:bottom w:val="single" w:sz="8" w:space="0" w:color="auto"/>
              <w:right w:val="single" w:sz="8" w:space="0" w:color="auto"/>
            </w:tcBorders>
            <w:shd w:val="clear" w:color="000000" w:fill="E0E0E0"/>
            <w:noWrap/>
          </w:tcPr>
          <w:p w14:paraId="2C306FC3" w14:textId="77777777" w:rsidR="004E25A6" w:rsidRPr="004E25A6" w:rsidRDefault="004E25A6" w:rsidP="004E25A6">
            <w:pPr>
              <w:pStyle w:val="annex"/>
              <w:rPr>
                <w:sz w:val="20"/>
                <w:szCs w:val="20"/>
              </w:rPr>
            </w:pPr>
            <w:r w:rsidRPr="004E25A6">
              <w:rPr>
                <w:sz w:val="20"/>
                <w:szCs w:val="20"/>
              </w:rPr>
              <w:t> </w:t>
            </w:r>
            <w:r w:rsidRPr="004E25A6">
              <w:rPr>
                <w:bCs/>
                <w:sz w:val="20"/>
                <w:szCs w:val="20"/>
              </w:rPr>
              <w:t>Monitoring MOUs and other collaborative instruments</w:t>
            </w:r>
          </w:p>
        </w:tc>
        <w:tc>
          <w:tcPr>
            <w:tcW w:w="794" w:type="dxa"/>
            <w:tcBorders>
              <w:top w:val="single" w:sz="8" w:space="0" w:color="auto"/>
              <w:left w:val="nil"/>
              <w:bottom w:val="single" w:sz="8" w:space="0" w:color="auto"/>
              <w:right w:val="single" w:sz="8" w:space="0" w:color="auto"/>
            </w:tcBorders>
            <w:shd w:val="clear" w:color="000000" w:fill="000000" w:themeFill="text1"/>
          </w:tcPr>
          <w:p w14:paraId="593C4BE7"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000000" w:themeFill="text1"/>
          </w:tcPr>
          <w:p w14:paraId="7938C25E"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11858E1B"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4BA96252"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3C2DCCB0"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4412612A"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1026714F"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2DD5B081"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000000" w:fill="000000" w:themeFill="text1"/>
          </w:tcPr>
          <w:p w14:paraId="79E0FF4E" w14:textId="77777777" w:rsidR="004E25A6" w:rsidRPr="004E25A6" w:rsidRDefault="004E25A6" w:rsidP="004E25A6">
            <w:pPr>
              <w:pStyle w:val="annex"/>
              <w:rPr>
                <w:bCs/>
              </w:rPr>
            </w:pPr>
            <w:r w:rsidRPr="004E25A6">
              <w:rPr>
                <w:bCs/>
              </w:rPr>
              <w:t> </w:t>
            </w:r>
          </w:p>
        </w:tc>
      </w:tr>
      <w:tr w:rsidR="004E25A6" w:rsidRPr="004E25A6" w14:paraId="59FEB5EE" w14:textId="77777777" w:rsidTr="004E25A6">
        <w:trPr>
          <w:trHeight w:val="320"/>
        </w:trPr>
        <w:tc>
          <w:tcPr>
            <w:tcW w:w="1122" w:type="dxa"/>
            <w:tcBorders>
              <w:top w:val="nil"/>
              <w:left w:val="single" w:sz="8" w:space="0" w:color="auto"/>
              <w:bottom w:val="single" w:sz="8" w:space="0" w:color="auto"/>
              <w:right w:val="single" w:sz="8" w:space="0" w:color="auto"/>
            </w:tcBorders>
            <w:shd w:val="clear" w:color="000000" w:fill="E0E0E0"/>
            <w:noWrap/>
            <w:vAlign w:val="center"/>
            <w:hideMark/>
          </w:tcPr>
          <w:p w14:paraId="2A4D3C17" w14:textId="77777777" w:rsidR="004E25A6" w:rsidRPr="004E25A6" w:rsidRDefault="004E25A6" w:rsidP="004E25A6">
            <w:pPr>
              <w:pStyle w:val="annex"/>
              <w:rPr>
                <w:bCs/>
                <w:sz w:val="20"/>
                <w:szCs w:val="20"/>
              </w:rPr>
            </w:pPr>
            <w:r w:rsidRPr="004E25A6">
              <w:rPr>
                <w:bCs/>
                <w:sz w:val="20"/>
                <w:szCs w:val="20"/>
              </w:rPr>
              <w:t>1.1.1</w:t>
            </w:r>
          </w:p>
        </w:tc>
        <w:tc>
          <w:tcPr>
            <w:tcW w:w="11467" w:type="dxa"/>
            <w:gridSpan w:val="10"/>
            <w:tcBorders>
              <w:top w:val="nil"/>
              <w:left w:val="nil"/>
              <w:bottom w:val="single" w:sz="8" w:space="0" w:color="auto"/>
              <w:right w:val="single" w:sz="8" w:space="0" w:color="auto"/>
            </w:tcBorders>
            <w:shd w:val="clear" w:color="000000" w:fill="E0E0E0"/>
            <w:noWrap/>
            <w:vAlign w:val="center"/>
            <w:hideMark/>
          </w:tcPr>
          <w:p w14:paraId="70071006" w14:textId="77777777" w:rsidR="004E25A6" w:rsidRPr="004E25A6" w:rsidRDefault="004E25A6" w:rsidP="004E25A6">
            <w:pPr>
              <w:pStyle w:val="annex"/>
              <w:jc w:val="left"/>
              <w:rPr>
                <w:sz w:val="20"/>
                <w:szCs w:val="20"/>
              </w:rPr>
            </w:pPr>
            <w:r w:rsidRPr="004E25A6">
              <w:rPr>
                <w:sz w:val="20"/>
                <w:szCs w:val="20"/>
              </w:rPr>
              <w:t> Contribution to the Social and Economic development 5-year plans</w:t>
            </w:r>
          </w:p>
        </w:tc>
      </w:tr>
      <w:tr w:rsidR="004E25A6" w:rsidRPr="004E25A6" w14:paraId="045595F5"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1B966020"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72F27E58" w14:textId="77777777" w:rsidR="004E25A6" w:rsidRPr="004E25A6" w:rsidRDefault="004E25A6" w:rsidP="004E25A6">
            <w:pPr>
              <w:pStyle w:val="annex"/>
              <w:rPr>
                <w:bCs/>
                <w:sz w:val="20"/>
                <w:szCs w:val="20"/>
              </w:rPr>
            </w:pPr>
            <w:r w:rsidRPr="004E25A6">
              <w:rPr>
                <w:bCs/>
                <w:sz w:val="20"/>
                <w:szCs w:val="20"/>
              </w:rPr>
              <w:t xml:space="preserve">Assessment reports </w:t>
            </w:r>
          </w:p>
        </w:tc>
        <w:tc>
          <w:tcPr>
            <w:tcW w:w="794" w:type="dxa"/>
            <w:tcBorders>
              <w:top w:val="nil"/>
              <w:left w:val="nil"/>
              <w:bottom w:val="single" w:sz="8" w:space="0" w:color="auto"/>
              <w:right w:val="single" w:sz="8" w:space="0" w:color="auto"/>
            </w:tcBorders>
            <w:shd w:val="clear" w:color="auto" w:fill="auto"/>
            <w:noWrap/>
          </w:tcPr>
          <w:p w14:paraId="5BE5E430"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auto"/>
            <w:noWrap/>
          </w:tcPr>
          <w:p w14:paraId="1D6FE6C6"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000000"/>
            <w:noWrap/>
          </w:tcPr>
          <w:p w14:paraId="68F4EB88"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tcPr>
          <w:p w14:paraId="16FCA3B0"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tcPr>
          <w:p w14:paraId="75206443"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tcPr>
          <w:p w14:paraId="76B3498F"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tcPr>
          <w:p w14:paraId="5719F074"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vAlign w:val="center"/>
          </w:tcPr>
          <w:p w14:paraId="192A7593"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auto" w:fill="000000" w:themeFill="text1"/>
            <w:noWrap/>
            <w:vAlign w:val="center"/>
          </w:tcPr>
          <w:p w14:paraId="0CED3D4E" w14:textId="77777777" w:rsidR="004E25A6" w:rsidRPr="004E25A6" w:rsidRDefault="004E25A6" w:rsidP="004E25A6">
            <w:pPr>
              <w:pStyle w:val="annex"/>
              <w:rPr>
                <w:bCs/>
              </w:rPr>
            </w:pPr>
          </w:p>
        </w:tc>
      </w:tr>
      <w:tr w:rsidR="004E25A6" w:rsidRPr="004E25A6" w14:paraId="1E171990"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62668974"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12B422DA" w14:textId="77777777" w:rsidR="004E25A6" w:rsidRPr="004E25A6" w:rsidRDefault="004E25A6" w:rsidP="004E25A6">
            <w:pPr>
              <w:pStyle w:val="annex"/>
              <w:rPr>
                <w:bCs/>
                <w:sz w:val="20"/>
                <w:szCs w:val="20"/>
              </w:rPr>
            </w:pPr>
            <w:r w:rsidRPr="004E25A6">
              <w:rPr>
                <w:bCs/>
                <w:sz w:val="20"/>
                <w:szCs w:val="20"/>
              </w:rPr>
              <w:t>Panel discussion</w:t>
            </w:r>
          </w:p>
        </w:tc>
        <w:tc>
          <w:tcPr>
            <w:tcW w:w="794" w:type="dxa"/>
            <w:tcBorders>
              <w:top w:val="single" w:sz="8" w:space="0" w:color="auto"/>
              <w:left w:val="nil"/>
              <w:bottom w:val="single" w:sz="8" w:space="0" w:color="auto"/>
              <w:right w:val="single" w:sz="8" w:space="0" w:color="auto"/>
            </w:tcBorders>
            <w:shd w:val="clear" w:color="auto" w:fill="auto"/>
            <w:noWrap/>
          </w:tcPr>
          <w:p w14:paraId="23A9B467"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407A9787"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3A13F427"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themeFill="text1"/>
            <w:noWrap/>
          </w:tcPr>
          <w:p w14:paraId="2A8A5B67"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tcPr>
          <w:p w14:paraId="18E15317"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vAlign w:val="center"/>
          </w:tcPr>
          <w:p w14:paraId="173D5693"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272F083D"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vAlign w:val="center"/>
          </w:tcPr>
          <w:p w14:paraId="525BE6E6"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vAlign w:val="center"/>
          </w:tcPr>
          <w:p w14:paraId="2AB5DE1F" w14:textId="77777777" w:rsidR="004E25A6" w:rsidRPr="004E25A6" w:rsidRDefault="004E25A6" w:rsidP="004E25A6">
            <w:pPr>
              <w:pStyle w:val="annex"/>
              <w:rPr>
                <w:bCs/>
              </w:rPr>
            </w:pPr>
          </w:p>
        </w:tc>
      </w:tr>
      <w:tr w:rsidR="004E25A6" w:rsidRPr="004E25A6" w14:paraId="59841C65"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773C7C08"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666F2D20" w14:textId="77777777" w:rsidR="004E25A6" w:rsidRPr="004E25A6" w:rsidRDefault="004E25A6" w:rsidP="004E25A6">
            <w:pPr>
              <w:pStyle w:val="annex"/>
              <w:rPr>
                <w:bCs/>
                <w:sz w:val="20"/>
                <w:szCs w:val="20"/>
              </w:rPr>
            </w:pPr>
            <w:r w:rsidRPr="004E25A6">
              <w:rPr>
                <w:bCs/>
                <w:sz w:val="20"/>
                <w:szCs w:val="20"/>
              </w:rPr>
              <w:t>International workshop</w:t>
            </w:r>
          </w:p>
        </w:tc>
        <w:tc>
          <w:tcPr>
            <w:tcW w:w="794" w:type="dxa"/>
            <w:tcBorders>
              <w:top w:val="single" w:sz="8" w:space="0" w:color="auto"/>
              <w:left w:val="nil"/>
              <w:bottom w:val="single" w:sz="8" w:space="0" w:color="auto"/>
              <w:right w:val="single" w:sz="8" w:space="0" w:color="auto"/>
            </w:tcBorders>
            <w:shd w:val="clear" w:color="auto" w:fill="auto"/>
            <w:noWrap/>
          </w:tcPr>
          <w:p w14:paraId="522305F5"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24A85FF9"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6A76905F"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618D8033"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tcPr>
          <w:p w14:paraId="0C7C0FC1"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tcPr>
          <w:p w14:paraId="0E750FD2"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3BECA150"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7FF55279"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vAlign w:val="center"/>
          </w:tcPr>
          <w:p w14:paraId="0169F90D" w14:textId="77777777" w:rsidR="004E25A6" w:rsidRPr="004E25A6" w:rsidRDefault="004E25A6" w:rsidP="004E25A6">
            <w:pPr>
              <w:pStyle w:val="annex"/>
              <w:rPr>
                <w:bCs/>
              </w:rPr>
            </w:pPr>
          </w:p>
        </w:tc>
      </w:tr>
      <w:tr w:rsidR="004E25A6" w:rsidRPr="004E25A6" w14:paraId="0A19BCBC" w14:textId="77777777" w:rsidTr="005D093D">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3C424322"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551638A1" w14:textId="77777777" w:rsidR="004E25A6" w:rsidRPr="004E25A6" w:rsidRDefault="004E25A6" w:rsidP="004E25A6">
            <w:pPr>
              <w:pStyle w:val="annex"/>
              <w:rPr>
                <w:bCs/>
                <w:sz w:val="20"/>
                <w:szCs w:val="20"/>
              </w:rPr>
            </w:pPr>
            <w:r w:rsidRPr="004E25A6">
              <w:rPr>
                <w:bCs/>
                <w:sz w:val="20"/>
                <w:szCs w:val="20"/>
              </w:rPr>
              <w:t>Policy dialogue &amp; Study visit</w:t>
            </w:r>
          </w:p>
        </w:tc>
        <w:tc>
          <w:tcPr>
            <w:tcW w:w="794" w:type="dxa"/>
            <w:tcBorders>
              <w:top w:val="single" w:sz="8" w:space="0" w:color="auto"/>
              <w:left w:val="nil"/>
              <w:bottom w:val="single" w:sz="8" w:space="0" w:color="auto"/>
              <w:right w:val="single" w:sz="8" w:space="0" w:color="auto"/>
            </w:tcBorders>
            <w:shd w:val="clear" w:color="auto" w:fill="auto"/>
            <w:noWrap/>
            <w:hideMark/>
          </w:tcPr>
          <w:p w14:paraId="50876B0E"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7622C782"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2F4CB4BF"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2CBEDA3B"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30C6D0EB"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564985C9" w14:textId="77777777" w:rsidR="004E25A6" w:rsidRPr="004E25A6" w:rsidRDefault="004E25A6" w:rsidP="004E25A6">
            <w:pPr>
              <w:pStyle w:val="annex"/>
              <w:rPr>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5D9E559F"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1E479A4B" w14:textId="77777777" w:rsidR="004E25A6" w:rsidRPr="004E25A6" w:rsidRDefault="004E25A6" w:rsidP="004E25A6">
            <w:pPr>
              <w:pStyle w:val="annex"/>
              <w:rPr>
                <w:bCs/>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BF6E771" w14:textId="77777777" w:rsidR="004E25A6" w:rsidRPr="004E25A6" w:rsidRDefault="004E25A6" w:rsidP="004E25A6">
            <w:pPr>
              <w:pStyle w:val="annex"/>
              <w:rPr>
                <w:bCs/>
              </w:rPr>
            </w:pPr>
            <w:r w:rsidRPr="004E25A6">
              <w:rPr>
                <w:bCs/>
              </w:rPr>
              <w:t> </w:t>
            </w:r>
          </w:p>
        </w:tc>
      </w:tr>
      <w:tr w:rsidR="004E25A6" w:rsidRPr="004E25A6" w14:paraId="24114C8F" w14:textId="77777777" w:rsidTr="005D093D">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186A343E"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3D62EDFD" w14:textId="5D4FAEC0" w:rsidR="004E25A6" w:rsidRPr="001D450A" w:rsidRDefault="005D093D" w:rsidP="004E25A6">
            <w:pPr>
              <w:pStyle w:val="annex"/>
              <w:rPr>
                <w:bCs/>
                <w:sz w:val="18"/>
                <w:szCs w:val="18"/>
              </w:rPr>
            </w:pPr>
            <w:r w:rsidRPr="001D450A">
              <w:rPr>
                <w:bCs/>
                <w:sz w:val="18"/>
                <w:szCs w:val="18"/>
              </w:rPr>
              <w:t>Training cum dialogue – Planning for Multitier</w:t>
            </w:r>
          </w:p>
        </w:tc>
        <w:tc>
          <w:tcPr>
            <w:tcW w:w="794" w:type="dxa"/>
            <w:tcBorders>
              <w:top w:val="single" w:sz="8" w:space="0" w:color="auto"/>
              <w:left w:val="nil"/>
              <w:bottom w:val="single" w:sz="8" w:space="0" w:color="auto"/>
              <w:right w:val="single" w:sz="8" w:space="0" w:color="auto"/>
            </w:tcBorders>
            <w:shd w:val="clear" w:color="auto" w:fill="auto"/>
            <w:noWrap/>
            <w:hideMark/>
          </w:tcPr>
          <w:p w14:paraId="1750D6FC"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13542D62"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1F5DC60C"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6B836BBC"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2BC90009"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5913331B"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themeFill="text1"/>
            <w:noWrap/>
            <w:hideMark/>
          </w:tcPr>
          <w:p w14:paraId="509C8AD8"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8759DC"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038F1B27" w14:textId="77777777" w:rsidR="004E25A6" w:rsidRPr="004E25A6" w:rsidRDefault="004E25A6" w:rsidP="004E25A6">
            <w:pPr>
              <w:pStyle w:val="annex"/>
              <w:rPr>
                <w:bCs/>
              </w:rPr>
            </w:pPr>
            <w:r w:rsidRPr="004E25A6">
              <w:rPr>
                <w:bCs/>
              </w:rPr>
              <w:t> </w:t>
            </w:r>
          </w:p>
        </w:tc>
      </w:tr>
      <w:tr w:rsidR="005D093D" w:rsidRPr="004E25A6" w14:paraId="6491859D" w14:textId="77777777" w:rsidTr="005D093D">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40CB0009" w14:textId="77777777" w:rsidR="005D093D" w:rsidRPr="004E25A6" w:rsidRDefault="005D093D"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46CD36B4" w14:textId="216529D4" w:rsidR="005D093D" w:rsidRPr="001D450A" w:rsidRDefault="005D093D" w:rsidP="001D450A">
            <w:pPr>
              <w:pStyle w:val="annex"/>
              <w:rPr>
                <w:bCs/>
                <w:sz w:val="18"/>
                <w:szCs w:val="18"/>
              </w:rPr>
            </w:pPr>
            <w:r w:rsidRPr="001D450A">
              <w:rPr>
                <w:bCs/>
                <w:sz w:val="18"/>
                <w:szCs w:val="18"/>
              </w:rPr>
              <w:t xml:space="preserve">Pilot and Provincial summing-up </w:t>
            </w:r>
            <w:r w:rsidR="001D450A">
              <w:rPr>
                <w:bCs/>
                <w:sz w:val="18"/>
                <w:szCs w:val="18"/>
              </w:rPr>
              <w:t>RT</w:t>
            </w:r>
            <w:r w:rsidRPr="001D450A">
              <w:rPr>
                <w:bCs/>
                <w:sz w:val="18"/>
                <w:szCs w:val="18"/>
              </w:rPr>
              <w:t xml:space="preserve"> meeting</w:t>
            </w:r>
          </w:p>
        </w:tc>
        <w:tc>
          <w:tcPr>
            <w:tcW w:w="794" w:type="dxa"/>
            <w:tcBorders>
              <w:top w:val="single" w:sz="8" w:space="0" w:color="auto"/>
              <w:left w:val="nil"/>
              <w:bottom w:val="single" w:sz="8" w:space="0" w:color="auto"/>
              <w:right w:val="single" w:sz="8" w:space="0" w:color="auto"/>
            </w:tcBorders>
            <w:shd w:val="clear" w:color="auto" w:fill="auto"/>
            <w:noWrap/>
          </w:tcPr>
          <w:p w14:paraId="49B884A3"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46C5349C"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168024E2"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4D13AE45"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tcPr>
          <w:p w14:paraId="07116171"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40D3CD65"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187B6F04" w14:textId="77777777" w:rsidR="005D093D" w:rsidRPr="004E25A6" w:rsidRDefault="005D093D"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themeFill="text1"/>
            <w:noWrap/>
            <w:vAlign w:val="center"/>
          </w:tcPr>
          <w:p w14:paraId="525E9F54" w14:textId="77777777" w:rsidR="005D093D" w:rsidRPr="004E25A6" w:rsidRDefault="005D093D"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tcPr>
          <w:p w14:paraId="1313402C" w14:textId="77777777" w:rsidR="005D093D" w:rsidRPr="004E25A6" w:rsidRDefault="005D093D" w:rsidP="004E25A6">
            <w:pPr>
              <w:pStyle w:val="annex"/>
              <w:rPr>
                <w:bCs/>
              </w:rPr>
            </w:pPr>
          </w:p>
        </w:tc>
      </w:tr>
      <w:tr w:rsidR="004E25A6" w:rsidRPr="004E25A6" w14:paraId="1F4902B4" w14:textId="77777777" w:rsidTr="004E25A6">
        <w:trPr>
          <w:trHeight w:val="320"/>
        </w:trPr>
        <w:tc>
          <w:tcPr>
            <w:tcW w:w="112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46B2D5ED" w14:textId="77777777" w:rsidR="004E25A6" w:rsidRPr="004E25A6" w:rsidRDefault="004E25A6" w:rsidP="004E25A6">
            <w:pPr>
              <w:pStyle w:val="annex"/>
              <w:rPr>
                <w:bCs/>
                <w:sz w:val="20"/>
                <w:szCs w:val="20"/>
              </w:rPr>
            </w:pPr>
            <w:r w:rsidRPr="004E25A6">
              <w:rPr>
                <w:bCs/>
                <w:sz w:val="20"/>
                <w:szCs w:val="20"/>
              </w:rPr>
              <w:t>1.3.1</w:t>
            </w:r>
          </w:p>
        </w:tc>
        <w:tc>
          <w:tcPr>
            <w:tcW w:w="11467" w:type="dxa"/>
            <w:gridSpan w:val="10"/>
            <w:tcBorders>
              <w:top w:val="single" w:sz="8" w:space="0" w:color="auto"/>
              <w:left w:val="nil"/>
              <w:bottom w:val="single" w:sz="8" w:space="0" w:color="auto"/>
              <w:right w:val="single" w:sz="8" w:space="0" w:color="auto"/>
            </w:tcBorders>
            <w:shd w:val="clear" w:color="000000" w:fill="D9D9D9"/>
            <w:noWrap/>
            <w:vAlign w:val="center"/>
          </w:tcPr>
          <w:p w14:paraId="55C5C5FB" w14:textId="77777777" w:rsidR="004E25A6" w:rsidRPr="004E25A6" w:rsidRDefault="004E25A6" w:rsidP="004E25A6">
            <w:pPr>
              <w:pStyle w:val="annex"/>
              <w:jc w:val="left"/>
              <w:rPr>
                <w:bCs/>
                <w:sz w:val="20"/>
                <w:szCs w:val="20"/>
              </w:rPr>
            </w:pPr>
            <w:r w:rsidRPr="004E25A6">
              <w:rPr>
                <w:bCs/>
                <w:sz w:val="20"/>
                <w:szCs w:val="20"/>
              </w:rPr>
              <w:t>Gender considerations in Employment and Social security</w:t>
            </w:r>
          </w:p>
        </w:tc>
      </w:tr>
      <w:tr w:rsidR="004E25A6" w:rsidRPr="004E25A6" w14:paraId="29088E01" w14:textId="77777777" w:rsidTr="004E25A6">
        <w:trPr>
          <w:trHeight w:val="320"/>
        </w:trPr>
        <w:tc>
          <w:tcPr>
            <w:tcW w:w="1122"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4EF98908" w14:textId="77777777" w:rsidR="004E25A6" w:rsidRPr="004E25A6" w:rsidRDefault="004E25A6" w:rsidP="004E25A6">
            <w:pPr>
              <w:pStyle w:val="annex"/>
              <w:rPr>
                <w:bCs/>
                <w:sz w:val="20"/>
                <w:szCs w:val="20"/>
              </w:rPr>
            </w:pPr>
          </w:p>
        </w:tc>
        <w:tc>
          <w:tcPr>
            <w:tcW w:w="4313" w:type="dxa"/>
            <w:tcBorders>
              <w:top w:val="single" w:sz="8" w:space="0" w:color="auto"/>
              <w:left w:val="nil"/>
              <w:bottom w:val="single" w:sz="8" w:space="0" w:color="auto"/>
              <w:right w:val="single" w:sz="8" w:space="0" w:color="auto"/>
            </w:tcBorders>
            <w:shd w:val="clear" w:color="000000" w:fill="auto"/>
            <w:noWrap/>
            <w:vAlign w:val="center"/>
          </w:tcPr>
          <w:p w14:paraId="560AE959" w14:textId="77777777" w:rsidR="004E25A6" w:rsidRPr="004E25A6" w:rsidRDefault="004E25A6" w:rsidP="004E25A6">
            <w:pPr>
              <w:pStyle w:val="annex"/>
              <w:rPr>
                <w:bCs/>
                <w:sz w:val="20"/>
                <w:szCs w:val="20"/>
              </w:rPr>
            </w:pPr>
            <w:r w:rsidRPr="004E25A6">
              <w:rPr>
                <w:bCs/>
                <w:sz w:val="20"/>
                <w:szCs w:val="20"/>
              </w:rPr>
              <w:t>International Seminar (Sichuan Province)</w:t>
            </w:r>
          </w:p>
        </w:tc>
        <w:tc>
          <w:tcPr>
            <w:tcW w:w="794" w:type="dxa"/>
            <w:tcBorders>
              <w:top w:val="single" w:sz="8" w:space="0" w:color="auto"/>
              <w:left w:val="nil"/>
              <w:bottom w:val="single" w:sz="8" w:space="0" w:color="auto"/>
              <w:right w:val="single" w:sz="8" w:space="0" w:color="auto"/>
            </w:tcBorders>
            <w:shd w:val="clear" w:color="000000" w:fill="auto"/>
            <w:vAlign w:val="center"/>
          </w:tcPr>
          <w:p w14:paraId="7BA6D551"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4A528A66"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auto" w:fill="000000" w:themeFill="text1"/>
            <w:vAlign w:val="center"/>
          </w:tcPr>
          <w:p w14:paraId="5B943C33"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60D665DD"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1C0EBA5C"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7C10248C"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125719DB"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328797F0"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000000" w:fill="auto"/>
            <w:vAlign w:val="center"/>
          </w:tcPr>
          <w:p w14:paraId="16DCA091" w14:textId="77777777" w:rsidR="004E25A6" w:rsidRPr="004E25A6" w:rsidRDefault="004E25A6" w:rsidP="004E25A6">
            <w:pPr>
              <w:pStyle w:val="annex"/>
              <w:rPr>
                <w:bCs/>
              </w:rPr>
            </w:pPr>
          </w:p>
        </w:tc>
      </w:tr>
      <w:tr w:rsidR="004E25A6" w:rsidRPr="004E25A6" w14:paraId="49F2D9F5" w14:textId="77777777" w:rsidTr="004E25A6">
        <w:trPr>
          <w:trHeight w:val="320"/>
        </w:trPr>
        <w:tc>
          <w:tcPr>
            <w:tcW w:w="1122" w:type="dxa"/>
            <w:tcBorders>
              <w:top w:val="nil"/>
              <w:left w:val="single" w:sz="8" w:space="0" w:color="auto"/>
              <w:bottom w:val="single" w:sz="8" w:space="0" w:color="auto"/>
              <w:right w:val="single" w:sz="8" w:space="0" w:color="auto"/>
            </w:tcBorders>
            <w:shd w:val="clear" w:color="000000" w:fill="D9D9D9"/>
            <w:noWrap/>
            <w:vAlign w:val="center"/>
            <w:hideMark/>
          </w:tcPr>
          <w:p w14:paraId="483C8019" w14:textId="77777777" w:rsidR="004E25A6" w:rsidRPr="004E25A6" w:rsidRDefault="004E25A6" w:rsidP="004E25A6">
            <w:pPr>
              <w:pStyle w:val="annex"/>
              <w:rPr>
                <w:bCs/>
                <w:sz w:val="20"/>
                <w:szCs w:val="20"/>
              </w:rPr>
            </w:pPr>
            <w:r w:rsidRPr="004E25A6">
              <w:rPr>
                <w:bCs/>
                <w:sz w:val="20"/>
                <w:szCs w:val="20"/>
              </w:rPr>
              <w:t>1.4.1</w:t>
            </w:r>
          </w:p>
        </w:tc>
        <w:tc>
          <w:tcPr>
            <w:tcW w:w="11467" w:type="dxa"/>
            <w:gridSpan w:val="10"/>
            <w:tcBorders>
              <w:top w:val="nil"/>
              <w:left w:val="nil"/>
              <w:bottom w:val="single" w:sz="8" w:space="0" w:color="auto"/>
              <w:right w:val="single" w:sz="8" w:space="0" w:color="auto"/>
            </w:tcBorders>
            <w:shd w:val="clear" w:color="000000" w:fill="D9D9D9"/>
            <w:noWrap/>
            <w:vAlign w:val="center"/>
            <w:hideMark/>
          </w:tcPr>
          <w:p w14:paraId="540B20B6" w14:textId="77777777" w:rsidR="004E25A6" w:rsidRPr="004E25A6" w:rsidRDefault="004E25A6" w:rsidP="004E25A6">
            <w:pPr>
              <w:pStyle w:val="annex"/>
              <w:jc w:val="left"/>
              <w:rPr>
                <w:sz w:val="20"/>
                <w:szCs w:val="20"/>
              </w:rPr>
            </w:pPr>
            <w:r w:rsidRPr="004E25A6">
              <w:rPr>
                <w:bCs/>
                <w:sz w:val="20"/>
                <w:szCs w:val="20"/>
              </w:rPr>
              <w:t>(Pilot) Extending protection in urban areas to address demographic ageing (Shanghai)</w:t>
            </w:r>
          </w:p>
        </w:tc>
      </w:tr>
      <w:tr w:rsidR="004E25A6" w:rsidRPr="004E25A6" w14:paraId="59508F1D"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04A05ECE"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1761AD4D" w14:textId="77777777" w:rsidR="004E25A6" w:rsidRPr="004E25A6" w:rsidRDefault="004E25A6" w:rsidP="004E25A6">
            <w:pPr>
              <w:pStyle w:val="annex"/>
              <w:rPr>
                <w:bCs/>
                <w:sz w:val="20"/>
                <w:szCs w:val="20"/>
              </w:rPr>
            </w:pPr>
            <w:r w:rsidRPr="004E25A6">
              <w:rPr>
                <w:bCs/>
                <w:sz w:val="20"/>
                <w:szCs w:val="20"/>
              </w:rPr>
              <w:t>Documenting experiments</w:t>
            </w:r>
          </w:p>
        </w:tc>
        <w:tc>
          <w:tcPr>
            <w:tcW w:w="794" w:type="dxa"/>
            <w:tcBorders>
              <w:top w:val="nil"/>
              <w:left w:val="nil"/>
              <w:bottom w:val="single" w:sz="8" w:space="0" w:color="auto"/>
              <w:right w:val="single" w:sz="8" w:space="0" w:color="auto"/>
            </w:tcBorders>
            <w:shd w:val="clear" w:color="auto" w:fill="FFFFFF" w:themeFill="background1"/>
            <w:noWrap/>
          </w:tcPr>
          <w:p w14:paraId="194219BF"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17E285C3"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6832475B"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000000" w:themeFill="text1"/>
            <w:noWrap/>
          </w:tcPr>
          <w:p w14:paraId="6BE84CC4"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49D5EBD2"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2EC4B16E"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4AD79024"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4AC1A459" w14:textId="77777777" w:rsidR="004E25A6" w:rsidRPr="004E25A6" w:rsidRDefault="004E25A6" w:rsidP="004E25A6">
            <w:pPr>
              <w:pStyle w:val="annex"/>
              <w:rPr>
                <w:bCs/>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01CABA0F" w14:textId="77777777" w:rsidR="004E25A6" w:rsidRPr="004E25A6" w:rsidRDefault="004E25A6" w:rsidP="004E25A6">
            <w:pPr>
              <w:pStyle w:val="annex"/>
              <w:rPr>
                <w:bCs/>
              </w:rPr>
            </w:pPr>
          </w:p>
        </w:tc>
      </w:tr>
      <w:tr w:rsidR="004E25A6" w:rsidRPr="004E25A6" w14:paraId="358BC651"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028F3830"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4B6B3C17" w14:textId="77777777" w:rsidR="004E25A6" w:rsidRPr="004E25A6" w:rsidRDefault="004E25A6" w:rsidP="004E25A6">
            <w:pPr>
              <w:pStyle w:val="annex"/>
              <w:rPr>
                <w:bCs/>
                <w:sz w:val="20"/>
                <w:szCs w:val="20"/>
              </w:rPr>
            </w:pPr>
            <w:r w:rsidRPr="004E25A6">
              <w:rPr>
                <w:bCs/>
                <w:sz w:val="20"/>
                <w:szCs w:val="20"/>
              </w:rPr>
              <w:t>Policy dialogue and Study visit (F &amp; Sp)</w:t>
            </w:r>
          </w:p>
        </w:tc>
        <w:tc>
          <w:tcPr>
            <w:tcW w:w="794" w:type="dxa"/>
            <w:tcBorders>
              <w:top w:val="nil"/>
              <w:left w:val="nil"/>
              <w:bottom w:val="single" w:sz="8" w:space="0" w:color="auto"/>
              <w:right w:val="single" w:sz="8" w:space="0" w:color="auto"/>
            </w:tcBorders>
            <w:shd w:val="clear" w:color="auto" w:fill="FFFFFF" w:themeFill="background1"/>
            <w:noWrap/>
          </w:tcPr>
          <w:p w14:paraId="6BED101A"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008FACCF"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22E54250"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502DCAFC"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000000" w:themeFill="text1"/>
            <w:noWrap/>
          </w:tcPr>
          <w:p w14:paraId="07D0F550"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765FAC11"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4F58F63F" w14:textId="77777777" w:rsidR="004E25A6" w:rsidRPr="004E25A6" w:rsidRDefault="004E25A6" w:rsidP="004E25A6">
            <w:pPr>
              <w:pStyle w:val="annex"/>
              <w:rPr>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22EBA249" w14:textId="77777777" w:rsidR="004E25A6" w:rsidRPr="004E25A6" w:rsidRDefault="004E25A6" w:rsidP="004E25A6">
            <w:pPr>
              <w:pStyle w:val="annex"/>
              <w:rPr>
                <w:bCs/>
                <w:sz w:val="20"/>
                <w:szCs w:val="20"/>
              </w:rPr>
            </w:pPr>
          </w:p>
        </w:tc>
        <w:tc>
          <w:tcPr>
            <w:tcW w:w="795" w:type="dxa"/>
            <w:tcBorders>
              <w:top w:val="nil"/>
              <w:left w:val="nil"/>
              <w:bottom w:val="single" w:sz="8" w:space="0" w:color="auto"/>
              <w:right w:val="single" w:sz="8" w:space="0" w:color="auto"/>
            </w:tcBorders>
            <w:shd w:val="clear" w:color="auto" w:fill="FFFFFF" w:themeFill="background1"/>
            <w:noWrap/>
          </w:tcPr>
          <w:p w14:paraId="44BD845D" w14:textId="77777777" w:rsidR="004E25A6" w:rsidRPr="004E25A6" w:rsidRDefault="004E25A6" w:rsidP="004E25A6">
            <w:pPr>
              <w:pStyle w:val="annex"/>
              <w:rPr>
                <w:bCs/>
              </w:rPr>
            </w:pPr>
          </w:p>
        </w:tc>
      </w:tr>
      <w:tr w:rsidR="004E25A6" w:rsidRPr="004E25A6" w14:paraId="5781473F" w14:textId="77777777" w:rsidTr="004E25A6">
        <w:trPr>
          <w:trHeight w:val="320"/>
        </w:trPr>
        <w:tc>
          <w:tcPr>
            <w:tcW w:w="1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4E43E5CB" w14:textId="77777777" w:rsidR="004E25A6" w:rsidRPr="004E25A6" w:rsidRDefault="004E25A6" w:rsidP="004E25A6">
            <w:pPr>
              <w:pStyle w:val="annex"/>
              <w:rPr>
                <w:sz w:val="20"/>
                <w:szCs w:val="20"/>
              </w:rPr>
            </w:pPr>
            <w:r w:rsidRPr="004E25A6">
              <w:rPr>
                <w:sz w:val="20"/>
                <w:szCs w:val="20"/>
              </w:rPr>
              <w:t>1.4.2</w:t>
            </w:r>
          </w:p>
        </w:tc>
        <w:tc>
          <w:tcPr>
            <w:tcW w:w="11467" w:type="dxa"/>
            <w:gridSpan w:val="10"/>
            <w:tcBorders>
              <w:top w:val="single" w:sz="8" w:space="0" w:color="auto"/>
              <w:left w:val="nil"/>
              <w:bottom w:val="single" w:sz="8" w:space="0" w:color="auto"/>
              <w:right w:val="single" w:sz="8" w:space="0" w:color="auto"/>
            </w:tcBorders>
            <w:shd w:val="clear" w:color="auto" w:fill="D9D9D9" w:themeFill="background1" w:themeFillShade="D9"/>
            <w:noWrap/>
          </w:tcPr>
          <w:p w14:paraId="1DD38AD1" w14:textId="77777777" w:rsidR="004E25A6" w:rsidRPr="004E25A6" w:rsidRDefault="004E25A6" w:rsidP="004E25A6">
            <w:pPr>
              <w:pStyle w:val="annex"/>
              <w:jc w:val="left"/>
              <w:rPr>
                <w:bCs/>
                <w:sz w:val="20"/>
                <w:szCs w:val="20"/>
              </w:rPr>
            </w:pPr>
            <w:r w:rsidRPr="004E25A6">
              <w:rPr>
                <w:bCs/>
                <w:sz w:val="20"/>
                <w:szCs w:val="20"/>
              </w:rPr>
              <w:t>(Pilot) Improving governance and raising awareness about social protection (new urban categories) - Guangdong</w:t>
            </w:r>
          </w:p>
        </w:tc>
      </w:tr>
      <w:tr w:rsidR="004E25A6" w:rsidRPr="004E25A6" w14:paraId="33F99AC5"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15971521"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60125346" w14:textId="77777777" w:rsidR="004E25A6" w:rsidRPr="004E25A6" w:rsidRDefault="004E25A6" w:rsidP="004E25A6">
            <w:pPr>
              <w:pStyle w:val="annex"/>
              <w:rPr>
                <w:bCs/>
                <w:sz w:val="20"/>
                <w:szCs w:val="20"/>
              </w:rPr>
            </w:pPr>
            <w:r w:rsidRPr="004E25A6">
              <w:rPr>
                <w:bCs/>
                <w:sz w:val="20"/>
                <w:szCs w:val="20"/>
              </w:rPr>
              <w:t xml:space="preserve">Statistics Management </w:t>
            </w:r>
          </w:p>
        </w:tc>
        <w:tc>
          <w:tcPr>
            <w:tcW w:w="794" w:type="dxa"/>
            <w:tcBorders>
              <w:top w:val="nil"/>
              <w:left w:val="nil"/>
              <w:bottom w:val="single" w:sz="8" w:space="0" w:color="auto"/>
              <w:right w:val="single" w:sz="8" w:space="0" w:color="auto"/>
            </w:tcBorders>
            <w:shd w:val="clear" w:color="auto" w:fill="FFFFFF" w:themeFill="background1"/>
            <w:noWrap/>
            <w:hideMark/>
          </w:tcPr>
          <w:p w14:paraId="3A119ECA"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000000" w:themeFill="text1"/>
            <w:noWrap/>
            <w:hideMark/>
          </w:tcPr>
          <w:p w14:paraId="5105769C"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FFFFFF" w:themeFill="background1"/>
            <w:noWrap/>
            <w:hideMark/>
          </w:tcPr>
          <w:p w14:paraId="59A42699"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FFFFFF" w:themeFill="background1"/>
            <w:noWrap/>
            <w:hideMark/>
          </w:tcPr>
          <w:p w14:paraId="096992F4"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FFFFFF" w:themeFill="background1"/>
            <w:noWrap/>
            <w:hideMark/>
          </w:tcPr>
          <w:p w14:paraId="3237462D"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FFFFFF" w:themeFill="background1"/>
            <w:noWrap/>
            <w:hideMark/>
          </w:tcPr>
          <w:p w14:paraId="0D8BF448"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000000" w:themeFill="text1"/>
            <w:noWrap/>
            <w:hideMark/>
          </w:tcPr>
          <w:p w14:paraId="4D273005" w14:textId="77777777" w:rsidR="004E25A6" w:rsidRPr="004E25A6" w:rsidRDefault="004E25A6" w:rsidP="004E25A6">
            <w:pPr>
              <w:pStyle w:val="annex"/>
              <w:rPr>
                <w:sz w:val="20"/>
                <w:szCs w:val="20"/>
              </w:rPr>
            </w:pPr>
            <w:r w:rsidRPr="004E25A6">
              <w:rPr>
                <w:sz w:val="20"/>
                <w:szCs w:val="20"/>
              </w:rPr>
              <w:t> </w:t>
            </w:r>
          </w:p>
        </w:tc>
        <w:tc>
          <w:tcPr>
            <w:tcW w:w="795" w:type="dxa"/>
            <w:tcBorders>
              <w:top w:val="nil"/>
              <w:left w:val="nil"/>
              <w:bottom w:val="single" w:sz="8" w:space="0" w:color="auto"/>
              <w:right w:val="single" w:sz="8" w:space="0" w:color="auto"/>
            </w:tcBorders>
            <w:shd w:val="clear" w:color="auto" w:fill="000000" w:themeFill="text1"/>
            <w:noWrap/>
            <w:hideMark/>
          </w:tcPr>
          <w:p w14:paraId="7369FCB1"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nil"/>
              <w:left w:val="nil"/>
              <w:bottom w:val="single" w:sz="8" w:space="0" w:color="auto"/>
              <w:right w:val="single" w:sz="8" w:space="0" w:color="auto"/>
            </w:tcBorders>
            <w:shd w:val="clear" w:color="auto" w:fill="000000" w:themeFill="text1"/>
            <w:noWrap/>
            <w:hideMark/>
          </w:tcPr>
          <w:p w14:paraId="440FFA14" w14:textId="77777777" w:rsidR="004E25A6" w:rsidRPr="004E25A6" w:rsidRDefault="004E25A6" w:rsidP="004E25A6">
            <w:pPr>
              <w:pStyle w:val="annex"/>
              <w:rPr>
                <w:bCs/>
              </w:rPr>
            </w:pPr>
            <w:r w:rsidRPr="004E25A6">
              <w:rPr>
                <w:bCs/>
              </w:rPr>
              <w:t> </w:t>
            </w:r>
          </w:p>
        </w:tc>
      </w:tr>
      <w:tr w:rsidR="004E25A6" w:rsidRPr="004E25A6" w14:paraId="3AA0BF07"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09B358AD"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405DA7E9" w14:textId="77777777" w:rsidR="004E25A6" w:rsidRPr="004E25A6" w:rsidRDefault="004E25A6" w:rsidP="004E25A6">
            <w:pPr>
              <w:pStyle w:val="annex"/>
              <w:rPr>
                <w:bCs/>
                <w:sz w:val="20"/>
                <w:szCs w:val="20"/>
              </w:rPr>
            </w:pPr>
            <w:r w:rsidRPr="004E25A6">
              <w:rPr>
                <w:bCs/>
                <w:sz w:val="20"/>
                <w:szCs w:val="20"/>
              </w:rPr>
              <w:t xml:space="preserve">Awareness raising on importance of SS </w:t>
            </w:r>
          </w:p>
        </w:tc>
        <w:tc>
          <w:tcPr>
            <w:tcW w:w="794" w:type="dxa"/>
            <w:tcBorders>
              <w:top w:val="single" w:sz="8" w:space="0" w:color="auto"/>
              <w:left w:val="nil"/>
              <w:bottom w:val="single" w:sz="8" w:space="0" w:color="auto"/>
              <w:right w:val="single" w:sz="8" w:space="0" w:color="auto"/>
            </w:tcBorders>
            <w:shd w:val="clear" w:color="auto" w:fill="FFFFFF" w:themeFill="background1"/>
            <w:noWrap/>
            <w:hideMark/>
          </w:tcPr>
          <w:p w14:paraId="63FF5EEC"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themeFill="text1"/>
            <w:noWrap/>
            <w:hideMark/>
          </w:tcPr>
          <w:p w14:paraId="56E9764C"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556C3765"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33960C36"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1E5F4A63"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FFFFFF" w:themeFill="background1"/>
            <w:noWrap/>
            <w:hideMark/>
          </w:tcPr>
          <w:p w14:paraId="48B5787A"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themeFill="text1"/>
            <w:noWrap/>
            <w:hideMark/>
          </w:tcPr>
          <w:p w14:paraId="74DBC938"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themeFill="text1"/>
            <w:noWrap/>
            <w:hideMark/>
          </w:tcPr>
          <w:p w14:paraId="2EC34E93"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000000" w:themeFill="text1"/>
            <w:noWrap/>
            <w:hideMark/>
          </w:tcPr>
          <w:p w14:paraId="15AA202B" w14:textId="77777777" w:rsidR="004E25A6" w:rsidRPr="004E25A6" w:rsidRDefault="004E25A6" w:rsidP="004E25A6">
            <w:pPr>
              <w:pStyle w:val="annex"/>
              <w:rPr>
                <w:bCs/>
              </w:rPr>
            </w:pPr>
            <w:r w:rsidRPr="004E25A6">
              <w:rPr>
                <w:bCs/>
              </w:rPr>
              <w:t> </w:t>
            </w:r>
          </w:p>
        </w:tc>
      </w:tr>
      <w:tr w:rsidR="004E25A6" w:rsidRPr="004E25A6" w14:paraId="29C23CAB" w14:textId="77777777" w:rsidTr="004E25A6">
        <w:trPr>
          <w:trHeight w:val="320"/>
        </w:trPr>
        <w:tc>
          <w:tcPr>
            <w:tcW w:w="1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43CD4C3B" w14:textId="77777777" w:rsidR="004E25A6" w:rsidRPr="004E25A6" w:rsidRDefault="004E25A6" w:rsidP="004E25A6">
            <w:pPr>
              <w:pStyle w:val="annex"/>
              <w:rPr>
                <w:sz w:val="20"/>
                <w:szCs w:val="20"/>
              </w:rPr>
            </w:pPr>
            <w:r w:rsidRPr="004E25A6">
              <w:rPr>
                <w:bCs/>
                <w:sz w:val="20"/>
                <w:szCs w:val="20"/>
              </w:rPr>
              <w:t>1.3.3</w:t>
            </w:r>
          </w:p>
        </w:tc>
        <w:tc>
          <w:tcPr>
            <w:tcW w:w="11467" w:type="dxa"/>
            <w:gridSpan w:val="10"/>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5F2415C" w14:textId="77777777" w:rsidR="004E25A6" w:rsidRPr="004E25A6" w:rsidRDefault="004E25A6" w:rsidP="004E25A6">
            <w:pPr>
              <w:pStyle w:val="annex"/>
              <w:jc w:val="left"/>
              <w:rPr>
                <w:bCs/>
                <w:sz w:val="20"/>
                <w:szCs w:val="20"/>
              </w:rPr>
            </w:pPr>
            <w:r w:rsidRPr="004E25A6">
              <w:rPr>
                <w:bCs/>
                <w:sz w:val="20"/>
                <w:szCs w:val="20"/>
              </w:rPr>
              <w:t>Universal Pension system</w:t>
            </w:r>
          </w:p>
        </w:tc>
      </w:tr>
      <w:tr w:rsidR="004E25A6" w:rsidRPr="004E25A6" w14:paraId="251873E5"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tcPr>
          <w:p w14:paraId="1B9E2239"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vAlign w:val="center"/>
          </w:tcPr>
          <w:p w14:paraId="1C939DBB" w14:textId="77777777" w:rsidR="004E25A6" w:rsidRPr="004E25A6" w:rsidRDefault="004E25A6" w:rsidP="004E25A6">
            <w:pPr>
              <w:pStyle w:val="annex"/>
              <w:rPr>
                <w:bCs/>
                <w:sz w:val="20"/>
                <w:szCs w:val="20"/>
              </w:rPr>
            </w:pPr>
            <w:r w:rsidRPr="004E25A6">
              <w:rPr>
                <w:bCs/>
                <w:sz w:val="20"/>
                <w:szCs w:val="20"/>
              </w:rPr>
              <w:t>RT Seminar</w:t>
            </w:r>
          </w:p>
        </w:tc>
        <w:tc>
          <w:tcPr>
            <w:tcW w:w="794" w:type="dxa"/>
            <w:tcBorders>
              <w:top w:val="single" w:sz="8" w:space="0" w:color="auto"/>
              <w:left w:val="nil"/>
              <w:bottom w:val="single" w:sz="8" w:space="0" w:color="auto"/>
              <w:right w:val="single" w:sz="8" w:space="0" w:color="auto"/>
            </w:tcBorders>
            <w:shd w:val="clear" w:color="auto" w:fill="FFFFFF" w:themeFill="background1"/>
            <w:noWrap/>
          </w:tcPr>
          <w:p w14:paraId="6616CB2D"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137D58B0"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4AC01B86"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46ECB760"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themeFill="text1"/>
            <w:noWrap/>
          </w:tcPr>
          <w:p w14:paraId="0243B399"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7A4DA043"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0F0A2694"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1376A61A" w14:textId="77777777" w:rsidR="004E25A6" w:rsidRPr="004E25A6" w:rsidRDefault="004E25A6" w:rsidP="004E25A6">
            <w:pPr>
              <w:pStyle w:val="annex"/>
              <w:rPr>
                <w:bCs/>
                <w:sz w:val="20"/>
                <w:szCs w:val="20"/>
              </w:rPr>
            </w:pPr>
          </w:p>
        </w:tc>
        <w:tc>
          <w:tcPr>
            <w:tcW w:w="795" w:type="dxa"/>
            <w:tcBorders>
              <w:top w:val="single" w:sz="8" w:space="0" w:color="auto"/>
              <w:left w:val="nil"/>
              <w:bottom w:val="single" w:sz="8" w:space="0" w:color="auto"/>
              <w:right w:val="single" w:sz="8" w:space="0" w:color="auto"/>
            </w:tcBorders>
            <w:shd w:val="clear" w:color="auto" w:fill="FFFFFF" w:themeFill="background1"/>
            <w:noWrap/>
          </w:tcPr>
          <w:p w14:paraId="49CEFEF9" w14:textId="77777777" w:rsidR="004E25A6" w:rsidRPr="004E25A6" w:rsidRDefault="004E25A6" w:rsidP="004E25A6">
            <w:pPr>
              <w:pStyle w:val="annex"/>
              <w:rPr>
                <w:bCs/>
              </w:rPr>
            </w:pPr>
          </w:p>
        </w:tc>
      </w:tr>
      <w:tr w:rsidR="004E25A6" w:rsidRPr="004E25A6" w14:paraId="21D3C715" w14:textId="77777777" w:rsidTr="004E25A6">
        <w:trPr>
          <w:trHeight w:val="286"/>
        </w:trPr>
        <w:tc>
          <w:tcPr>
            <w:tcW w:w="1122" w:type="dxa"/>
            <w:tcBorders>
              <w:top w:val="nil"/>
              <w:left w:val="single" w:sz="8" w:space="0" w:color="auto"/>
              <w:bottom w:val="single" w:sz="8" w:space="0" w:color="auto"/>
              <w:right w:val="single" w:sz="8" w:space="0" w:color="auto"/>
            </w:tcBorders>
            <w:shd w:val="clear" w:color="000000" w:fill="E0E0E0"/>
            <w:noWrap/>
            <w:vAlign w:val="center"/>
            <w:hideMark/>
          </w:tcPr>
          <w:p w14:paraId="4C1EF275" w14:textId="77777777" w:rsidR="004E25A6" w:rsidRPr="004E25A6" w:rsidRDefault="004E25A6" w:rsidP="004E25A6">
            <w:pPr>
              <w:pStyle w:val="annex"/>
              <w:rPr>
                <w:bCs/>
                <w:sz w:val="20"/>
                <w:szCs w:val="20"/>
              </w:rPr>
            </w:pPr>
            <w:r w:rsidRPr="004E25A6">
              <w:rPr>
                <w:bCs/>
                <w:sz w:val="20"/>
                <w:szCs w:val="20"/>
              </w:rPr>
              <w:t>w/o #</w:t>
            </w:r>
          </w:p>
        </w:tc>
        <w:tc>
          <w:tcPr>
            <w:tcW w:w="11467" w:type="dxa"/>
            <w:gridSpan w:val="10"/>
            <w:tcBorders>
              <w:top w:val="nil"/>
              <w:left w:val="nil"/>
              <w:bottom w:val="single" w:sz="8" w:space="0" w:color="auto"/>
              <w:right w:val="single" w:sz="8" w:space="0" w:color="auto"/>
            </w:tcBorders>
            <w:shd w:val="clear" w:color="000000" w:fill="E0E0E0"/>
            <w:noWrap/>
            <w:vAlign w:val="center"/>
            <w:hideMark/>
          </w:tcPr>
          <w:p w14:paraId="5A4846DF" w14:textId="77777777" w:rsidR="004E25A6" w:rsidRPr="004E25A6" w:rsidRDefault="004E25A6" w:rsidP="004E25A6">
            <w:pPr>
              <w:pStyle w:val="annex"/>
              <w:jc w:val="left"/>
              <w:rPr>
                <w:sz w:val="20"/>
                <w:szCs w:val="20"/>
              </w:rPr>
            </w:pPr>
            <w:r w:rsidRPr="004E25A6">
              <w:rPr>
                <w:bCs/>
                <w:sz w:val="20"/>
                <w:szCs w:val="20"/>
              </w:rPr>
              <w:t>Wrap Up</w:t>
            </w:r>
          </w:p>
        </w:tc>
      </w:tr>
      <w:tr w:rsidR="004E25A6" w:rsidRPr="004E25A6" w14:paraId="2D062063"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548943F3"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31009A85" w14:textId="77777777" w:rsidR="004E25A6" w:rsidRPr="004E25A6" w:rsidRDefault="004E25A6" w:rsidP="004E25A6">
            <w:pPr>
              <w:pStyle w:val="annex"/>
              <w:rPr>
                <w:bCs/>
                <w:sz w:val="20"/>
                <w:szCs w:val="20"/>
              </w:rPr>
            </w:pPr>
            <w:r w:rsidRPr="004E25A6">
              <w:rPr>
                <w:bCs/>
                <w:sz w:val="20"/>
                <w:szCs w:val="20"/>
              </w:rPr>
              <w:t>Thematic bibliographies on social protection</w:t>
            </w:r>
          </w:p>
        </w:tc>
        <w:tc>
          <w:tcPr>
            <w:tcW w:w="794" w:type="dxa"/>
            <w:tcBorders>
              <w:top w:val="single" w:sz="8" w:space="0" w:color="auto"/>
              <w:left w:val="nil"/>
              <w:bottom w:val="single" w:sz="8" w:space="0" w:color="auto"/>
              <w:right w:val="single" w:sz="8" w:space="0" w:color="auto"/>
            </w:tcBorders>
            <w:shd w:val="clear" w:color="auto" w:fill="000000"/>
            <w:noWrap/>
            <w:hideMark/>
          </w:tcPr>
          <w:p w14:paraId="7F34A09A"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21022E4E"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6BB731A3"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vAlign w:val="center"/>
            <w:hideMark/>
          </w:tcPr>
          <w:p w14:paraId="6DF8291B"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vAlign w:val="center"/>
            <w:hideMark/>
          </w:tcPr>
          <w:p w14:paraId="644DEA6A"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vAlign w:val="center"/>
            <w:hideMark/>
          </w:tcPr>
          <w:p w14:paraId="1C26DD38"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vAlign w:val="center"/>
            <w:hideMark/>
          </w:tcPr>
          <w:p w14:paraId="1A0178B9"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458120B5"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05D08EE2" w14:textId="77777777" w:rsidR="004E25A6" w:rsidRPr="004E25A6" w:rsidRDefault="004E25A6" w:rsidP="004E25A6">
            <w:pPr>
              <w:pStyle w:val="annex"/>
            </w:pPr>
            <w:r w:rsidRPr="004E25A6">
              <w:t> </w:t>
            </w:r>
          </w:p>
        </w:tc>
      </w:tr>
      <w:tr w:rsidR="004E25A6" w:rsidRPr="004E25A6" w14:paraId="38AE3FC9"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5F1536DA"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4BE62E93" w14:textId="77777777" w:rsidR="004E25A6" w:rsidRPr="004E25A6" w:rsidRDefault="004E25A6" w:rsidP="004E25A6">
            <w:pPr>
              <w:pStyle w:val="annex"/>
              <w:rPr>
                <w:bCs/>
                <w:sz w:val="20"/>
                <w:szCs w:val="20"/>
              </w:rPr>
            </w:pPr>
            <w:r w:rsidRPr="004E25A6">
              <w:rPr>
                <w:bCs/>
                <w:sz w:val="20"/>
                <w:szCs w:val="20"/>
              </w:rPr>
              <w:t>Project memorabilia</w:t>
            </w:r>
          </w:p>
        </w:tc>
        <w:tc>
          <w:tcPr>
            <w:tcW w:w="794" w:type="dxa"/>
            <w:tcBorders>
              <w:top w:val="single" w:sz="8" w:space="0" w:color="auto"/>
              <w:left w:val="nil"/>
              <w:bottom w:val="single" w:sz="8" w:space="0" w:color="auto"/>
              <w:right w:val="single" w:sz="8" w:space="0" w:color="auto"/>
            </w:tcBorders>
            <w:shd w:val="clear" w:color="auto" w:fill="auto"/>
            <w:noWrap/>
            <w:hideMark/>
          </w:tcPr>
          <w:p w14:paraId="58958E06"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7C766719"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655E3200"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69B11705"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49CCFFAB"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58792FB1"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hideMark/>
          </w:tcPr>
          <w:p w14:paraId="3C277AB5"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519B50B0"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4E734F19" w14:textId="77777777" w:rsidR="004E25A6" w:rsidRPr="004E25A6" w:rsidRDefault="004E25A6" w:rsidP="004E25A6">
            <w:pPr>
              <w:pStyle w:val="annex"/>
            </w:pPr>
            <w:r w:rsidRPr="004E25A6">
              <w:t> </w:t>
            </w:r>
          </w:p>
        </w:tc>
      </w:tr>
      <w:tr w:rsidR="004E25A6" w:rsidRPr="004E25A6" w14:paraId="57133AF1" w14:textId="77777777" w:rsidTr="004E25A6">
        <w:trPr>
          <w:trHeight w:val="320"/>
        </w:trPr>
        <w:tc>
          <w:tcPr>
            <w:tcW w:w="1122" w:type="dxa"/>
            <w:tcBorders>
              <w:top w:val="nil"/>
              <w:left w:val="single" w:sz="8" w:space="0" w:color="auto"/>
              <w:bottom w:val="single" w:sz="8" w:space="0" w:color="auto"/>
              <w:right w:val="single" w:sz="8" w:space="0" w:color="auto"/>
            </w:tcBorders>
            <w:shd w:val="clear" w:color="auto" w:fill="auto"/>
            <w:noWrap/>
            <w:hideMark/>
          </w:tcPr>
          <w:p w14:paraId="0FD1C35C" w14:textId="77777777" w:rsidR="004E25A6" w:rsidRPr="004E25A6" w:rsidRDefault="004E25A6" w:rsidP="004E25A6">
            <w:pPr>
              <w:pStyle w:val="annex"/>
              <w:rPr>
                <w:sz w:val="20"/>
                <w:szCs w:val="20"/>
              </w:rPr>
            </w:pPr>
            <w:r w:rsidRPr="004E25A6">
              <w:rPr>
                <w:sz w:val="20"/>
                <w:szCs w:val="20"/>
              </w:rPr>
              <w:t> </w:t>
            </w:r>
          </w:p>
        </w:tc>
        <w:tc>
          <w:tcPr>
            <w:tcW w:w="4313" w:type="dxa"/>
            <w:tcBorders>
              <w:top w:val="nil"/>
              <w:left w:val="nil"/>
              <w:bottom w:val="single" w:sz="8" w:space="0" w:color="auto"/>
              <w:right w:val="single" w:sz="8" w:space="0" w:color="auto"/>
            </w:tcBorders>
            <w:shd w:val="clear" w:color="auto" w:fill="auto"/>
            <w:noWrap/>
            <w:vAlign w:val="center"/>
            <w:hideMark/>
          </w:tcPr>
          <w:p w14:paraId="7D4062E1" w14:textId="77777777" w:rsidR="004E25A6" w:rsidRPr="004E25A6" w:rsidRDefault="004E25A6" w:rsidP="004E25A6">
            <w:pPr>
              <w:pStyle w:val="annex"/>
              <w:rPr>
                <w:bCs/>
                <w:sz w:val="20"/>
                <w:szCs w:val="20"/>
              </w:rPr>
            </w:pPr>
            <w:r w:rsidRPr="004E25A6">
              <w:rPr>
                <w:bCs/>
                <w:sz w:val="20"/>
                <w:szCs w:val="20"/>
              </w:rPr>
              <w:t>Technical Notes</w:t>
            </w:r>
          </w:p>
        </w:tc>
        <w:tc>
          <w:tcPr>
            <w:tcW w:w="794" w:type="dxa"/>
            <w:tcBorders>
              <w:top w:val="single" w:sz="8" w:space="0" w:color="auto"/>
              <w:left w:val="nil"/>
              <w:bottom w:val="single" w:sz="8" w:space="0" w:color="auto"/>
              <w:right w:val="single" w:sz="8" w:space="0" w:color="auto"/>
            </w:tcBorders>
            <w:shd w:val="clear" w:color="auto" w:fill="000000"/>
            <w:noWrap/>
            <w:vAlign w:val="center"/>
            <w:hideMark/>
          </w:tcPr>
          <w:p w14:paraId="2A1E565D"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68E3F4BD"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000000"/>
            <w:noWrap/>
            <w:hideMark/>
          </w:tcPr>
          <w:p w14:paraId="0C30F764" w14:textId="77777777" w:rsidR="004E25A6" w:rsidRPr="004E25A6" w:rsidRDefault="004E25A6" w:rsidP="004E25A6">
            <w:pPr>
              <w:pStyle w:val="annex"/>
              <w:rPr>
                <w:sz w:val="20"/>
                <w:szCs w:val="20"/>
              </w:rPr>
            </w:pPr>
            <w:r w:rsidRPr="004E25A6">
              <w:rPr>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4D8F6D0D"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12576EA2"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3F3BE756"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7826A7B4"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7DFC9FF2" w14:textId="77777777" w:rsidR="004E25A6" w:rsidRPr="004E25A6" w:rsidRDefault="004E25A6" w:rsidP="004E25A6">
            <w:pPr>
              <w:pStyle w:val="annex"/>
              <w:rPr>
                <w:bCs/>
                <w:sz w:val="20"/>
                <w:szCs w:val="20"/>
              </w:rPr>
            </w:pPr>
            <w:r w:rsidRPr="004E25A6">
              <w:rPr>
                <w:bCs/>
                <w:sz w:val="20"/>
                <w:szCs w:val="20"/>
              </w:rPr>
              <w:t> </w:t>
            </w: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5F90F4FB" w14:textId="77777777" w:rsidR="004E25A6" w:rsidRPr="004E25A6" w:rsidRDefault="004E25A6" w:rsidP="004E25A6">
            <w:pPr>
              <w:pStyle w:val="annex"/>
              <w:rPr>
                <w:bCs/>
              </w:rPr>
            </w:pPr>
            <w:r w:rsidRPr="004E25A6">
              <w:rPr>
                <w:bCs/>
              </w:rPr>
              <w:t> </w:t>
            </w:r>
          </w:p>
        </w:tc>
      </w:tr>
      <w:tr w:rsidR="004E25A6" w:rsidRPr="004E25A6" w14:paraId="0F257268" w14:textId="77777777" w:rsidTr="004E25A6">
        <w:trPr>
          <w:trHeight w:val="265"/>
        </w:trPr>
        <w:tc>
          <w:tcPr>
            <w:tcW w:w="1122" w:type="dxa"/>
            <w:tcBorders>
              <w:top w:val="nil"/>
              <w:left w:val="single" w:sz="8" w:space="0" w:color="auto"/>
              <w:bottom w:val="single" w:sz="8" w:space="0" w:color="auto"/>
              <w:right w:val="single" w:sz="8" w:space="0" w:color="auto"/>
            </w:tcBorders>
            <w:shd w:val="clear" w:color="auto" w:fill="auto"/>
            <w:noWrap/>
            <w:vAlign w:val="center"/>
            <w:hideMark/>
          </w:tcPr>
          <w:p w14:paraId="17C90FC3" w14:textId="77777777" w:rsidR="004E25A6" w:rsidRPr="004E25A6" w:rsidRDefault="004E25A6" w:rsidP="004E25A6">
            <w:pPr>
              <w:pStyle w:val="annex"/>
              <w:rPr>
                <w:sz w:val="20"/>
                <w:szCs w:val="20"/>
              </w:rPr>
            </w:pPr>
          </w:p>
        </w:tc>
        <w:tc>
          <w:tcPr>
            <w:tcW w:w="4313" w:type="dxa"/>
            <w:tcBorders>
              <w:top w:val="nil"/>
              <w:left w:val="nil"/>
              <w:bottom w:val="single" w:sz="8" w:space="0" w:color="auto"/>
              <w:right w:val="single" w:sz="8" w:space="0" w:color="auto"/>
            </w:tcBorders>
            <w:shd w:val="clear" w:color="auto" w:fill="auto"/>
            <w:noWrap/>
            <w:hideMark/>
          </w:tcPr>
          <w:p w14:paraId="176E6803" w14:textId="77777777" w:rsidR="004E25A6" w:rsidRPr="004E25A6" w:rsidRDefault="004E25A6" w:rsidP="004E25A6">
            <w:pPr>
              <w:pStyle w:val="annex"/>
              <w:rPr>
                <w:bCs/>
                <w:sz w:val="20"/>
                <w:szCs w:val="20"/>
              </w:rPr>
            </w:pPr>
            <w:r w:rsidRPr="004E25A6">
              <w:rPr>
                <w:sz w:val="20"/>
                <w:szCs w:val="20"/>
              </w:rPr>
              <w:t>Project policy recommendations</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0198E91A"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62332BC9"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6023B7B4"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554B5918"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46A5CC5A"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619D8258"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auto"/>
            <w:noWrap/>
            <w:vAlign w:val="center"/>
            <w:hideMark/>
          </w:tcPr>
          <w:p w14:paraId="729E4827"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themeFill="text1"/>
            <w:noWrap/>
            <w:vAlign w:val="center"/>
            <w:hideMark/>
          </w:tcPr>
          <w:p w14:paraId="3D42E65F" w14:textId="77777777" w:rsidR="004E25A6" w:rsidRPr="004E25A6" w:rsidRDefault="004E25A6" w:rsidP="004E25A6">
            <w:pPr>
              <w:pStyle w:val="annex"/>
              <w:rPr>
                <w:sz w:val="20"/>
                <w:szCs w:val="20"/>
              </w:rPr>
            </w:pPr>
          </w:p>
        </w:tc>
        <w:tc>
          <w:tcPr>
            <w:tcW w:w="795" w:type="dxa"/>
            <w:tcBorders>
              <w:top w:val="single" w:sz="8" w:space="0" w:color="auto"/>
              <w:left w:val="nil"/>
              <w:bottom w:val="single" w:sz="8" w:space="0" w:color="auto"/>
              <w:right w:val="single" w:sz="8" w:space="0" w:color="auto"/>
            </w:tcBorders>
            <w:shd w:val="clear" w:color="auto" w:fill="000000"/>
            <w:noWrap/>
            <w:vAlign w:val="center"/>
            <w:hideMark/>
          </w:tcPr>
          <w:p w14:paraId="4A8C9B0F" w14:textId="77777777" w:rsidR="004E25A6" w:rsidRPr="004E25A6" w:rsidRDefault="004E25A6" w:rsidP="004E25A6">
            <w:pPr>
              <w:pStyle w:val="annex"/>
            </w:pPr>
          </w:p>
        </w:tc>
      </w:tr>
    </w:tbl>
    <w:p w14:paraId="69235097" w14:textId="1BDA5770" w:rsidR="004E25A6" w:rsidRDefault="004E25A6" w:rsidP="002A3FC4">
      <w:pPr>
        <w:pStyle w:val="annex"/>
      </w:pPr>
      <w:r>
        <w:lastRenderedPageBreak/>
        <w:br w:type="page"/>
      </w:r>
    </w:p>
    <w:p w14:paraId="34B619A9" w14:textId="77777777" w:rsidR="002A3FC4" w:rsidRPr="00D1036E" w:rsidRDefault="002A3FC4" w:rsidP="002A3FC4">
      <w:pPr>
        <w:pStyle w:val="annex"/>
        <w:sectPr w:rsidR="002A3FC4" w:rsidRPr="00D1036E" w:rsidSect="00436FDC">
          <w:pgSz w:w="16838" w:h="11906" w:orient="landscape"/>
          <w:pgMar w:top="1411" w:right="1714" w:bottom="1411" w:left="2045" w:header="850" w:footer="432"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p>
    <w:p w14:paraId="5BB59B03" w14:textId="77777777" w:rsidR="009B5420" w:rsidRPr="00D1036E" w:rsidRDefault="009B5420" w:rsidP="009B5420">
      <w:pPr>
        <w:pStyle w:val="annex"/>
      </w:pPr>
    </w:p>
    <w:p w14:paraId="6108BB66" w14:textId="77777777" w:rsidR="009B5420" w:rsidRPr="00D1036E" w:rsidRDefault="009B5420" w:rsidP="009B5420">
      <w:pPr>
        <w:pStyle w:val="annex"/>
      </w:pPr>
    </w:p>
    <w:p w14:paraId="270A14D1" w14:textId="77777777" w:rsidR="009B5420" w:rsidRPr="00D1036E" w:rsidRDefault="009B5420" w:rsidP="009B5420">
      <w:pPr>
        <w:pStyle w:val="annex"/>
      </w:pPr>
    </w:p>
    <w:p w14:paraId="48CD6AD2" w14:textId="77777777" w:rsidR="009B5420" w:rsidRPr="00D1036E" w:rsidRDefault="009B5420" w:rsidP="009B5420">
      <w:pPr>
        <w:pStyle w:val="annex"/>
      </w:pPr>
    </w:p>
    <w:p w14:paraId="0B87CC6A" w14:textId="77777777" w:rsidR="009B5420" w:rsidRPr="00D1036E" w:rsidRDefault="009B5420" w:rsidP="009B5420">
      <w:pPr>
        <w:pStyle w:val="annex"/>
      </w:pPr>
    </w:p>
    <w:p w14:paraId="73B9B4FA" w14:textId="146C9F44" w:rsidR="002A3FC4" w:rsidRPr="00D1036E" w:rsidRDefault="009B5420" w:rsidP="009B5420">
      <w:pPr>
        <w:pStyle w:val="annex"/>
      </w:pPr>
      <w:bookmarkStart w:id="181" w:name="_Toc309687006"/>
      <w:bookmarkStart w:id="182" w:name="_Toc324708527"/>
      <w:bookmarkStart w:id="183" w:name="_Toc324970732"/>
      <w:bookmarkStart w:id="184" w:name="_Toc356510207"/>
      <w:bookmarkStart w:id="185" w:name="_Toc371023071"/>
      <w:bookmarkStart w:id="186" w:name="_Toc528247857"/>
      <w:r w:rsidRPr="00D1036E">
        <w:t xml:space="preserve">Annex </w:t>
      </w:r>
      <w:bookmarkEnd w:id="181"/>
      <w:bookmarkEnd w:id="182"/>
      <w:bookmarkEnd w:id="183"/>
      <w:bookmarkEnd w:id="184"/>
      <w:bookmarkEnd w:id="185"/>
      <w:r w:rsidR="00665129">
        <w:t>8</w:t>
      </w:r>
      <w:bookmarkEnd w:id="186"/>
    </w:p>
    <w:p w14:paraId="3660DD0C" w14:textId="77777777" w:rsidR="009B5420" w:rsidRPr="00D1036E" w:rsidRDefault="009B5420" w:rsidP="009B5420">
      <w:pPr>
        <w:pStyle w:val="annex"/>
      </w:pPr>
    </w:p>
    <w:p w14:paraId="3D0CE383" w14:textId="77777777" w:rsidR="009B5420" w:rsidRPr="00D1036E" w:rsidRDefault="009B5420" w:rsidP="009B5420">
      <w:pPr>
        <w:pStyle w:val="annex"/>
      </w:pPr>
      <w:bookmarkStart w:id="187" w:name="_Toc309687007"/>
      <w:bookmarkStart w:id="188" w:name="_Toc528247858"/>
      <w:r w:rsidRPr="00D1036E">
        <w:t>Revised GANTT – Component 1</w:t>
      </w:r>
      <w:bookmarkEnd w:id="187"/>
      <w:bookmarkEnd w:id="188"/>
    </w:p>
    <w:p w14:paraId="3280DD60" w14:textId="77777777" w:rsidR="009B5420" w:rsidRPr="00D1036E" w:rsidRDefault="009B5420" w:rsidP="009B5420">
      <w:pPr>
        <w:pStyle w:val="annex"/>
      </w:pPr>
    </w:p>
    <w:p w14:paraId="14B97BFA" w14:textId="77777777" w:rsidR="009B5420" w:rsidRPr="00D1036E" w:rsidRDefault="009B5420" w:rsidP="009B5420">
      <w:pPr>
        <w:pStyle w:val="annex"/>
      </w:pPr>
    </w:p>
    <w:p w14:paraId="2AD5DFF7" w14:textId="77777777" w:rsidR="009B5420" w:rsidRPr="00D1036E" w:rsidRDefault="009B5420" w:rsidP="009B5420">
      <w:pPr>
        <w:pStyle w:val="annex"/>
      </w:pPr>
    </w:p>
    <w:p w14:paraId="19B843B4" w14:textId="77777777" w:rsidR="00DB5FF3" w:rsidRPr="00D1036E" w:rsidRDefault="009B5420" w:rsidP="009B5420">
      <w:pPr>
        <w:pStyle w:val="annex"/>
      </w:pPr>
      <w:r w:rsidRPr="00D1036E">
        <w:br w:type="page"/>
      </w:r>
      <w:bookmarkStart w:id="189" w:name="_Toc451169064"/>
    </w:p>
    <w:p w14:paraId="155A00C7" w14:textId="77777777" w:rsidR="00DB5FF3" w:rsidRPr="00D1036E" w:rsidRDefault="00DB5FF3" w:rsidP="009B5420">
      <w:pPr>
        <w:pStyle w:val="annex"/>
      </w:pPr>
    </w:p>
    <w:p w14:paraId="38DC9B93" w14:textId="77777777" w:rsidR="00DB5FF3" w:rsidRPr="00D1036E" w:rsidRDefault="00DB5FF3" w:rsidP="009B5420">
      <w:pPr>
        <w:pStyle w:val="annex"/>
      </w:pPr>
    </w:p>
    <w:p w14:paraId="0249229C" w14:textId="77777777" w:rsidR="00DB5FF3" w:rsidRPr="00D1036E" w:rsidRDefault="00DB5FF3" w:rsidP="009B5420">
      <w:pPr>
        <w:pStyle w:val="annex"/>
      </w:pPr>
    </w:p>
    <w:p w14:paraId="4AC163BB" w14:textId="0C7CE935" w:rsidR="003B5099" w:rsidRDefault="00F92A33" w:rsidP="002667A7">
      <w:pPr>
        <w:pStyle w:val="annex"/>
      </w:pPr>
      <w:bookmarkStart w:id="190" w:name="_Toc356509206"/>
      <w:bookmarkStart w:id="191" w:name="_Toc356510209"/>
      <w:bookmarkStart w:id="192" w:name="_Toc371023073"/>
      <w:bookmarkStart w:id="193" w:name="_Toc497211405"/>
      <w:bookmarkStart w:id="194" w:name="_Toc497225914"/>
      <w:bookmarkStart w:id="195" w:name="_Toc497905805"/>
      <w:bookmarkStart w:id="196" w:name="_Toc528247859"/>
      <w:r w:rsidRPr="00D1036E">
        <w:t>(SEE IN ANNEXED EXCEL FILE)</w:t>
      </w:r>
      <w:bookmarkEnd w:id="189"/>
      <w:bookmarkEnd w:id="190"/>
      <w:bookmarkEnd w:id="191"/>
      <w:bookmarkEnd w:id="192"/>
      <w:bookmarkEnd w:id="193"/>
      <w:bookmarkEnd w:id="194"/>
      <w:bookmarkEnd w:id="195"/>
      <w:bookmarkEnd w:id="196"/>
    </w:p>
    <w:sectPr w:rsidR="003B5099" w:rsidSect="00436FDC">
      <w:pgSz w:w="11906" w:h="16838"/>
      <w:pgMar w:top="1714" w:right="1411" w:bottom="2045" w:left="1411" w:header="850" w:footer="432"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5CBE" w14:textId="77777777" w:rsidR="00CB3CA5" w:rsidRDefault="00CB3CA5" w:rsidP="005E2209">
      <w:r>
        <w:separator/>
      </w:r>
    </w:p>
  </w:endnote>
  <w:endnote w:type="continuationSeparator" w:id="0">
    <w:p w14:paraId="12ADCD9C" w14:textId="77777777" w:rsidR="00CB3CA5" w:rsidRDefault="00CB3CA5"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an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_GOPA TheSerif Bold E">
    <w:altName w:val="Times New Roman"/>
    <w:charset w:val="00"/>
    <w:family w:val="roman"/>
    <w:pitch w:val="variable"/>
    <w:sig w:usb0="8000006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_GOPA TheSans Caps">
    <w:altName w:val="Arial"/>
    <w:charset w:val="00"/>
    <w:family w:val="swiss"/>
    <w:pitch w:val="variable"/>
    <w:sig w:usb0="8000006F" w:usb1="5000204A" w:usb2="00000000" w:usb3="00000000" w:csb0="00000093" w:csb1="00000000"/>
  </w:font>
  <w:font w:name="_GOPA TheSans Light">
    <w:altName w:val="Arial"/>
    <w:charset w:val="00"/>
    <w:family w:val="swiss"/>
    <w:pitch w:val="variable"/>
    <w:sig w:usb0="8000006F" w:usb1="5000204A" w:usb2="00000000" w:usb3="00000000" w:csb0="00000093" w:csb1="00000000"/>
  </w:font>
  <w:font w:name="_GOPA TheSans Bold E">
    <w:altName w:val="Arial"/>
    <w:panose1 w:val="00000000000000000000"/>
    <w:charset w:val="00"/>
    <w:family w:val="swiss"/>
    <w:notTrueType/>
    <w:pitch w:val="variable"/>
    <w:sig w:usb0="00000003" w:usb1="00000000" w:usb2="00000000" w:usb3="00000000" w:csb0="00000001" w:csb1="00000000"/>
  </w:font>
  <w:font w:name="TheSansExtraBold-Expert">
    <w:charset w:val="00"/>
    <w:family w:val="swiss"/>
    <w:pitch w:val="variable"/>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Times New Roman"/>
    <w:panose1 w:val="00000000000000000000"/>
    <w:charset w:val="00"/>
    <w:family w:val="roman"/>
    <w:notTrueType/>
    <w:pitch w:val="default"/>
  </w:font>
  <w:font w:name="仿宋_GB2312">
    <w:altName w:val="仿宋"/>
    <w:charset w:val="86"/>
    <w:family w:val="modern"/>
    <w:pitch w:val="fixed"/>
    <w:sig w:usb0="00000000"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BC09" w14:textId="77777777" w:rsidR="00F76211" w:rsidRDefault="00F76211" w:rsidP="005E220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E76D" w14:textId="77777777" w:rsidR="00F76211" w:rsidRDefault="00F76211" w:rsidP="005E22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6CF8" w14:textId="77777777" w:rsidR="00F76211" w:rsidRDefault="00F76211" w:rsidP="005E22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6BB73" w14:textId="77777777" w:rsidR="00F76211" w:rsidRDefault="00F76211" w:rsidP="007109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1EC30" w14:textId="77777777" w:rsidR="00F76211" w:rsidRDefault="00F76211" w:rsidP="00710949">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A1194" w14:textId="77777777" w:rsidR="00F76211" w:rsidRDefault="00F76211" w:rsidP="007109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34C3">
      <w:rPr>
        <w:rStyle w:val="Numrodepage"/>
        <w:noProof/>
      </w:rPr>
      <w:t>31</w:t>
    </w:r>
    <w:r>
      <w:rPr>
        <w:rStyle w:val="Numrodepage"/>
      </w:rPr>
      <w:fldChar w:fldCharType="end"/>
    </w:r>
  </w:p>
  <w:p w14:paraId="163118E2" w14:textId="77777777" w:rsidR="00F76211" w:rsidRDefault="00F76211" w:rsidP="00710949">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350E" w14:textId="77777777" w:rsidR="00F76211" w:rsidRDefault="00F76211"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C1462" w14:textId="77777777" w:rsidR="00F76211" w:rsidRDefault="00F76211" w:rsidP="005E22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626FD" w14:textId="77777777" w:rsidR="00F76211" w:rsidRDefault="00F76211"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34C3">
      <w:rPr>
        <w:rStyle w:val="Numrodepage"/>
        <w:noProof/>
      </w:rPr>
      <w:t>53</w:t>
    </w:r>
    <w:r>
      <w:rPr>
        <w:rStyle w:val="Numrodepage"/>
      </w:rPr>
      <w:fldChar w:fldCharType="end"/>
    </w:r>
  </w:p>
  <w:p w14:paraId="5BE281DD" w14:textId="77777777" w:rsidR="00F76211" w:rsidRDefault="00F76211" w:rsidP="003260AE">
    <w:pPr>
      <w:pStyle w:val="Pieddepage"/>
      <w:ind w:right="360"/>
    </w:pPr>
    <w:r>
      <w:rPr>
        <w:rStyle w:val="Numrodepage"/>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67B97" w14:textId="77777777" w:rsidR="00F76211" w:rsidRDefault="00F76211"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34C3">
      <w:rPr>
        <w:rStyle w:val="Numrodepage"/>
        <w:noProof/>
      </w:rPr>
      <w:t>49</w:t>
    </w:r>
    <w:r>
      <w:rPr>
        <w:rStyle w:val="Numrodepage"/>
      </w:rPr>
      <w:fldChar w:fldCharType="end"/>
    </w:r>
  </w:p>
  <w:p w14:paraId="06F02341" w14:textId="77777777" w:rsidR="00F76211" w:rsidRDefault="00F76211" w:rsidP="005E220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6F9F" w14:textId="77777777" w:rsidR="00F76211" w:rsidRDefault="00F76211" w:rsidP="005E220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AFB4" w14:textId="77777777" w:rsidR="00F76211" w:rsidRDefault="00F76211">
    <w:pPr>
      <w:pStyle w:val="Pieddepage"/>
    </w:pPr>
    <w:r>
      <w:fldChar w:fldCharType="begin"/>
    </w:r>
    <w:r>
      <w:instrText xml:space="preserve"> PAGE </w:instrText>
    </w:r>
    <w:r>
      <w:fldChar w:fldCharType="separate"/>
    </w:r>
    <w:r w:rsidR="004834C3">
      <w:rPr>
        <w:noProof/>
      </w:rPr>
      <w:t>74</w:t>
    </w:r>
    <w:r>
      <w:fldChar w:fldCharType="end"/>
    </w:r>
  </w:p>
  <w:p w14:paraId="01287452" w14:textId="77777777" w:rsidR="00F76211" w:rsidRDefault="00F76211">
    <w:pPr>
      <w:pStyle w:val="Pieddepage"/>
      <w:pBdr>
        <w:right w:val="single" w:sz="4" w:space="3" w:color="00808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8E36B" w14:textId="77777777" w:rsidR="00CB3CA5" w:rsidRDefault="00CB3CA5" w:rsidP="005E2209">
      <w:r>
        <w:separator/>
      </w:r>
    </w:p>
  </w:footnote>
  <w:footnote w:type="continuationSeparator" w:id="0">
    <w:p w14:paraId="1358F69F" w14:textId="77777777" w:rsidR="00CB3CA5" w:rsidRDefault="00CB3CA5" w:rsidP="005E2209">
      <w:r>
        <w:continuationSeparator/>
      </w:r>
    </w:p>
  </w:footnote>
  <w:footnote w:id="1">
    <w:p w14:paraId="7D649E80" w14:textId="2990380E" w:rsidR="00F76211" w:rsidRPr="00E601EA" w:rsidRDefault="00F76211" w:rsidP="00E601EA">
      <w:pPr>
        <w:pStyle w:val="footnote"/>
        <w:rPr>
          <w:lang w:val="en-GB"/>
        </w:rPr>
      </w:pPr>
      <w:r>
        <w:rPr>
          <w:rStyle w:val="Appelnotedebasdep"/>
        </w:rPr>
        <w:footnoteRef/>
      </w:r>
      <w:r>
        <w:t xml:space="preserve"> Link from </w:t>
      </w:r>
      <w:hyperlink r:id="rId1" w:history="1">
        <w:r w:rsidRPr="006570C3">
          <w:rPr>
            <w:rStyle w:val="Lienhypertexte"/>
          </w:rPr>
          <w:t>https://www.euchinasprp.eu/en/horizontal-en/documents-en</w:t>
        </w:r>
      </w:hyperlink>
      <w:r>
        <w:t xml:space="preserve"> </w:t>
      </w:r>
    </w:p>
  </w:footnote>
  <w:footnote w:id="2">
    <w:p w14:paraId="30A3DDCD" w14:textId="7E593483" w:rsidR="00F76211" w:rsidRPr="00C8674B" w:rsidRDefault="00F76211">
      <w:pPr>
        <w:pStyle w:val="Notedebasdepage"/>
        <w:rPr>
          <w:rStyle w:val="footnoteCar"/>
          <w:lang w:val="en-GB"/>
        </w:rPr>
      </w:pPr>
      <w:r>
        <w:rPr>
          <w:rStyle w:val="Appelnotedebasdep"/>
        </w:rPr>
        <w:footnoteRef/>
      </w:r>
      <w:r>
        <w:t xml:space="preserve"> </w:t>
      </w:r>
      <w:r w:rsidRPr="00C8674B">
        <w:rPr>
          <w:rStyle w:val="footnoteCar"/>
        </w:rPr>
        <w:t>The Dibao is the Chinese social assistance scheme for guaranteed minimum income to poor families</w:t>
      </w:r>
    </w:p>
  </w:footnote>
  <w:footnote w:id="3">
    <w:p w14:paraId="12A89B9F" w14:textId="2B3393D1" w:rsidR="00F76211" w:rsidRPr="006E4F75" w:rsidRDefault="00F76211" w:rsidP="006E4F75">
      <w:pPr>
        <w:pStyle w:val="footnote"/>
        <w:rPr>
          <w:lang w:val="en-GB"/>
        </w:rPr>
      </w:pPr>
      <w:r>
        <w:rPr>
          <w:rStyle w:val="Appelnotedebasdep"/>
        </w:rPr>
        <w:footnoteRef/>
      </w:r>
      <w:r>
        <w:t xml:space="preserve"> Due to restructuring in Qingyuan municipal Government proposed local activities are to me moved to Huizhou municipality, which already had developed relations with the project Component one (see C1 second six-month Component report)</w:t>
      </w:r>
    </w:p>
  </w:footnote>
  <w:footnote w:id="4">
    <w:p w14:paraId="6875C4EF" w14:textId="7B616D8C" w:rsidR="00F76211" w:rsidRPr="00174574" w:rsidRDefault="00F76211">
      <w:pPr>
        <w:pStyle w:val="Notedebasdepage"/>
      </w:pPr>
      <w:r>
        <w:rPr>
          <w:rStyle w:val="Appelnotedebasdep"/>
        </w:rPr>
        <w:footnoteRef/>
      </w:r>
      <w:r>
        <w:t xml:space="preserve"> </w:t>
      </w:r>
      <w:r w:rsidRPr="006E4F75">
        <w:rPr>
          <w:rStyle w:val="footnoteCar"/>
        </w:rPr>
        <w:t xml:space="preserve">See </w:t>
      </w:r>
      <w:hyperlink r:id="rId2" w:history="1">
        <w:r w:rsidRPr="006E4F75">
          <w:rPr>
            <w:rStyle w:val="footnoteCar"/>
          </w:rPr>
          <w:t>https://www.euchinasprp.eu/images/documents/ReportHLE/HLEENV1.pdf</w:t>
        </w:r>
      </w:hyperlink>
      <w:r>
        <w:rPr>
          <w:rStyle w:val="footnoteCar"/>
        </w:rPr>
        <w:t xml:space="preserve"> </w:t>
      </w:r>
      <w:r w:rsidRPr="006E4F75">
        <w:rPr>
          <w:rStyle w:val="footnoteCar"/>
        </w:rPr>
        <w:t>page 246 sqq.</w:t>
      </w:r>
    </w:p>
  </w:footnote>
  <w:footnote w:id="5">
    <w:p w14:paraId="5F9124E3" w14:textId="77777777" w:rsidR="00F76211" w:rsidRPr="00A27A1E" w:rsidRDefault="00F76211" w:rsidP="00710949">
      <w:pPr>
        <w:pStyle w:val="footnote"/>
        <w:rPr>
          <w:szCs w:val="16"/>
        </w:rPr>
      </w:pPr>
      <w:r>
        <w:rPr>
          <w:rStyle w:val="Appelnotedebasdep"/>
        </w:rPr>
        <w:footnoteRef/>
      </w:r>
      <w:r>
        <w:t xml:space="preserve"> </w:t>
      </w:r>
      <w:r w:rsidRPr="00A27A1E">
        <w:rPr>
          <w:szCs w:val="16"/>
        </w:rPr>
        <w:t>Result R.2 reads: “</w:t>
      </w:r>
      <w:r w:rsidRPr="00A27A1E">
        <w:rPr>
          <w:szCs w:val="16"/>
          <w:lang w:val="en-GB"/>
        </w:rPr>
        <w:t>Under the leadership of NDRC, coordination of policy making among government agencies in areas related to social protection reform is strengthened.”</w:t>
      </w:r>
    </w:p>
  </w:footnote>
  <w:footnote w:id="6">
    <w:p w14:paraId="54F7B555" w14:textId="2B8C7464" w:rsidR="00F76211" w:rsidRPr="006E4F75" w:rsidRDefault="00F76211" w:rsidP="006E4F75">
      <w:pPr>
        <w:pStyle w:val="footnote"/>
        <w:rPr>
          <w:lang w:val="en-GB"/>
        </w:rPr>
      </w:pPr>
      <w:r>
        <w:rPr>
          <w:rStyle w:val="Appelnotedebasdep"/>
        </w:rPr>
        <w:footnoteRef/>
      </w:r>
      <w:r>
        <w:t xml:space="preserve"> See notably points 2.2.1.4, 2.2.1.6 and 2.4 above.</w:t>
      </w:r>
    </w:p>
  </w:footnote>
  <w:footnote w:id="7">
    <w:p w14:paraId="5E40FEBE" w14:textId="77777777" w:rsidR="00F76211" w:rsidRPr="00A07069" w:rsidRDefault="00F76211" w:rsidP="00710949">
      <w:pPr>
        <w:pStyle w:val="footnote"/>
      </w:pPr>
      <w:r>
        <w:rPr>
          <w:rStyle w:val="Appelnotedebasdep"/>
        </w:rPr>
        <w:footnoteRef/>
      </w:r>
      <w:r>
        <w:t xml:space="preserve"> This would be congruent with the relevant recommendations contained in annex 6 of the project mid-term evaluation report. </w:t>
      </w:r>
    </w:p>
  </w:footnote>
  <w:footnote w:id="8">
    <w:p w14:paraId="7E799689" w14:textId="79CF4F46" w:rsidR="00F76211" w:rsidRPr="009C3373" w:rsidRDefault="00F76211" w:rsidP="009C3373">
      <w:pPr>
        <w:pStyle w:val="footnote"/>
      </w:pPr>
      <w:r w:rsidRPr="009C3373">
        <w:rPr>
          <w:rStyle w:val="Appelnotedebasdep"/>
          <w:vertAlign w:val="baseline"/>
        </w:rPr>
        <w:footnoteRef/>
      </w:r>
      <w:r w:rsidRPr="009C3373">
        <w:t xml:space="preserve"> The proposals made for Overseas activities are based on the </w:t>
      </w:r>
      <w:r>
        <w:t>fact</w:t>
      </w:r>
      <w:r w:rsidRPr="009C3373">
        <w:t xml:space="preserve"> that the current “translation vs. international tickets” schemes </w:t>
      </w:r>
      <w:r>
        <w:t>was</w:t>
      </w:r>
      <w:r w:rsidRPr="009C3373">
        <w:t xml:space="preserve"> extended, at a level of financing corresponding, retroactively, to the average cost of international tickets estimated by Expertise France at some 1.600 euros for the type of activities considered.</w:t>
      </w:r>
      <w:r>
        <w:t>Six tickets are earmarked for C1 overseas activities during project extension period.</w:t>
      </w:r>
    </w:p>
  </w:footnote>
  <w:footnote w:id="9">
    <w:p w14:paraId="4DA441EA" w14:textId="134ACD48" w:rsidR="00F76211" w:rsidRPr="00CB52E5" w:rsidRDefault="00F76211" w:rsidP="00CB52E5">
      <w:pPr>
        <w:pStyle w:val="Notedebasdepage"/>
      </w:pPr>
      <w:r>
        <w:rPr>
          <w:rStyle w:val="Appelnotedebasdep"/>
        </w:rPr>
        <w:footnoteRef/>
      </w:r>
      <w:r>
        <w:t xml:space="preserve"> </w:t>
      </w:r>
      <w:r w:rsidRPr="001D450A">
        <w:rPr>
          <w:rStyle w:val="footnoteCar"/>
        </w:rPr>
        <w:t>EU-China Social Protection Reform Project – Mid-Term Evaluation, recommendation n. 5</w:t>
      </w:r>
    </w:p>
  </w:footnote>
  <w:footnote w:id="10">
    <w:p w14:paraId="19910BF8" w14:textId="77777777" w:rsidR="00F76211" w:rsidRPr="003B1307" w:rsidRDefault="00F76211" w:rsidP="00710949">
      <w:pPr>
        <w:pStyle w:val="footnote"/>
      </w:pPr>
      <w:r>
        <w:rPr>
          <w:rStyle w:val="Appelnotedebasdep"/>
        </w:rPr>
        <w:footnoteRef/>
      </w:r>
      <w:r>
        <w:t xml:space="preserve"> It is expected that, by the end of 2018, memoranda of understanding or other collaborative instruments will exist or be under advanced negotiations between NDRC and, at least, the European Commission, Spain and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CCE7" w14:textId="77777777" w:rsidR="00F76211" w:rsidRDefault="00F76211" w:rsidP="005E22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41BE" w14:textId="77777777" w:rsidR="00F76211" w:rsidRDefault="00F76211" w:rsidP="005E22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E8DB" w14:textId="77777777" w:rsidR="00F76211" w:rsidRPr="000E423A" w:rsidRDefault="00F76211" w:rsidP="00710949">
    <w:pPr>
      <w:pStyle w:val="En-tte"/>
      <w:ind w:left="-3882" w:right="3912"/>
      <w:rPr>
        <w:rFonts w:ascii="Optane" w:eastAsia="MS Gothic" w:hAnsi="Optane" w:cs="MS Gothic"/>
        <w:b/>
        <w:sz w:val="20"/>
      </w:rPr>
    </w:pPr>
  </w:p>
  <w:p w14:paraId="41E60980" w14:textId="77777777" w:rsidR="00F76211" w:rsidRPr="00B52484" w:rsidRDefault="00F76211" w:rsidP="00710949">
    <w:pPr>
      <w:pStyle w:val="En-tte"/>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CB3B" w14:textId="77777777" w:rsidR="00F76211" w:rsidRDefault="00F76211" w:rsidP="005E22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0BCD" w14:textId="1150D8C4" w:rsidR="00F76211" w:rsidRDefault="00F76211">
    <w:pPr>
      <w:spacing w:line="264" w:lineRule="auto"/>
    </w:pPr>
    <w:r>
      <w:rPr>
        <w:color w:val="auto"/>
        <w:sz w:val="20"/>
        <w:szCs w:val="20"/>
        <w:lang w:val="en-US"/>
      </w:rPr>
      <w:t>SPRP C1 -8th STATUS REPORT, 17 MAY-16 NOVEMBER 2018</w:t>
    </w:r>
  </w:p>
  <w:p w14:paraId="0985A95E" w14:textId="77777777" w:rsidR="00F76211" w:rsidRDefault="00F76211" w:rsidP="005E22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2109" w14:textId="77777777" w:rsidR="00F76211" w:rsidRDefault="00F76211" w:rsidP="005E220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123A4" w14:textId="77777777" w:rsidR="00F76211" w:rsidRDefault="00F76211" w:rsidP="005E2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2BE933E"/>
    <w:lvl w:ilvl="0">
      <w:start w:val="1"/>
      <w:numFmt w:val="decimal"/>
      <w:pStyle w:val="Titre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1444"/>
        </w:tabs>
        <w:ind w:left="144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Titre3"/>
      <w:lvlText w:val="%1.%2.%3"/>
      <w:lvlJc w:val="left"/>
      <w:pPr>
        <w:tabs>
          <w:tab w:val="num" w:pos="6564"/>
        </w:tabs>
        <w:ind w:left="6564"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15:restartNumberingAfterBreak="0">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15:restartNumberingAfterBreak="0">
    <w:nsid w:val="01B5191E"/>
    <w:multiLevelType w:val="hybridMultilevel"/>
    <w:tmpl w:val="3E8CF840"/>
    <w:lvl w:ilvl="0" w:tplc="6E54008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1B813B3"/>
    <w:multiLevelType w:val="hybridMultilevel"/>
    <w:tmpl w:val="7CA89C52"/>
    <w:lvl w:ilvl="0" w:tplc="F8B6FD5E">
      <w:numFmt w:val="bullet"/>
      <w:lvlText w:val="-"/>
      <w:lvlJc w:val="left"/>
      <w:pPr>
        <w:ind w:left="1431" w:hanging="360"/>
      </w:pPr>
      <w:rPr>
        <w:rFonts w:ascii="Optane" w:eastAsiaTheme="minorHAnsi" w:hAnsi="Optane" w:cstheme="minorBidi" w:hint="default"/>
      </w:rPr>
    </w:lvl>
    <w:lvl w:ilvl="1" w:tplc="04090003" w:tentative="1">
      <w:start w:val="1"/>
      <w:numFmt w:val="bullet"/>
      <w:lvlText w:val="o"/>
      <w:lvlJc w:val="left"/>
      <w:pPr>
        <w:ind w:left="2151" w:hanging="360"/>
      </w:pPr>
      <w:rPr>
        <w:rFonts w:ascii="Courier New" w:hAnsi="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1" w15:restartNumberingAfterBreak="0">
    <w:nsid w:val="0BE22105"/>
    <w:multiLevelType w:val="hybridMultilevel"/>
    <w:tmpl w:val="9454EB9C"/>
    <w:lvl w:ilvl="0" w:tplc="50F2BE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1B368FF"/>
    <w:multiLevelType w:val="hybridMultilevel"/>
    <w:tmpl w:val="8D22B4B4"/>
    <w:lvl w:ilvl="0" w:tplc="F8B6FD5E">
      <w:numFmt w:val="bullet"/>
      <w:lvlText w:val="-"/>
      <w:lvlJc w:val="left"/>
      <w:pPr>
        <w:ind w:left="720" w:hanging="360"/>
      </w:pPr>
      <w:rPr>
        <w:rFonts w:ascii="Optane" w:eastAsiaTheme="minorHAnsi" w:hAnsi="Optan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74C1054"/>
    <w:multiLevelType w:val="hybridMultilevel"/>
    <w:tmpl w:val="29C6F0AA"/>
    <w:lvl w:ilvl="0" w:tplc="F20EC760">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872AF5"/>
    <w:multiLevelType w:val="hybridMultilevel"/>
    <w:tmpl w:val="E9CA792C"/>
    <w:lvl w:ilvl="0" w:tplc="FED01084">
      <w:numFmt w:val="bullet"/>
      <w:lvlText w:val="-"/>
      <w:lvlJc w:val="left"/>
      <w:pPr>
        <w:ind w:left="720" w:hanging="360"/>
      </w:pPr>
      <w:rPr>
        <w:rFonts w:ascii="Calibri" w:eastAsia="宋体"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715AE"/>
    <w:multiLevelType w:val="hybridMultilevel"/>
    <w:tmpl w:val="D5E8E726"/>
    <w:lvl w:ilvl="0" w:tplc="951E11B0">
      <w:numFmt w:val="bullet"/>
      <w:lvlText w:val="-"/>
      <w:lvlJc w:val="left"/>
      <w:pPr>
        <w:ind w:left="1431" w:hanging="360"/>
      </w:pPr>
      <w:rPr>
        <w:rFonts w:ascii="Calibri" w:eastAsia="宋体" w:hAnsi="Calibri" w:cs="Calibri" w:hint="default"/>
      </w:rPr>
    </w:lvl>
    <w:lvl w:ilvl="1" w:tplc="04090003" w:tentative="1">
      <w:start w:val="1"/>
      <w:numFmt w:val="bullet"/>
      <w:lvlText w:val="o"/>
      <w:lvlJc w:val="left"/>
      <w:pPr>
        <w:ind w:left="2151" w:hanging="360"/>
      </w:pPr>
      <w:rPr>
        <w:rFonts w:ascii="Courier New" w:hAnsi="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23" w15:restartNumberingAfterBreak="0">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5" w15:restartNumberingAfterBreak="0">
    <w:nsid w:val="7AA55679"/>
    <w:multiLevelType w:val="hybridMultilevel"/>
    <w:tmpl w:val="88A6C4B8"/>
    <w:lvl w:ilvl="0" w:tplc="44643F9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EE02E59"/>
    <w:multiLevelType w:val="multilevel"/>
    <w:tmpl w:val="6BFC0D68"/>
    <w:lvl w:ilvl="0">
      <w:start w:val="3"/>
      <w:numFmt w:val="decimal"/>
      <w:lvlText w:val="%1"/>
      <w:lvlJc w:val="left"/>
      <w:pPr>
        <w:ind w:left="360" w:hanging="360"/>
      </w:pPr>
      <w:rPr>
        <w:rFonts w:hint="eastAsia"/>
      </w:rPr>
    </w:lvl>
    <w:lvl w:ilvl="1">
      <w:start w:val="1"/>
      <w:numFmt w:val="decimal"/>
      <w:lvlText w:val="%1.%2"/>
      <w:lvlJc w:val="left"/>
      <w:pPr>
        <w:ind w:left="720" w:hanging="360"/>
      </w:pPr>
      <w:rPr>
        <w:rFonts w:hint="eastAsia"/>
      </w:rPr>
    </w:lvl>
    <w:lvl w:ilvl="2">
      <w:start w:val="1"/>
      <w:numFmt w:val="decimal"/>
      <w:lvlText w:val="%1.%2.%3"/>
      <w:lvlJc w:val="left"/>
      <w:pPr>
        <w:ind w:left="1440" w:hanging="720"/>
      </w:pPr>
      <w:rPr>
        <w:rFonts w:hint="eastAsia"/>
      </w:rPr>
    </w:lvl>
    <w:lvl w:ilvl="3">
      <w:start w:val="1"/>
      <w:numFmt w:val="decimal"/>
      <w:lvlText w:val="%1.%2.%3.%4"/>
      <w:lvlJc w:val="left"/>
      <w:pPr>
        <w:ind w:left="1800" w:hanging="720"/>
      </w:pPr>
      <w:rPr>
        <w:rFonts w:hint="eastAsia"/>
      </w:rPr>
    </w:lvl>
    <w:lvl w:ilvl="4">
      <w:start w:val="1"/>
      <w:numFmt w:val="decimal"/>
      <w:lvlText w:val="%1.%2.%3.%4.%5"/>
      <w:lvlJc w:val="left"/>
      <w:pPr>
        <w:ind w:left="2520" w:hanging="1080"/>
      </w:pPr>
      <w:rPr>
        <w:rFonts w:hint="eastAsia"/>
      </w:rPr>
    </w:lvl>
    <w:lvl w:ilvl="5">
      <w:start w:val="1"/>
      <w:numFmt w:val="decimal"/>
      <w:lvlText w:val="%1.%2.%3.%4.%5.%6"/>
      <w:lvlJc w:val="left"/>
      <w:pPr>
        <w:ind w:left="2880" w:hanging="1080"/>
      </w:pPr>
      <w:rPr>
        <w:rFonts w:hint="eastAsia"/>
      </w:rPr>
    </w:lvl>
    <w:lvl w:ilvl="6">
      <w:start w:val="1"/>
      <w:numFmt w:val="decimal"/>
      <w:lvlText w:val="%1.%2.%3.%4.%5.%6.%7"/>
      <w:lvlJc w:val="left"/>
      <w:pPr>
        <w:ind w:left="3600" w:hanging="1440"/>
      </w:pPr>
      <w:rPr>
        <w:rFonts w:hint="eastAsia"/>
      </w:rPr>
    </w:lvl>
    <w:lvl w:ilvl="7">
      <w:start w:val="1"/>
      <w:numFmt w:val="decimal"/>
      <w:lvlText w:val="%1.%2.%3.%4.%5.%6.%7.%8"/>
      <w:lvlJc w:val="left"/>
      <w:pPr>
        <w:ind w:left="3960" w:hanging="1440"/>
      </w:pPr>
      <w:rPr>
        <w:rFonts w:hint="eastAsia"/>
      </w:rPr>
    </w:lvl>
    <w:lvl w:ilvl="8">
      <w:start w:val="1"/>
      <w:numFmt w:val="decimal"/>
      <w:lvlText w:val="%1.%2.%3.%4.%5.%6.%7.%8.%9"/>
      <w:lvlJc w:val="left"/>
      <w:pPr>
        <w:ind w:left="4680" w:hanging="18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6"/>
  </w:num>
  <w:num w:numId="12">
    <w:abstractNumId w:val="19"/>
  </w:num>
  <w:num w:numId="13">
    <w:abstractNumId w:val="14"/>
  </w:num>
  <w:num w:numId="14">
    <w:abstractNumId w:val="18"/>
  </w:num>
  <w:num w:numId="15">
    <w:abstractNumId w:val="20"/>
  </w:num>
  <w:num w:numId="16">
    <w:abstractNumId w:val="23"/>
  </w:num>
  <w:num w:numId="17">
    <w:abstractNumId w:val="24"/>
  </w:num>
  <w:num w:numId="18">
    <w:abstractNumId w:val="12"/>
  </w:num>
  <w:num w:numId="19">
    <w:abstractNumId w:val="26"/>
  </w:num>
  <w:num w:numId="20">
    <w:abstractNumId w:val="17"/>
  </w:num>
  <w:num w:numId="21">
    <w:abstractNumId w:val="11"/>
  </w:num>
  <w:num w:numId="22">
    <w:abstractNumId w:val="27"/>
  </w:num>
  <w:num w:numId="23">
    <w:abstractNumId w:val="9"/>
  </w:num>
  <w:num w:numId="24">
    <w:abstractNumId w:val="15"/>
  </w:num>
  <w:num w:numId="25">
    <w:abstractNumId w:val="21"/>
  </w:num>
  <w:num w:numId="26">
    <w:abstractNumId w:val="10"/>
  </w:num>
  <w:num w:numId="27">
    <w:abstractNumId w:val="2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ar-SA"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s-E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it-IT" w:vendorID="64" w:dllVersion="4096" w:nlCheck="1" w:checkStyle="0"/>
  <w:activeWritingStyle w:appName="MSWord" w:lang="ar-S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ar-SA" w:vendorID="64" w:dllVersion="131078" w:nlCheck="1" w:checkStyle="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C"/>
    <w:rsid w:val="00004298"/>
    <w:rsid w:val="00010C79"/>
    <w:rsid w:val="00015B63"/>
    <w:rsid w:val="00015CE5"/>
    <w:rsid w:val="0002226B"/>
    <w:rsid w:val="00022700"/>
    <w:rsid w:val="00022DA3"/>
    <w:rsid w:val="00023C2C"/>
    <w:rsid w:val="00033162"/>
    <w:rsid w:val="0003383B"/>
    <w:rsid w:val="00041C49"/>
    <w:rsid w:val="00042CAA"/>
    <w:rsid w:val="000438A8"/>
    <w:rsid w:val="00044E2C"/>
    <w:rsid w:val="00046B69"/>
    <w:rsid w:val="000501CF"/>
    <w:rsid w:val="00051003"/>
    <w:rsid w:val="00053765"/>
    <w:rsid w:val="0005569B"/>
    <w:rsid w:val="00056852"/>
    <w:rsid w:val="000724C1"/>
    <w:rsid w:val="00072AEB"/>
    <w:rsid w:val="00073245"/>
    <w:rsid w:val="00076D9F"/>
    <w:rsid w:val="00077EE6"/>
    <w:rsid w:val="00083A38"/>
    <w:rsid w:val="00083B0D"/>
    <w:rsid w:val="00083D7E"/>
    <w:rsid w:val="00087B2C"/>
    <w:rsid w:val="00094388"/>
    <w:rsid w:val="00097EB2"/>
    <w:rsid w:val="000A198D"/>
    <w:rsid w:val="000A4FC2"/>
    <w:rsid w:val="000A7AAC"/>
    <w:rsid w:val="000B0C29"/>
    <w:rsid w:val="000B37A3"/>
    <w:rsid w:val="000B3C04"/>
    <w:rsid w:val="000B5201"/>
    <w:rsid w:val="000C22DD"/>
    <w:rsid w:val="000C2E18"/>
    <w:rsid w:val="000C38F3"/>
    <w:rsid w:val="000D61E4"/>
    <w:rsid w:val="000E2570"/>
    <w:rsid w:val="000E5DC5"/>
    <w:rsid w:val="000E75AD"/>
    <w:rsid w:val="000F2581"/>
    <w:rsid w:val="000F3B8C"/>
    <w:rsid w:val="000F6C38"/>
    <w:rsid w:val="000F71AC"/>
    <w:rsid w:val="00101AA2"/>
    <w:rsid w:val="00101DD6"/>
    <w:rsid w:val="00102FC5"/>
    <w:rsid w:val="00106698"/>
    <w:rsid w:val="00107E4E"/>
    <w:rsid w:val="001108DE"/>
    <w:rsid w:val="00110C8A"/>
    <w:rsid w:val="001204EF"/>
    <w:rsid w:val="0012183A"/>
    <w:rsid w:val="001250CE"/>
    <w:rsid w:val="00127821"/>
    <w:rsid w:val="0013045E"/>
    <w:rsid w:val="00143324"/>
    <w:rsid w:val="001443F7"/>
    <w:rsid w:val="00154088"/>
    <w:rsid w:val="00154950"/>
    <w:rsid w:val="00160885"/>
    <w:rsid w:val="001624BF"/>
    <w:rsid w:val="00163148"/>
    <w:rsid w:val="001632A1"/>
    <w:rsid w:val="00163A19"/>
    <w:rsid w:val="00164D5E"/>
    <w:rsid w:val="00172EA5"/>
    <w:rsid w:val="00173D66"/>
    <w:rsid w:val="00174574"/>
    <w:rsid w:val="00175046"/>
    <w:rsid w:val="00177BA2"/>
    <w:rsid w:val="001800D4"/>
    <w:rsid w:val="00180CEB"/>
    <w:rsid w:val="00180F43"/>
    <w:rsid w:val="001812D7"/>
    <w:rsid w:val="00182F5D"/>
    <w:rsid w:val="0018369D"/>
    <w:rsid w:val="00185139"/>
    <w:rsid w:val="00187349"/>
    <w:rsid w:val="00191471"/>
    <w:rsid w:val="00191606"/>
    <w:rsid w:val="001A0171"/>
    <w:rsid w:val="001A360B"/>
    <w:rsid w:val="001A66E8"/>
    <w:rsid w:val="001B48C6"/>
    <w:rsid w:val="001C587F"/>
    <w:rsid w:val="001D1D67"/>
    <w:rsid w:val="001D2F18"/>
    <w:rsid w:val="001D450A"/>
    <w:rsid w:val="001D5122"/>
    <w:rsid w:val="001D630D"/>
    <w:rsid w:val="001D7646"/>
    <w:rsid w:val="001E0B9E"/>
    <w:rsid w:val="001E26B1"/>
    <w:rsid w:val="001F1A68"/>
    <w:rsid w:val="001F2204"/>
    <w:rsid w:val="001F76B7"/>
    <w:rsid w:val="002017F3"/>
    <w:rsid w:val="0020220B"/>
    <w:rsid w:val="00204FF8"/>
    <w:rsid w:val="0020696C"/>
    <w:rsid w:val="002121E2"/>
    <w:rsid w:val="00215FFC"/>
    <w:rsid w:val="0021774B"/>
    <w:rsid w:val="002220D0"/>
    <w:rsid w:val="002263C8"/>
    <w:rsid w:val="00226AE5"/>
    <w:rsid w:val="0024260B"/>
    <w:rsid w:val="00243EB3"/>
    <w:rsid w:val="00246164"/>
    <w:rsid w:val="0025226B"/>
    <w:rsid w:val="00253AE0"/>
    <w:rsid w:val="00254B65"/>
    <w:rsid w:val="0025558B"/>
    <w:rsid w:val="00257327"/>
    <w:rsid w:val="00263952"/>
    <w:rsid w:val="002667A7"/>
    <w:rsid w:val="00273B46"/>
    <w:rsid w:val="00274561"/>
    <w:rsid w:val="00275B38"/>
    <w:rsid w:val="00276784"/>
    <w:rsid w:val="00282D59"/>
    <w:rsid w:val="00287172"/>
    <w:rsid w:val="00292560"/>
    <w:rsid w:val="00293450"/>
    <w:rsid w:val="002A13AA"/>
    <w:rsid w:val="002A2AD6"/>
    <w:rsid w:val="002A33B7"/>
    <w:rsid w:val="002A3FC4"/>
    <w:rsid w:val="002B0750"/>
    <w:rsid w:val="002B1E80"/>
    <w:rsid w:val="002B26C8"/>
    <w:rsid w:val="002B761E"/>
    <w:rsid w:val="002B7C17"/>
    <w:rsid w:val="002C5F43"/>
    <w:rsid w:val="002C7EA4"/>
    <w:rsid w:val="002D167C"/>
    <w:rsid w:val="002D2984"/>
    <w:rsid w:val="002D5AF0"/>
    <w:rsid w:val="002D709C"/>
    <w:rsid w:val="002E266C"/>
    <w:rsid w:val="002E4A80"/>
    <w:rsid w:val="002F68BC"/>
    <w:rsid w:val="002F6D17"/>
    <w:rsid w:val="003043B3"/>
    <w:rsid w:val="0030454C"/>
    <w:rsid w:val="0031078A"/>
    <w:rsid w:val="0031332E"/>
    <w:rsid w:val="00315A83"/>
    <w:rsid w:val="0032083F"/>
    <w:rsid w:val="00320F8D"/>
    <w:rsid w:val="003216EE"/>
    <w:rsid w:val="00321E9C"/>
    <w:rsid w:val="00322864"/>
    <w:rsid w:val="003260AE"/>
    <w:rsid w:val="00327D22"/>
    <w:rsid w:val="00331170"/>
    <w:rsid w:val="00331456"/>
    <w:rsid w:val="0033365B"/>
    <w:rsid w:val="003336FB"/>
    <w:rsid w:val="00334703"/>
    <w:rsid w:val="003354E0"/>
    <w:rsid w:val="0033576A"/>
    <w:rsid w:val="0034079D"/>
    <w:rsid w:val="0034095B"/>
    <w:rsid w:val="00346195"/>
    <w:rsid w:val="00357DD6"/>
    <w:rsid w:val="003615A9"/>
    <w:rsid w:val="00373756"/>
    <w:rsid w:val="003800D5"/>
    <w:rsid w:val="00385671"/>
    <w:rsid w:val="00387D28"/>
    <w:rsid w:val="003901CC"/>
    <w:rsid w:val="00390625"/>
    <w:rsid w:val="00392170"/>
    <w:rsid w:val="00393310"/>
    <w:rsid w:val="00395FBE"/>
    <w:rsid w:val="00396B21"/>
    <w:rsid w:val="003976D8"/>
    <w:rsid w:val="003A0119"/>
    <w:rsid w:val="003A2356"/>
    <w:rsid w:val="003A2DB0"/>
    <w:rsid w:val="003A31D5"/>
    <w:rsid w:val="003A6B64"/>
    <w:rsid w:val="003B3CAC"/>
    <w:rsid w:val="003B5099"/>
    <w:rsid w:val="003B5FD8"/>
    <w:rsid w:val="003B6350"/>
    <w:rsid w:val="003B68E2"/>
    <w:rsid w:val="003C145C"/>
    <w:rsid w:val="003C63BD"/>
    <w:rsid w:val="003E50E4"/>
    <w:rsid w:val="003E615F"/>
    <w:rsid w:val="003E6C5A"/>
    <w:rsid w:val="003F04CE"/>
    <w:rsid w:val="003F1974"/>
    <w:rsid w:val="003F3390"/>
    <w:rsid w:val="003F3898"/>
    <w:rsid w:val="003F44D0"/>
    <w:rsid w:val="003F619F"/>
    <w:rsid w:val="003F6E3D"/>
    <w:rsid w:val="00400F57"/>
    <w:rsid w:val="004032D9"/>
    <w:rsid w:val="00403F88"/>
    <w:rsid w:val="00413747"/>
    <w:rsid w:val="00414008"/>
    <w:rsid w:val="00414B13"/>
    <w:rsid w:val="004230A3"/>
    <w:rsid w:val="004234C8"/>
    <w:rsid w:val="004248D4"/>
    <w:rsid w:val="00424CA8"/>
    <w:rsid w:val="004265E0"/>
    <w:rsid w:val="00426D78"/>
    <w:rsid w:val="004369E5"/>
    <w:rsid w:val="00436FDC"/>
    <w:rsid w:val="00440C99"/>
    <w:rsid w:val="004417C9"/>
    <w:rsid w:val="004424A2"/>
    <w:rsid w:val="00446233"/>
    <w:rsid w:val="00450F20"/>
    <w:rsid w:val="0045445B"/>
    <w:rsid w:val="00456173"/>
    <w:rsid w:val="0045714A"/>
    <w:rsid w:val="0046747F"/>
    <w:rsid w:val="00467F2D"/>
    <w:rsid w:val="004735BA"/>
    <w:rsid w:val="004834C3"/>
    <w:rsid w:val="004878A9"/>
    <w:rsid w:val="004919BD"/>
    <w:rsid w:val="00491CDB"/>
    <w:rsid w:val="00493655"/>
    <w:rsid w:val="004A17BA"/>
    <w:rsid w:val="004B09AB"/>
    <w:rsid w:val="004B0BAD"/>
    <w:rsid w:val="004B17DD"/>
    <w:rsid w:val="004B30EA"/>
    <w:rsid w:val="004B3AE1"/>
    <w:rsid w:val="004B4E88"/>
    <w:rsid w:val="004B556C"/>
    <w:rsid w:val="004C20A6"/>
    <w:rsid w:val="004C6107"/>
    <w:rsid w:val="004C7982"/>
    <w:rsid w:val="004D037B"/>
    <w:rsid w:val="004D154A"/>
    <w:rsid w:val="004D44D5"/>
    <w:rsid w:val="004D57D2"/>
    <w:rsid w:val="004D774C"/>
    <w:rsid w:val="004E25A6"/>
    <w:rsid w:val="004F12F2"/>
    <w:rsid w:val="004F1A92"/>
    <w:rsid w:val="004F6A1A"/>
    <w:rsid w:val="00501C8B"/>
    <w:rsid w:val="005105EC"/>
    <w:rsid w:val="005127DD"/>
    <w:rsid w:val="00527A8D"/>
    <w:rsid w:val="005304FD"/>
    <w:rsid w:val="00536849"/>
    <w:rsid w:val="0053732C"/>
    <w:rsid w:val="00540F65"/>
    <w:rsid w:val="005448A4"/>
    <w:rsid w:val="00546E1D"/>
    <w:rsid w:val="005471B5"/>
    <w:rsid w:val="0054766D"/>
    <w:rsid w:val="00560752"/>
    <w:rsid w:val="00562CAC"/>
    <w:rsid w:val="00565F04"/>
    <w:rsid w:val="005673B0"/>
    <w:rsid w:val="00572738"/>
    <w:rsid w:val="00580305"/>
    <w:rsid w:val="00582213"/>
    <w:rsid w:val="00582AA8"/>
    <w:rsid w:val="00582EA2"/>
    <w:rsid w:val="0058343C"/>
    <w:rsid w:val="005836E1"/>
    <w:rsid w:val="00583C4F"/>
    <w:rsid w:val="00584341"/>
    <w:rsid w:val="00593479"/>
    <w:rsid w:val="005944F2"/>
    <w:rsid w:val="00596A69"/>
    <w:rsid w:val="005A0BA8"/>
    <w:rsid w:val="005A16AD"/>
    <w:rsid w:val="005A77C9"/>
    <w:rsid w:val="005B24F4"/>
    <w:rsid w:val="005B618A"/>
    <w:rsid w:val="005B6934"/>
    <w:rsid w:val="005B73AB"/>
    <w:rsid w:val="005B7CA8"/>
    <w:rsid w:val="005C398D"/>
    <w:rsid w:val="005C3DFD"/>
    <w:rsid w:val="005C47C2"/>
    <w:rsid w:val="005C616C"/>
    <w:rsid w:val="005D093D"/>
    <w:rsid w:val="005E1E64"/>
    <w:rsid w:val="005E2209"/>
    <w:rsid w:val="005E3059"/>
    <w:rsid w:val="005E4D8B"/>
    <w:rsid w:val="005E70F2"/>
    <w:rsid w:val="005F1DA9"/>
    <w:rsid w:val="005F4C27"/>
    <w:rsid w:val="005F4FCA"/>
    <w:rsid w:val="005F5008"/>
    <w:rsid w:val="005F5EB4"/>
    <w:rsid w:val="00603C36"/>
    <w:rsid w:val="00610184"/>
    <w:rsid w:val="00610CBA"/>
    <w:rsid w:val="006117B1"/>
    <w:rsid w:val="00611EE3"/>
    <w:rsid w:val="006124B8"/>
    <w:rsid w:val="00613664"/>
    <w:rsid w:val="00621A08"/>
    <w:rsid w:val="006253AA"/>
    <w:rsid w:val="00625978"/>
    <w:rsid w:val="00641433"/>
    <w:rsid w:val="00643C0A"/>
    <w:rsid w:val="00646030"/>
    <w:rsid w:val="006507EC"/>
    <w:rsid w:val="006532E7"/>
    <w:rsid w:val="00655E7A"/>
    <w:rsid w:val="006563DC"/>
    <w:rsid w:val="00656AA3"/>
    <w:rsid w:val="00662FF8"/>
    <w:rsid w:val="00665129"/>
    <w:rsid w:val="00665E50"/>
    <w:rsid w:val="006665FA"/>
    <w:rsid w:val="006701EF"/>
    <w:rsid w:val="00676CCA"/>
    <w:rsid w:val="00685234"/>
    <w:rsid w:val="00685C6A"/>
    <w:rsid w:val="00686444"/>
    <w:rsid w:val="00691652"/>
    <w:rsid w:val="00696EA5"/>
    <w:rsid w:val="006970B6"/>
    <w:rsid w:val="006A1D66"/>
    <w:rsid w:val="006A3DEE"/>
    <w:rsid w:val="006B15BB"/>
    <w:rsid w:val="006C2AA0"/>
    <w:rsid w:val="006C32F1"/>
    <w:rsid w:val="006C49B8"/>
    <w:rsid w:val="006D0C46"/>
    <w:rsid w:val="006D22C8"/>
    <w:rsid w:val="006E1907"/>
    <w:rsid w:val="006E1A08"/>
    <w:rsid w:val="006E2A85"/>
    <w:rsid w:val="006E302A"/>
    <w:rsid w:val="006E39FC"/>
    <w:rsid w:val="006E42A2"/>
    <w:rsid w:val="006E4F75"/>
    <w:rsid w:val="006F132B"/>
    <w:rsid w:val="006F13E0"/>
    <w:rsid w:val="006F279B"/>
    <w:rsid w:val="006F5A93"/>
    <w:rsid w:val="00700E75"/>
    <w:rsid w:val="0070310E"/>
    <w:rsid w:val="00704180"/>
    <w:rsid w:val="0070794E"/>
    <w:rsid w:val="00710284"/>
    <w:rsid w:val="00710949"/>
    <w:rsid w:val="007110C0"/>
    <w:rsid w:val="00714D8C"/>
    <w:rsid w:val="00715298"/>
    <w:rsid w:val="0071544A"/>
    <w:rsid w:val="00715E05"/>
    <w:rsid w:val="00721107"/>
    <w:rsid w:val="00726662"/>
    <w:rsid w:val="00730FBE"/>
    <w:rsid w:val="00733B87"/>
    <w:rsid w:val="00735A08"/>
    <w:rsid w:val="0074124E"/>
    <w:rsid w:val="00753E01"/>
    <w:rsid w:val="0075403A"/>
    <w:rsid w:val="0075463C"/>
    <w:rsid w:val="00757829"/>
    <w:rsid w:val="00757E3C"/>
    <w:rsid w:val="007616A8"/>
    <w:rsid w:val="007643C4"/>
    <w:rsid w:val="00764E93"/>
    <w:rsid w:val="007672F8"/>
    <w:rsid w:val="00767B0B"/>
    <w:rsid w:val="007716F9"/>
    <w:rsid w:val="0078281B"/>
    <w:rsid w:val="007854DE"/>
    <w:rsid w:val="00785C9D"/>
    <w:rsid w:val="00791595"/>
    <w:rsid w:val="007915C4"/>
    <w:rsid w:val="007A09C1"/>
    <w:rsid w:val="007B08D1"/>
    <w:rsid w:val="007B51A3"/>
    <w:rsid w:val="007B51D7"/>
    <w:rsid w:val="007B5EE4"/>
    <w:rsid w:val="007C0FE1"/>
    <w:rsid w:val="007C16CE"/>
    <w:rsid w:val="007C7CEB"/>
    <w:rsid w:val="007C7ECA"/>
    <w:rsid w:val="007D02CA"/>
    <w:rsid w:val="007D5043"/>
    <w:rsid w:val="007D54F1"/>
    <w:rsid w:val="007E0323"/>
    <w:rsid w:val="007E4BC1"/>
    <w:rsid w:val="007E5B53"/>
    <w:rsid w:val="007E7035"/>
    <w:rsid w:val="007F481A"/>
    <w:rsid w:val="007F5659"/>
    <w:rsid w:val="007F5EDD"/>
    <w:rsid w:val="007F6232"/>
    <w:rsid w:val="007F730D"/>
    <w:rsid w:val="007F753A"/>
    <w:rsid w:val="00800395"/>
    <w:rsid w:val="00801A7E"/>
    <w:rsid w:val="00806771"/>
    <w:rsid w:val="00811426"/>
    <w:rsid w:val="00812C50"/>
    <w:rsid w:val="00823F65"/>
    <w:rsid w:val="00826C5A"/>
    <w:rsid w:val="008361AF"/>
    <w:rsid w:val="00871801"/>
    <w:rsid w:val="00875640"/>
    <w:rsid w:val="00875C60"/>
    <w:rsid w:val="00876DD2"/>
    <w:rsid w:val="00877707"/>
    <w:rsid w:val="00881E03"/>
    <w:rsid w:val="008865A7"/>
    <w:rsid w:val="00887513"/>
    <w:rsid w:val="0089142F"/>
    <w:rsid w:val="00891AD5"/>
    <w:rsid w:val="0089223B"/>
    <w:rsid w:val="00894088"/>
    <w:rsid w:val="00894C60"/>
    <w:rsid w:val="00896861"/>
    <w:rsid w:val="008A2AC7"/>
    <w:rsid w:val="008A3380"/>
    <w:rsid w:val="008A3A2A"/>
    <w:rsid w:val="008A43FE"/>
    <w:rsid w:val="008B0F4E"/>
    <w:rsid w:val="008B1B7C"/>
    <w:rsid w:val="008C422C"/>
    <w:rsid w:val="008C676C"/>
    <w:rsid w:val="008D09D9"/>
    <w:rsid w:val="008D3728"/>
    <w:rsid w:val="008D6190"/>
    <w:rsid w:val="008E29DD"/>
    <w:rsid w:val="008E2D51"/>
    <w:rsid w:val="008E33AE"/>
    <w:rsid w:val="008E667F"/>
    <w:rsid w:val="008F1290"/>
    <w:rsid w:val="008F226B"/>
    <w:rsid w:val="008F53FC"/>
    <w:rsid w:val="008F6575"/>
    <w:rsid w:val="009009FB"/>
    <w:rsid w:val="0090200E"/>
    <w:rsid w:val="00904EC9"/>
    <w:rsid w:val="009112B5"/>
    <w:rsid w:val="00914ED2"/>
    <w:rsid w:val="00917C50"/>
    <w:rsid w:val="00926D27"/>
    <w:rsid w:val="00927DF1"/>
    <w:rsid w:val="00931BDD"/>
    <w:rsid w:val="00932F57"/>
    <w:rsid w:val="00933D92"/>
    <w:rsid w:val="009402ED"/>
    <w:rsid w:val="00940A96"/>
    <w:rsid w:val="00941161"/>
    <w:rsid w:val="009423D6"/>
    <w:rsid w:val="009470D1"/>
    <w:rsid w:val="00947CDB"/>
    <w:rsid w:val="00950295"/>
    <w:rsid w:val="009510DD"/>
    <w:rsid w:val="00951CA3"/>
    <w:rsid w:val="009535CA"/>
    <w:rsid w:val="0095561E"/>
    <w:rsid w:val="00960B3C"/>
    <w:rsid w:val="00966585"/>
    <w:rsid w:val="00973508"/>
    <w:rsid w:val="00975E0E"/>
    <w:rsid w:val="00976DC9"/>
    <w:rsid w:val="00977A39"/>
    <w:rsid w:val="00981EEA"/>
    <w:rsid w:val="0098299C"/>
    <w:rsid w:val="00984A16"/>
    <w:rsid w:val="00985E15"/>
    <w:rsid w:val="009946D0"/>
    <w:rsid w:val="00994CB3"/>
    <w:rsid w:val="00995B94"/>
    <w:rsid w:val="009A2472"/>
    <w:rsid w:val="009B3228"/>
    <w:rsid w:val="009B5420"/>
    <w:rsid w:val="009B6BD5"/>
    <w:rsid w:val="009B76F7"/>
    <w:rsid w:val="009B783C"/>
    <w:rsid w:val="009C3373"/>
    <w:rsid w:val="009C62F8"/>
    <w:rsid w:val="009C7684"/>
    <w:rsid w:val="009D02F1"/>
    <w:rsid w:val="009E16C1"/>
    <w:rsid w:val="009E1A4C"/>
    <w:rsid w:val="009F04BD"/>
    <w:rsid w:val="009F11DC"/>
    <w:rsid w:val="00A00362"/>
    <w:rsid w:val="00A05E5F"/>
    <w:rsid w:val="00A108FE"/>
    <w:rsid w:val="00A1429C"/>
    <w:rsid w:val="00A14D14"/>
    <w:rsid w:val="00A16C0D"/>
    <w:rsid w:val="00A17693"/>
    <w:rsid w:val="00A23113"/>
    <w:rsid w:val="00A27809"/>
    <w:rsid w:val="00A27813"/>
    <w:rsid w:val="00A309E6"/>
    <w:rsid w:val="00A32E15"/>
    <w:rsid w:val="00A357D7"/>
    <w:rsid w:val="00A44C17"/>
    <w:rsid w:val="00A4762B"/>
    <w:rsid w:val="00A53830"/>
    <w:rsid w:val="00A63E8C"/>
    <w:rsid w:val="00A661F9"/>
    <w:rsid w:val="00A71B6F"/>
    <w:rsid w:val="00A72C3E"/>
    <w:rsid w:val="00A74DBA"/>
    <w:rsid w:val="00A75E82"/>
    <w:rsid w:val="00A81F5A"/>
    <w:rsid w:val="00A82BAF"/>
    <w:rsid w:val="00A8770E"/>
    <w:rsid w:val="00A877B2"/>
    <w:rsid w:val="00A8794B"/>
    <w:rsid w:val="00A90E25"/>
    <w:rsid w:val="00A922ED"/>
    <w:rsid w:val="00A92BFE"/>
    <w:rsid w:val="00A97E0D"/>
    <w:rsid w:val="00AA445B"/>
    <w:rsid w:val="00AA64C4"/>
    <w:rsid w:val="00AA6DA1"/>
    <w:rsid w:val="00AA6F0F"/>
    <w:rsid w:val="00AB37FA"/>
    <w:rsid w:val="00AB6161"/>
    <w:rsid w:val="00AC04CE"/>
    <w:rsid w:val="00AC68B4"/>
    <w:rsid w:val="00AD3184"/>
    <w:rsid w:val="00AD4A8A"/>
    <w:rsid w:val="00AD5F51"/>
    <w:rsid w:val="00AE05B9"/>
    <w:rsid w:val="00AE135E"/>
    <w:rsid w:val="00AE3ED1"/>
    <w:rsid w:val="00AF0502"/>
    <w:rsid w:val="00AF31D1"/>
    <w:rsid w:val="00AF3C1B"/>
    <w:rsid w:val="00B0238C"/>
    <w:rsid w:val="00B03116"/>
    <w:rsid w:val="00B04DEC"/>
    <w:rsid w:val="00B211A0"/>
    <w:rsid w:val="00B21B31"/>
    <w:rsid w:val="00B22AAB"/>
    <w:rsid w:val="00B23D09"/>
    <w:rsid w:val="00B24ECF"/>
    <w:rsid w:val="00B27AE1"/>
    <w:rsid w:val="00B3192A"/>
    <w:rsid w:val="00B3204D"/>
    <w:rsid w:val="00B34734"/>
    <w:rsid w:val="00B362D5"/>
    <w:rsid w:val="00B362F3"/>
    <w:rsid w:val="00B36FC4"/>
    <w:rsid w:val="00B4012E"/>
    <w:rsid w:val="00B40A82"/>
    <w:rsid w:val="00B4172B"/>
    <w:rsid w:val="00B53180"/>
    <w:rsid w:val="00B562FE"/>
    <w:rsid w:val="00B6019B"/>
    <w:rsid w:val="00B60391"/>
    <w:rsid w:val="00B60946"/>
    <w:rsid w:val="00B612C5"/>
    <w:rsid w:val="00B6181E"/>
    <w:rsid w:val="00B666E5"/>
    <w:rsid w:val="00B668F5"/>
    <w:rsid w:val="00B66A75"/>
    <w:rsid w:val="00B67033"/>
    <w:rsid w:val="00B70905"/>
    <w:rsid w:val="00B710C4"/>
    <w:rsid w:val="00B711CA"/>
    <w:rsid w:val="00B8091E"/>
    <w:rsid w:val="00B81138"/>
    <w:rsid w:val="00B84F5C"/>
    <w:rsid w:val="00B85A7E"/>
    <w:rsid w:val="00B8655C"/>
    <w:rsid w:val="00B870E8"/>
    <w:rsid w:val="00B93C49"/>
    <w:rsid w:val="00B94D0D"/>
    <w:rsid w:val="00B96B72"/>
    <w:rsid w:val="00BA0EB0"/>
    <w:rsid w:val="00BA30F6"/>
    <w:rsid w:val="00BA509F"/>
    <w:rsid w:val="00BA5E1D"/>
    <w:rsid w:val="00BB0869"/>
    <w:rsid w:val="00BB2408"/>
    <w:rsid w:val="00BB2592"/>
    <w:rsid w:val="00BB5FA6"/>
    <w:rsid w:val="00BC14DB"/>
    <w:rsid w:val="00BC1E5E"/>
    <w:rsid w:val="00BC31C0"/>
    <w:rsid w:val="00BD1B43"/>
    <w:rsid w:val="00BD1EAE"/>
    <w:rsid w:val="00BD5809"/>
    <w:rsid w:val="00BD6BCB"/>
    <w:rsid w:val="00BE1FB2"/>
    <w:rsid w:val="00BE2FAC"/>
    <w:rsid w:val="00BF7493"/>
    <w:rsid w:val="00C03B1A"/>
    <w:rsid w:val="00C0492C"/>
    <w:rsid w:val="00C11926"/>
    <w:rsid w:val="00C15390"/>
    <w:rsid w:val="00C201E6"/>
    <w:rsid w:val="00C40B00"/>
    <w:rsid w:val="00C45E82"/>
    <w:rsid w:val="00C4602B"/>
    <w:rsid w:val="00C5045C"/>
    <w:rsid w:val="00C50B79"/>
    <w:rsid w:val="00C54842"/>
    <w:rsid w:val="00C56A56"/>
    <w:rsid w:val="00C57CBE"/>
    <w:rsid w:val="00C60D63"/>
    <w:rsid w:val="00C60F5C"/>
    <w:rsid w:val="00C6217A"/>
    <w:rsid w:val="00C7068A"/>
    <w:rsid w:val="00C70E1A"/>
    <w:rsid w:val="00C75386"/>
    <w:rsid w:val="00C77E81"/>
    <w:rsid w:val="00C82591"/>
    <w:rsid w:val="00C8394B"/>
    <w:rsid w:val="00C8627F"/>
    <w:rsid w:val="00C8674B"/>
    <w:rsid w:val="00C87DB2"/>
    <w:rsid w:val="00C93FCD"/>
    <w:rsid w:val="00CA1318"/>
    <w:rsid w:val="00CA194F"/>
    <w:rsid w:val="00CA2F37"/>
    <w:rsid w:val="00CB0BF7"/>
    <w:rsid w:val="00CB2FBA"/>
    <w:rsid w:val="00CB3CA5"/>
    <w:rsid w:val="00CB52E5"/>
    <w:rsid w:val="00CB5CD6"/>
    <w:rsid w:val="00CB6560"/>
    <w:rsid w:val="00CC0F2A"/>
    <w:rsid w:val="00CD5150"/>
    <w:rsid w:val="00CD58F0"/>
    <w:rsid w:val="00CD763A"/>
    <w:rsid w:val="00CE01A2"/>
    <w:rsid w:val="00CE0A2F"/>
    <w:rsid w:val="00CF0CF4"/>
    <w:rsid w:val="00CF2584"/>
    <w:rsid w:val="00CF2798"/>
    <w:rsid w:val="00CF27C6"/>
    <w:rsid w:val="00CF48CB"/>
    <w:rsid w:val="00CF6FB3"/>
    <w:rsid w:val="00D01E6E"/>
    <w:rsid w:val="00D02705"/>
    <w:rsid w:val="00D1036E"/>
    <w:rsid w:val="00D12098"/>
    <w:rsid w:val="00D13CBC"/>
    <w:rsid w:val="00D14FF1"/>
    <w:rsid w:val="00D22465"/>
    <w:rsid w:val="00D23597"/>
    <w:rsid w:val="00D30CEF"/>
    <w:rsid w:val="00D338D3"/>
    <w:rsid w:val="00D362AD"/>
    <w:rsid w:val="00D373EE"/>
    <w:rsid w:val="00D408C9"/>
    <w:rsid w:val="00D412F5"/>
    <w:rsid w:val="00D42AC6"/>
    <w:rsid w:val="00D457EF"/>
    <w:rsid w:val="00D46452"/>
    <w:rsid w:val="00D50EF6"/>
    <w:rsid w:val="00D549D4"/>
    <w:rsid w:val="00D57E8F"/>
    <w:rsid w:val="00D637A3"/>
    <w:rsid w:val="00D638FB"/>
    <w:rsid w:val="00D63A8E"/>
    <w:rsid w:val="00D71B22"/>
    <w:rsid w:val="00D817BD"/>
    <w:rsid w:val="00D848B8"/>
    <w:rsid w:val="00D86B86"/>
    <w:rsid w:val="00D87512"/>
    <w:rsid w:val="00D8772A"/>
    <w:rsid w:val="00DA0129"/>
    <w:rsid w:val="00DA4E06"/>
    <w:rsid w:val="00DA5000"/>
    <w:rsid w:val="00DA791C"/>
    <w:rsid w:val="00DB5FF3"/>
    <w:rsid w:val="00DB61A7"/>
    <w:rsid w:val="00DC66DE"/>
    <w:rsid w:val="00DC78F8"/>
    <w:rsid w:val="00DD0696"/>
    <w:rsid w:val="00DE1373"/>
    <w:rsid w:val="00DF0C93"/>
    <w:rsid w:val="00DF7568"/>
    <w:rsid w:val="00E0364E"/>
    <w:rsid w:val="00E0465F"/>
    <w:rsid w:val="00E05D58"/>
    <w:rsid w:val="00E10397"/>
    <w:rsid w:val="00E14B15"/>
    <w:rsid w:val="00E17563"/>
    <w:rsid w:val="00E26953"/>
    <w:rsid w:val="00E2768A"/>
    <w:rsid w:val="00E401E8"/>
    <w:rsid w:val="00E405EB"/>
    <w:rsid w:val="00E43D10"/>
    <w:rsid w:val="00E45C7F"/>
    <w:rsid w:val="00E479E5"/>
    <w:rsid w:val="00E5268A"/>
    <w:rsid w:val="00E56277"/>
    <w:rsid w:val="00E57BE5"/>
    <w:rsid w:val="00E601EA"/>
    <w:rsid w:val="00E616AB"/>
    <w:rsid w:val="00E626AC"/>
    <w:rsid w:val="00E63013"/>
    <w:rsid w:val="00E726AC"/>
    <w:rsid w:val="00E82996"/>
    <w:rsid w:val="00E82BA1"/>
    <w:rsid w:val="00E87F01"/>
    <w:rsid w:val="00E91111"/>
    <w:rsid w:val="00E938DC"/>
    <w:rsid w:val="00E97820"/>
    <w:rsid w:val="00EA4A92"/>
    <w:rsid w:val="00EB113F"/>
    <w:rsid w:val="00EB216D"/>
    <w:rsid w:val="00EB51AB"/>
    <w:rsid w:val="00EC25F3"/>
    <w:rsid w:val="00EC3257"/>
    <w:rsid w:val="00EC703C"/>
    <w:rsid w:val="00ED38C0"/>
    <w:rsid w:val="00ED521F"/>
    <w:rsid w:val="00ED5808"/>
    <w:rsid w:val="00ED5957"/>
    <w:rsid w:val="00ED60E7"/>
    <w:rsid w:val="00ED6D68"/>
    <w:rsid w:val="00ED73A5"/>
    <w:rsid w:val="00EE01E5"/>
    <w:rsid w:val="00EE28EC"/>
    <w:rsid w:val="00EE3567"/>
    <w:rsid w:val="00EE3F4F"/>
    <w:rsid w:val="00EE56B0"/>
    <w:rsid w:val="00EE5DC4"/>
    <w:rsid w:val="00EE7AB6"/>
    <w:rsid w:val="00EE7FA2"/>
    <w:rsid w:val="00EF147E"/>
    <w:rsid w:val="00EF1DB2"/>
    <w:rsid w:val="00EF2682"/>
    <w:rsid w:val="00EF3971"/>
    <w:rsid w:val="00EF61D8"/>
    <w:rsid w:val="00EF6BB4"/>
    <w:rsid w:val="00F021B6"/>
    <w:rsid w:val="00F07117"/>
    <w:rsid w:val="00F105EA"/>
    <w:rsid w:val="00F15C68"/>
    <w:rsid w:val="00F2624F"/>
    <w:rsid w:val="00F27B7F"/>
    <w:rsid w:val="00F27E34"/>
    <w:rsid w:val="00F31084"/>
    <w:rsid w:val="00F3604F"/>
    <w:rsid w:val="00F363F5"/>
    <w:rsid w:val="00F4178D"/>
    <w:rsid w:val="00F4292D"/>
    <w:rsid w:val="00F4707D"/>
    <w:rsid w:val="00F5162D"/>
    <w:rsid w:val="00F52058"/>
    <w:rsid w:val="00F5421D"/>
    <w:rsid w:val="00F55E5B"/>
    <w:rsid w:val="00F561B2"/>
    <w:rsid w:val="00F60774"/>
    <w:rsid w:val="00F627C0"/>
    <w:rsid w:val="00F745A7"/>
    <w:rsid w:val="00F74DDC"/>
    <w:rsid w:val="00F76211"/>
    <w:rsid w:val="00F76B01"/>
    <w:rsid w:val="00F7777B"/>
    <w:rsid w:val="00F858E4"/>
    <w:rsid w:val="00F909FE"/>
    <w:rsid w:val="00F90AA1"/>
    <w:rsid w:val="00F92A33"/>
    <w:rsid w:val="00F96C64"/>
    <w:rsid w:val="00F9747F"/>
    <w:rsid w:val="00FA083C"/>
    <w:rsid w:val="00FA0D68"/>
    <w:rsid w:val="00FA245E"/>
    <w:rsid w:val="00FA302B"/>
    <w:rsid w:val="00FA4117"/>
    <w:rsid w:val="00FA439C"/>
    <w:rsid w:val="00FA5C9C"/>
    <w:rsid w:val="00FC0B03"/>
    <w:rsid w:val="00FC0CE8"/>
    <w:rsid w:val="00FC333A"/>
    <w:rsid w:val="00FC687E"/>
    <w:rsid w:val="00FD2CB9"/>
    <w:rsid w:val="00FD5D0E"/>
    <w:rsid w:val="00FE1494"/>
    <w:rsid w:val="00FE5F7E"/>
    <w:rsid w:val="00FE6D62"/>
    <w:rsid w:val="00FF6A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0B16EB"/>
  <w14:defaultImageDpi w14:val="300"/>
  <w15:docId w15:val="{D351E99E-2EBF-4D5B-95D4-622559D2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0B"/>
    <w:pPr>
      <w:spacing w:after="200" w:line="320" w:lineRule="exact"/>
      <w:jc w:val="both"/>
    </w:pPr>
    <w:rPr>
      <w:rFonts w:ascii="Arial" w:eastAsia="Calibri" w:hAnsi="Arial" w:cs="Arial"/>
      <w:color w:val="000000"/>
      <w:lang w:val="en-GB" w:eastAsia="ar-SA"/>
    </w:rPr>
  </w:style>
  <w:style w:type="paragraph" w:styleId="Titre1">
    <w:name w:val="heading 1"/>
    <w:next w:val="Normal"/>
    <w:link w:val="Titre1Car1"/>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Titre2">
    <w:name w:val="heading 2"/>
    <w:next w:val="BAbstand"/>
    <w:uiPriority w:val="9"/>
    <w:qFormat/>
    <w:rsid w:val="00BE1FB2"/>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4"/>
        <w:tab w:val="left" w:pos="567"/>
        <w:tab w:val="left" w:pos="680"/>
      </w:tabs>
      <w:suppressAutoHyphens/>
      <w:spacing w:before="560" w:after="40" w:line="300" w:lineRule="exact"/>
      <w:ind w:left="567" w:firstLine="0"/>
      <w:outlineLvl w:val="1"/>
    </w:pPr>
    <w:rPr>
      <w:rFonts w:ascii="Arial" w:hAnsi="Arial" w:cs="_GOPA TheSerif Light"/>
      <w:b/>
      <w:bCs/>
      <w:color w:val="006058"/>
      <w:szCs w:val="26"/>
      <w:lang w:val="en-GB" w:eastAsia="ar-SA"/>
    </w:rPr>
  </w:style>
  <w:style w:type="paragraph" w:styleId="Titre3">
    <w:name w:val="heading 3"/>
    <w:next w:val="Normal"/>
    <w:link w:val="Titre3Car1"/>
    <w:autoRedefine/>
    <w:uiPriority w:val="9"/>
    <w:qFormat/>
    <w:rsid w:val="00B8091E"/>
    <w:pPr>
      <w:keepNext/>
      <w:keepLines/>
      <w:numPr>
        <w:ilvl w:val="2"/>
        <w:numId w:val="1"/>
      </w:numPr>
      <w:tabs>
        <w:tab w:val="clear" w:pos="6564"/>
        <w:tab w:val="num" w:pos="4027"/>
        <w:tab w:val="num" w:pos="4314"/>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Titre4">
    <w:name w:val="heading 4"/>
    <w:basedOn w:val="Titre3"/>
    <w:next w:val="Normal"/>
    <w:link w:val="Titre4Car1"/>
    <w:uiPriority w:val="9"/>
    <w:qFormat/>
    <w:pPr>
      <w:numPr>
        <w:ilvl w:val="0"/>
        <w:numId w:val="0"/>
      </w:numPr>
      <w:outlineLvl w:val="3"/>
    </w:pPr>
    <w:rPr>
      <w:iCs/>
      <w:sz w:val="19"/>
    </w:rPr>
  </w:style>
  <w:style w:type="paragraph" w:styleId="Titre5">
    <w:name w:val="heading 5"/>
    <w:basedOn w:val="Titre4"/>
    <w:next w:val="Normal"/>
    <w:qFormat/>
    <w:pPr>
      <w:spacing w:after="0"/>
      <w:outlineLvl w:val="4"/>
    </w:pPr>
  </w:style>
  <w:style w:type="paragraph" w:styleId="Titre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Titre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Titre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Titre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uiPriority w:val="9"/>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uiPriority w:val="9"/>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Numrodepage">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CitationHTML">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lev">
    <w:name w:val="Strong"/>
    <w:uiPriority w:val="22"/>
    <w:qFormat/>
    <w:rsid w:val="001D7646"/>
    <w:rPr>
      <w:b/>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eastAsia="微软雅黑"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M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M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M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M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M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Titreindex">
    <w:name w:val="index heading"/>
    <w:basedOn w:val="Normal"/>
    <w:next w:val="Index1"/>
    <w:rPr>
      <w:b/>
      <w:bCs/>
    </w:rPr>
  </w:style>
  <w:style w:type="paragraph" w:styleId="TM5">
    <w:name w:val="toc 5"/>
    <w:basedOn w:val="Normal"/>
    <w:next w:val="Normal"/>
    <w:pPr>
      <w:spacing w:after="0"/>
    </w:pPr>
    <w:rPr>
      <w:rFonts w:ascii="Cambria" w:hAnsi="Cambria"/>
    </w:rPr>
  </w:style>
  <w:style w:type="paragraph" w:styleId="TM6">
    <w:name w:val="toc 6"/>
    <w:basedOn w:val="Normal"/>
    <w:next w:val="Normal"/>
    <w:pPr>
      <w:spacing w:after="0"/>
    </w:pPr>
    <w:rPr>
      <w:rFonts w:ascii="Cambria" w:hAnsi="Cambria"/>
    </w:rPr>
  </w:style>
  <w:style w:type="paragraph" w:styleId="TM7">
    <w:name w:val="toc 7"/>
    <w:basedOn w:val="Normal"/>
    <w:next w:val="Normal"/>
    <w:pPr>
      <w:spacing w:after="0"/>
    </w:pPr>
    <w:rPr>
      <w:rFonts w:ascii="Cambria" w:hAnsi="Cambria"/>
    </w:rPr>
  </w:style>
  <w:style w:type="paragraph" w:styleId="TM8">
    <w:name w:val="toc 8"/>
    <w:basedOn w:val="Normal"/>
    <w:next w:val="Normal"/>
    <w:pPr>
      <w:spacing w:after="0"/>
    </w:pPr>
    <w:rPr>
      <w:rFonts w:ascii="Cambria" w:hAnsi="Cambria"/>
    </w:rPr>
  </w:style>
  <w:style w:type="paragraph" w:styleId="TM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Notedebasdepage">
    <w:name w:val="footnote text"/>
    <w:link w:val="NotedebasdepageC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r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ous-titr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En-tte">
    <w:name w:val="header"/>
    <w:basedOn w:val="Normal"/>
    <w:link w:val="En-tteCar"/>
    <w:uiPriority w:val="99"/>
  </w:style>
  <w:style w:type="paragraph" w:styleId="Pieddepage">
    <w:name w:val="footer"/>
    <w:link w:val="PieddepageC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Notedefin">
    <w:name w:val="endnote text"/>
    <w:basedOn w:val="Normal"/>
    <w:rPr>
      <w:sz w:val="20"/>
      <w:szCs w:val="20"/>
      <w:lang w:val="de-DE"/>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Pieddepage"/>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PrformatHTML">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Corpsdetexte"/>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Titre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hAnsi="Calibri Light" w:cs="Times New Roman"/>
      <w:bCs w:val="0"/>
      <w:color w:val="1F4E79"/>
      <w:sz w:val="24"/>
      <w:szCs w:val="32"/>
      <w:u w:val="single"/>
      <w:lang w:eastAsia="zh-CN"/>
    </w:rPr>
  </w:style>
  <w:style w:type="table" w:styleId="Grilledutableau">
    <w:name w:val="Table Grid"/>
    <w:basedOn w:val="TableauNormal"/>
    <w:uiPriority w:val="39"/>
    <w:rsid w:val="000E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Lienhypertextesuivivisit">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desillustrations">
    <w:name w:val="table of figures"/>
    <w:basedOn w:val="Normal"/>
    <w:next w:val="Normal"/>
    <w:uiPriority w:val="99"/>
    <w:unhideWhenUsed/>
    <w:rsid w:val="00AB37FA"/>
    <w:pPr>
      <w:ind w:left="440" w:hanging="440"/>
    </w:pPr>
  </w:style>
  <w:style w:type="character" w:customStyle="1" w:styleId="En-tteCar">
    <w:name w:val="En-tête Car"/>
    <w:link w:val="En-tte"/>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Titre1Car1">
    <w:name w:val="Titre 1 Car1"/>
    <w:link w:val="Titre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Accentuation">
    <w:name w:val="Emphasis"/>
    <w:uiPriority w:val="20"/>
    <w:qFormat/>
    <w:rsid w:val="00B94D0D"/>
    <w:rPr>
      <w:i/>
      <w:iCs/>
    </w:rPr>
  </w:style>
  <w:style w:type="paragraph" w:styleId="Lgende">
    <w:name w:val="caption"/>
    <w:basedOn w:val="Normal"/>
    <w:next w:val="Normal"/>
    <w:link w:val="LgendeC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NotedebasdepageCar">
    <w:name w:val="Note de bas de page Car"/>
    <w:link w:val="Notedebasdepage"/>
    <w:uiPriority w:val="99"/>
    <w:rsid w:val="00A922ED"/>
    <w:rPr>
      <w:rFonts w:ascii="Optane" w:eastAsia="Calibri" w:hAnsi="Optane" w:cs="_GOPA TheSerif Light"/>
      <w:color w:val="000000"/>
      <w:sz w:val="18"/>
      <w:lang w:val="en-GB" w:eastAsia="ar-SA"/>
    </w:rPr>
  </w:style>
  <w:style w:type="paragraph" w:customStyle="1" w:styleId="Table0">
    <w:name w:val="Table"/>
    <w:basedOn w:val="Lgende"/>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LgendeCar">
    <w:name w:val="Légende Car"/>
    <w:link w:val="Lgende"/>
    <w:uiPriority w:val="35"/>
    <w:rsid w:val="00AA64C4"/>
    <w:rPr>
      <w:rFonts w:ascii="Optane" w:eastAsia="Calibri" w:hAnsi="Optane" w:cs="_GOPA TheSerif Light"/>
      <w:b/>
      <w:bCs/>
      <w:color w:val="000000"/>
      <w:lang w:val="en-GB" w:eastAsia="ar-SA"/>
    </w:rPr>
  </w:style>
  <w:style w:type="character" w:customStyle="1" w:styleId="TableCar0">
    <w:name w:val="Table Car"/>
    <w:basedOn w:val="LgendeC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PieddepageCar">
    <w:name w:val="Pied de page Car"/>
    <w:link w:val="Pieddepage"/>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auNormal"/>
    <w:next w:val="Grilledutableau"/>
    <w:uiPriority w:val="39"/>
    <w:rsid w:val="00BA30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TextedebullesCar">
    <w:name w:val="Texte de bulles Car"/>
    <w:link w:val="Textedebulles"/>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lang w:val="en-GB"/>
    </w:rPr>
  </w:style>
  <w:style w:type="paragraph" w:customStyle="1" w:styleId="Notebaspage">
    <w:name w:val="Notebaspage"/>
    <w:basedOn w:val="Notedebasdepage"/>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Titre2"/>
    <w:next w:val="Titre2"/>
    <w:qFormat/>
    <w:rsid w:val="00933D92"/>
    <w:pPr>
      <w:spacing w:before="320" w:after="0"/>
    </w:pPr>
    <w:rPr>
      <w:rFonts w:ascii="_GOPA TheSerif Light" w:hAnsi="_GOPA TheSerif Light"/>
      <w:sz w:val="28"/>
      <w:szCs w:val="22"/>
    </w:rPr>
  </w:style>
  <w:style w:type="character" w:customStyle="1" w:styleId="Titre3Car1">
    <w:name w:val="Titre 3 Car1"/>
    <w:link w:val="Titre3"/>
    <w:uiPriority w:val="9"/>
    <w:rsid w:val="00B8091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Paragraphedeliste">
    <w:name w:val="List Paragraph"/>
    <w:basedOn w:val="Normal"/>
    <w:link w:val="ParagraphedelisteCar1"/>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Rfrenceple">
    <w:name w:val="Subtle Reference"/>
    <w:basedOn w:val="Policepardfaut"/>
    <w:uiPriority w:val="31"/>
    <w:qFormat/>
    <w:rsid w:val="00B8091E"/>
    <w:rPr>
      <w:smallCaps/>
      <w:color w:val="C0504D" w:themeColor="accent2"/>
      <w:u w:val="single"/>
    </w:rPr>
  </w:style>
  <w:style w:type="character" w:customStyle="1" w:styleId="ParagraphedelisteCar1">
    <w:name w:val="Paragraphe de liste Car1"/>
    <w:basedOn w:val="Policepardfaut"/>
    <w:link w:val="Paragraphedeliste"/>
    <w:uiPriority w:val="34"/>
    <w:rsid w:val="00F2624F"/>
    <w:rPr>
      <w:rFonts w:asciiTheme="minorHAnsi" w:eastAsiaTheme="minorEastAsia" w:hAnsiTheme="minorHAnsi" w:cstheme="minorBidi"/>
      <w:sz w:val="22"/>
      <w:szCs w:val="22"/>
      <w:lang w:val="it-IT"/>
    </w:rPr>
  </w:style>
  <w:style w:type="table" w:customStyle="1" w:styleId="Grilledutableau2">
    <w:name w:val="Grille du tableau2"/>
    <w:basedOn w:val="TableauNormal"/>
    <w:next w:val="Grilledutableau"/>
    <w:uiPriority w:val="59"/>
    <w:rsid w:val="00C45E82"/>
    <w:rPr>
      <w:rFonts w:ascii="Calibri"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tedebasdepage"/>
    <w:link w:val="footnoteCar"/>
    <w:qFormat/>
    <w:rsid w:val="00E405EB"/>
    <w:pPr>
      <w:suppressAutoHyphens w:val="0"/>
      <w:spacing w:line="240" w:lineRule="auto"/>
      <w:jc w:val="both"/>
    </w:pPr>
    <w:rPr>
      <w:rFonts w:ascii="Calibri" w:eastAsia="宋体" w:hAnsi="Calibri"/>
      <w:sz w:val="16"/>
      <w:lang w:val="it-IT"/>
    </w:rPr>
  </w:style>
  <w:style w:type="character" w:customStyle="1" w:styleId="footnoteCar">
    <w:name w:val="footnote Car"/>
    <w:basedOn w:val="NotedebasdepageCar"/>
    <w:link w:val="footnote"/>
    <w:rsid w:val="00E405EB"/>
    <w:rPr>
      <w:rFonts w:ascii="Calibri" w:eastAsia="宋体" w:hAnsi="Calibri" w:cs="_GOPA TheSerif Light"/>
      <w:color w:val="000000"/>
      <w:sz w:val="16"/>
      <w:lang w:val="it-IT" w:eastAsia="ar-SA"/>
    </w:rPr>
  </w:style>
  <w:style w:type="character" w:customStyle="1" w:styleId="Titre4Car1">
    <w:name w:val="Titre 4 Car1"/>
    <w:basedOn w:val="Policepardfaut"/>
    <w:link w:val="Titre4"/>
    <w:uiPriority w:val="9"/>
    <w:rsid w:val="00546E1D"/>
    <w:rPr>
      <w:rFonts w:ascii="Arial" w:hAnsi="Arial" w:cs="_GOPA TheSerif Light"/>
      <w:b/>
      <w:bCs/>
      <w:i/>
      <w:iCs/>
      <w:color w:val="006058"/>
      <w:sz w:val="19"/>
      <w:szCs w:val="22"/>
      <w:lang w:val="en-GB" w:eastAsia="ar-SA"/>
    </w:rPr>
  </w:style>
  <w:style w:type="table" w:customStyle="1" w:styleId="Grilledutableau3">
    <w:name w:val="Grille du tableau3"/>
    <w:basedOn w:val="TableauNormal"/>
    <w:next w:val="Grilledutableau"/>
    <w:uiPriority w:val="59"/>
    <w:qFormat/>
    <w:rsid w:val="00ED5808"/>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4B4E88"/>
    <w:pPr>
      <w:spacing w:after="120" w:line="480" w:lineRule="auto"/>
    </w:pPr>
  </w:style>
  <w:style w:type="character" w:customStyle="1" w:styleId="Corpsdetexte2Car">
    <w:name w:val="Corps de texte 2 Car"/>
    <w:basedOn w:val="Policepardfaut"/>
    <w:link w:val="Corpsdetexte2"/>
    <w:uiPriority w:val="99"/>
    <w:semiHidden/>
    <w:rsid w:val="004B4E88"/>
    <w:rPr>
      <w:rFonts w:ascii="Arial" w:eastAsia="Calibri" w:hAnsi="Arial" w:cs="Arial"/>
      <w:color w:val="00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75715285">
      <w:bodyDiv w:val="1"/>
      <w:marLeft w:val="0"/>
      <w:marRight w:val="0"/>
      <w:marTop w:val="0"/>
      <w:marBottom w:val="0"/>
      <w:divBdr>
        <w:top w:val="none" w:sz="0" w:space="0" w:color="auto"/>
        <w:left w:val="none" w:sz="0" w:space="0" w:color="auto"/>
        <w:bottom w:val="none" w:sz="0" w:space="0" w:color="auto"/>
        <w:right w:val="none" w:sz="0" w:space="0" w:color="auto"/>
      </w:divBdr>
    </w:div>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1095091">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238316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283125105">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59491701">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785197670">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3080987">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478913077">
      <w:bodyDiv w:val="1"/>
      <w:marLeft w:val="0"/>
      <w:marRight w:val="0"/>
      <w:marTop w:val="0"/>
      <w:marBottom w:val="0"/>
      <w:divBdr>
        <w:top w:val="none" w:sz="0" w:space="0" w:color="auto"/>
        <w:left w:val="none" w:sz="0" w:space="0" w:color="auto"/>
        <w:bottom w:val="none" w:sz="0" w:space="0" w:color="auto"/>
        <w:right w:val="none" w:sz="0" w:space="0" w:color="auto"/>
      </w:divBdr>
      <w:divsChild>
        <w:div w:id="1153181497">
          <w:marLeft w:val="0"/>
          <w:marRight w:val="0"/>
          <w:marTop w:val="0"/>
          <w:marBottom w:val="0"/>
          <w:divBdr>
            <w:top w:val="none" w:sz="0" w:space="0" w:color="auto"/>
            <w:left w:val="none" w:sz="0" w:space="0" w:color="auto"/>
            <w:bottom w:val="none" w:sz="0" w:space="0" w:color="auto"/>
            <w:right w:val="none" w:sz="0" w:space="0" w:color="auto"/>
          </w:divBdr>
          <w:divsChild>
            <w:div w:id="1797408961">
              <w:marLeft w:val="0"/>
              <w:marRight w:val="0"/>
              <w:marTop w:val="0"/>
              <w:marBottom w:val="0"/>
              <w:divBdr>
                <w:top w:val="none" w:sz="0" w:space="0" w:color="auto"/>
                <w:left w:val="none" w:sz="0" w:space="0" w:color="auto"/>
                <w:bottom w:val="none" w:sz="0" w:space="0" w:color="auto"/>
                <w:right w:val="none" w:sz="0" w:space="0" w:color="auto"/>
              </w:divBdr>
              <w:divsChild>
                <w:div w:id="2594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6896906">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6076690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18191551">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rp-cn.eu/Memorabilia/"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prp-cn.eu/Memorabilia/" TargetMode="External"/><Relationship Id="rId22" Type="http://schemas.openxmlformats.org/officeDocument/2006/relationships/footer" Target="footer7.xml"/><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s://www.euchinasprp.eu/images/documents/ReportHLE/HLEENV1.pdf" TargetMode="External"/><Relationship Id="rId1" Type="http://schemas.openxmlformats.org/officeDocument/2006/relationships/hyperlink" Target="https://www.euchinasprp.eu/en/horizontal-en/document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A5C8-F14F-4F68-A909-470134F1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74</Pages>
  <Words>17273</Words>
  <Characters>95004</Characters>
  <Application>Microsoft Office Word</Application>
  <DocSecurity>0</DocSecurity>
  <Lines>791</Lines>
  <Paragraphs>224</Paragraphs>
  <ScaleCrop>false</ScaleCrop>
  <HeadingPairs>
    <vt:vector size="6" baseType="variant">
      <vt:variant>
        <vt:lpstr>Titre</vt:lpstr>
      </vt:variant>
      <vt:variant>
        <vt:i4>1</vt:i4>
      </vt:variant>
      <vt:variant>
        <vt:lpstr>Title</vt:lpstr>
      </vt:variant>
      <vt:variant>
        <vt:i4>1</vt:i4>
      </vt:variant>
      <vt:variant>
        <vt:lpstr>Headings</vt:lpstr>
      </vt:variant>
      <vt:variant>
        <vt:i4>36</vt:i4>
      </vt:variant>
    </vt:vector>
  </HeadingPairs>
  <TitlesOfParts>
    <vt:vector size="38" baseType="lpstr">
      <vt:lpstr>SPRP C1 -2ND STATUS REPORT, 17 MAY-16 NOV.2015</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112053</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Jean-Victor Gruat</cp:lastModifiedBy>
  <cp:revision>3</cp:revision>
  <cp:lastPrinted>2017-01-11T06:22:00Z</cp:lastPrinted>
  <dcterms:created xsi:type="dcterms:W3CDTF">2018-11-30T04:00:00Z</dcterms:created>
  <dcterms:modified xsi:type="dcterms:W3CDTF">2018-12-12T07:13:00Z</dcterms:modified>
</cp:coreProperties>
</file>