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F73" w:rsidRDefault="008E70DD">
      <w:pPr>
        <w:rPr>
          <w:b/>
          <w:lang w:val="en-US"/>
        </w:rPr>
      </w:pPr>
      <w:r w:rsidRPr="008E70DD">
        <w:rPr>
          <w:b/>
          <w:lang w:val="en-US"/>
        </w:rPr>
        <w:t>COMPONENT ONE – OVERSEAS ACTIVITIES</w:t>
      </w:r>
    </w:p>
    <w:p w:rsidR="008E70DD" w:rsidRDefault="008E70DD">
      <w:pPr>
        <w:rPr>
          <w:b/>
          <w:lang w:val="en-U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46"/>
        <w:gridCol w:w="2337"/>
        <w:gridCol w:w="2353"/>
        <w:gridCol w:w="2390"/>
        <w:gridCol w:w="2362"/>
        <w:gridCol w:w="2108"/>
      </w:tblGrid>
      <w:tr w:rsidR="008E70DD" w:rsidRPr="007F6A20" w:rsidTr="003E72A1">
        <w:tc>
          <w:tcPr>
            <w:tcW w:w="244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shd w:val="clear" w:color="auto" w:fill="E7E6E6" w:themeFill="background2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2353" w:type="dxa"/>
            <w:shd w:val="clear" w:color="auto" w:fill="E7E6E6" w:themeFill="background2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2390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2018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8E70DD" w:rsidRPr="007F6A20" w:rsidRDefault="008E70DD" w:rsidP="00A45C93">
            <w:pPr>
              <w:rPr>
                <w:lang w:val="en-US"/>
              </w:rPr>
            </w:pPr>
            <w:r>
              <w:rPr>
                <w:lang w:val="en-US"/>
              </w:rPr>
              <w:t xml:space="preserve"> 2019</w:t>
            </w:r>
          </w:p>
        </w:tc>
      </w:tr>
      <w:tr w:rsidR="008E70DD" w:rsidRPr="007F6A20" w:rsidTr="003E72A1">
        <w:tc>
          <w:tcPr>
            <w:tcW w:w="2446" w:type="dxa"/>
            <w:shd w:val="clear" w:color="auto" w:fill="E7E6E6" w:themeFill="background2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International workshop</w:t>
            </w:r>
          </w:p>
        </w:tc>
        <w:tc>
          <w:tcPr>
            <w:tcW w:w="2337" w:type="dxa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Belgium</w:t>
            </w:r>
            <w:r w:rsidRPr="007F6A20">
              <w:rPr>
                <w:vertAlign w:val="superscript"/>
              </w:rPr>
              <w:t>1</w:t>
            </w:r>
          </w:p>
        </w:tc>
        <w:tc>
          <w:tcPr>
            <w:tcW w:w="2353" w:type="dxa"/>
          </w:tcPr>
          <w:p w:rsidR="008E70DD" w:rsidRPr="007F6A20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(China)</w:t>
            </w:r>
            <w:r w:rsidR="003E72A1">
              <w:rPr>
                <w:sz w:val="24"/>
                <w:szCs w:val="24"/>
                <w:lang w:val="en-US"/>
              </w:rPr>
              <w:t xml:space="preserve"> </w:t>
            </w:r>
            <w:r w:rsidRPr="007F6A20"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8E70DD" w:rsidRPr="007F6A20" w:rsidRDefault="003E72A1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France</w:t>
            </w:r>
            <w:r w:rsidRPr="007F6A20">
              <w:rPr>
                <w:sz w:val="24"/>
                <w:szCs w:val="24"/>
                <w:vertAlign w:val="superscript"/>
                <w:lang w:val="en-US"/>
              </w:rPr>
              <w:t xml:space="preserve"> 8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8E70DD" w:rsidRPr="00A93C26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Belgium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 14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8E70DD" w:rsidRPr="00A8455E" w:rsidRDefault="00A8455E" w:rsidP="00A45C93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Italy </w:t>
            </w:r>
            <w:r>
              <w:rPr>
                <w:vertAlign w:val="superscript"/>
                <w:lang w:val="en-US"/>
              </w:rPr>
              <w:t>17</w:t>
            </w:r>
          </w:p>
        </w:tc>
      </w:tr>
      <w:tr w:rsidR="008E70DD" w:rsidRPr="008E70DD" w:rsidTr="003E72A1">
        <w:tc>
          <w:tcPr>
            <w:tcW w:w="2446" w:type="dxa"/>
            <w:shd w:val="clear" w:color="auto" w:fill="E7E6E6" w:themeFill="background2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Dialogue &amp; Study visit</w:t>
            </w:r>
          </w:p>
        </w:tc>
        <w:tc>
          <w:tcPr>
            <w:tcW w:w="2337" w:type="dxa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Spain,</w:t>
            </w:r>
          </w:p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Poland,</w:t>
            </w:r>
          </w:p>
          <w:p w:rsidR="008E70DD" w:rsidRPr="007F6A20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Czech republic</w:t>
            </w:r>
            <w:r w:rsidRPr="007F6A20">
              <w:rPr>
                <w:vertAlign w:val="superscript"/>
              </w:rPr>
              <w:t>2</w:t>
            </w:r>
          </w:p>
        </w:tc>
        <w:tc>
          <w:tcPr>
            <w:tcW w:w="2353" w:type="dxa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France</w:t>
            </w:r>
          </w:p>
          <w:p w:rsidR="008E70DD" w:rsidRPr="007F6A20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Belgium</w:t>
            </w:r>
            <w:r w:rsidR="003E72A1">
              <w:rPr>
                <w:sz w:val="24"/>
                <w:szCs w:val="24"/>
                <w:lang w:val="en-US"/>
              </w:rPr>
              <w:t xml:space="preserve"> </w:t>
            </w:r>
            <w:r w:rsidRPr="007F6A20"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  <w:p w:rsidR="008E70DD" w:rsidRPr="007F6A20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France, Czech Republic</w:t>
            </w:r>
            <w:r w:rsidR="003E72A1">
              <w:rPr>
                <w:sz w:val="24"/>
                <w:szCs w:val="24"/>
                <w:lang w:val="en-US"/>
              </w:rPr>
              <w:t xml:space="preserve"> </w:t>
            </w:r>
            <w:r w:rsidRPr="007F6A20"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8E70DD" w:rsidRPr="007F6A20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E70DD">
              <w:rPr>
                <w:sz w:val="24"/>
                <w:szCs w:val="24"/>
                <w:lang w:val="en-US"/>
              </w:rPr>
              <w:t xml:space="preserve">Sweden, </w:t>
            </w:r>
            <w:r w:rsidR="003E72A1" w:rsidRPr="008E70DD">
              <w:rPr>
                <w:sz w:val="24"/>
                <w:szCs w:val="24"/>
                <w:lang w:val="en-US"/>
              </w:rPr>
              <w:t>Finland</w:t>
            </w:r>
            <w:r w:rsidR="003E72A1" w:rsidRPr="008E70DD">
              <w:rPr>
                <w:sz w:val="24"/>
                <w:szCs w:val="24"/>
                <w:vertAlign w:val="superscript"/>
                <w:lang w:val="en-US"/>
              </w:rPr>
              <w:t xml:space="preserve"> 9</w:t>
            </w:r>
          </w:p>
          <w:p w:rsidR="008E70DD" w:rsidRPr="007F6A20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 xml:space="preserve">Romania </w:t>
            </w:r>
            <w:r w:rsidRPr="007F6A20">
              <w:rPr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8E70DD" w:rsidRPr="008E70DD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E70DD">
              <w:rPr>
                <w:sz w:val="24"/>
                <w:szCs w:val="24"/>
                <w:lang w:val="en-US"/>
              </w:rPr>
              <w:t xml:space="preserve">Poland, </w:t>
            </w:r>
            <w:r w:rsidR="003E72A1" w:rsidRPr="008E70DD">
              <w:rPr>
                <w:sz w:val="24"/>
                <w:szCs w:val="24"/>
                <w:lang w:val="en-US"/>
              </w:rPr>
              <w:t>Denmark</w:t>
            </w:r>
            <w:r w:rsidR="003E72A1" w:rsidRPr="008E70DD">
              <w:rPr>
                <w:sz w:val="24"/>
                <w:szCs w:val="24"/>
                <w:vertAlign w:val="superscript"/>
                <w:lang w:val="en-US"/>
              </w:rPr>
              <w:t xml:space="preserve"> 15</w:t>
            </w:r>
          </w:p>
          <w:p w:rsidR="008E70DD" w:rsidRPr="008E70DD" w:rsidRDefault="008E70DD" w:rsidP="008E70DD">
            <w:pPr>
              <w:rPr>
                <w:vertAlign w:val="superscript"/>
                <w:lang w:val="en-US"/>
              </w:rPr>
            </w:pP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8E70DD" w:rsidRDefault="00A8455E" w:rsidP="00A45C93">
            <w:pPr>
              <w:rPr>
                <w:lang w:val="en-US"/>
              </w:rPr>
            </w:pPr>
            <w:r>
              <w:rPr>
                <w:lang w:val="en-US"/>
              </w:rPr>
              <w:t xml:space="preserve">France, Lithuania, Romania </w:t>
            </w:r>
            <w:r w:rsidRPr="00A8455E">
              <w:rPr>
                <w:vertAlign w:val="superscript"/>
                <w:lang w:val="en-US"/>
              </w:rPr>
              <w:t>18</w:t>
            </w:r>
          </w:p>
          <w:p w:rsidR="00A8455E" w:rsidRDefault="00A8455E" w:rsidP="00A45C93">
            <w:pPr>
              <w:rPr>
                <w:lang w:val="en-US"/>
              </w:rPr>
            </w:pPr>
          </w:p>
          <w:p w:rsidR="00A8455E" w:rsidRPr="00A8455E" w:rsidRDefault="00A8455E" w:rsidP="00A45C93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Belgium, Italy, Portugal </w:t>
            </w:r>
            <w:r>
              <w:rPr>
                <w:vertAlign w:val="superscript"/>
                <w:lang w:val="en-US"/>
              </w:rPr>
              <w:t>19</w:t>
            </w:r>
          </w:p>
        </w:tc>
      </w:tr>
      <w:tr w:rsidR="008E70DD" w:rsidRPr="007F6A20" w:rsidTr="003E72A1">
        <w:tc>
          <w:tcPr>
            <w:tcW w:w="2446" w:type="dxa"/>
            <w:shd w:val="clear" w:color="auto" w:fill="E7E6E6" w:themeFill="background2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High level training</w:t>
            </w:r>
          </w:p>
        </w:tc>
        <w:tc>
          <w:tcPr>
            <w:tcW w:w="2337" w:type="dxa"/>
          </w:tcPr>
          <w:p w:rsidR="008E70DD" w:rsidRPr="007F6A20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France</w:t>
            </w:r>
            <w:r w:rsidRPr="007F6A20">
              <w:rPr>
                <w:vertAlign w:val="superscript"/>
              </w:rPr>
              <w:t>3</w:t>
            </w:r>
          </w:p>
        </w:tc>
        <w:tc>
          <w:tcPr>
            <w:tcW w:w="2353" w:type="dxa"/>
          </w:tcPr>
          <w:p w:rsidR="008E70DD" w:rsidRPr="007F6A20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Spain</w:t>
            </w:r>
            <w:r w:rsidR="003E72A1">
              <w:rPr>
                <w:sz w:val="24"/>
                <w:szCs w:val="24"/>
                <w:lang w:val="en-US"/>
              </w:rPr>
              <w:t xml:space="preserve"> </w:t>
            </w:r>
            <w:r w:rsidRPr="007F6A20"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8E70DD" w:rsidRPr="007F6A20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E70DD">
              <w:rPr>
                <w:sz w:val="24"/>
                <w:szCs w:val="24"/>
                <w:lang w:val="en-US"/>
              </w:rPr>
              <w:t>Germany</w:t>
            </w:r>
            <w:r w:rsidR="003E72A1">
              <w:rPr>
                <w:sz w:val="24"/>
                <w:szCs w:val="24"/>
                <w:lang w:val="en-US"/>
              </w:rPr>
              <w:t xml:space="preserve"> </w:t>
            </w:r>
            <w:r w:rsidRPr="008E70DD">
              <w:rPr>
                <w:sz w:val="24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8E70DD" w:rsidRPr="004C05B2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Italy </w:t>
            </w:r>
            <w:r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="00A8455E"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8E70DD" w:rsidRPr="00A8455E" w:rsidRDefault="00A8455E" w:rsidP="00A8455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vertAlign w:val="superscript"/>
                <w:lang w:val="en-US"/>
              </w:rPr>
              <w:t>20</w:t>
            </w:r>
          </w:p>
        </w:tc>
      </w:tr>
      <w:tr w:rsidR="008E70DD" w:rsidRPr="008E70DD" w:rsidTr="003E72A1">
        <w:tc>
          <w:tcPr>
            <w:tcW w:w="2446" w:type="dxa"/>
            <w:shd w:val="clear" w:color="auto" w:fill="E7E6E6" w:themeFill="background2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>Other</w:t>
            </w:r>
          </w:p>
        </w:tc>
        <w:tc>
          <w:tcPr>
            <w:tcW w:w="2337" w:type="dxa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8E70DD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7F6A20">
              <w:rPr>
                <w:sz w:val="24"/>
                <w:szCs w:val="24"/>
                <w:lang w:val="en-US"/>
              </w:rPr>
              <w:t xml:space="preserve">Italy, Spain, Belgium – EC </w:t>
            </w:r>
            <w:r w:rsidRPr="007F6A20">
              <w:rPr>
                <w:sz w:val="24"/>
                <w:szCs w:val="24"/>
                <w:vertAlign w:val="superscript"/>
                <w:lang w:val="en-US"/>
              </w:rPr>
              <w:t>12</w:t>
            </w:r>
          </w:p>
          <w:p w:rsidR="008E70DD" w:rsidRPr="00A93C26" w:rsidRDefault="008E70DD" w:rsidP="00A45C93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Italy </w:t>
            </w:r>
            <w:r>
              <w:rPr>
                <w:sz w:val="24"/>
                <w:szCs w:val="24"/>
                <w:vertAlign w:val="superscript"/>
                <w:lang w:val="en-US"/>
              </w:rPr>
              <w:t>13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</w:p>
          <w:p w:rsidR="008E70DD" w:rsidRDefault="008E70DD" w:rsidP="00A45C93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8E70DD" w:rsidRPr="007F6A20" w:rsidRDefault="008E70DD" w:rsidP="00A45C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8E70DD" w:rsidRPr="00A8455E" w:rsidRDefault="00A8455E" w:rsidP="00A45C93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Spain, France </w:t>
            </w:r>
            <w:r>
              <w:rPr>
                <w:vertAlign w:val="superscript"/>
                <w:lang w:val="en-US"/>
              </w:rPr>
              <w:t>21</w:t>
            </w:r>
          </w:p>
        </w:tc>
      </w:tr>
      <w:tr w:rsidR="008E70DD" w:rsidRPr="008E70DD" w:rsidTr="00556C29">
        <w:tc>
          <w:tcPr>
            <w:tcW w:w="13996" w:type="dxa"/>
            <w:gridSpan w:val="6"/>
          </w:tcPr>
          <w:p w:rsidR="008E70DD" w:rsidRPr="00D84469" w:rsidRDefault="008E70DD" w:rsidP="00A45C93">
            <w:pPr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D84469">
              <w:rPr>
                <w:sz w:val="20"/>
                <w:szCs w:val="20"/>
                <w:u w:val="single"/>
                <w:lang w:val="en-US"/>
              </w:rPr>
              <w:t>Topics for overseas activities</w:t>
            </w:r>
            <w:r w:rsidRPr="00D84469">
              <w:rPr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8E70DD" w:rsidRPr="001B0C47" w:rsidRDefault="008E70DD" w:rsidP="00A45C93">
            <w:pPr>
              <w:contextualSpacing/>
              <w:rPr>
                <w:sz w:val="20"/>
                <w:szCs w:val="20"/>
                <w:u w:val="single"/>
                <w:lang w:val="en-US"/>
              </w:rPr>
            </w:pPr>
            <w:r w:rsidRPr="001B0C47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1B0C47">
              <w:rPr>
                <w:sz w:val="20"/>
                <w:szCs w:val="20"/>
                <w:lang w:val="en-US"/>
              </w:rPr>
              <w:t xml:space="preserve"> Reform of public pension schemes </w:t>
            </w:r>
            <w:r w:rsidRPr="001B0C47">
              <w:rPr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1B0C47">
              <w:rPr>
                <w:sz w:val="20"/>
                <w:szCs w:val="20"/>
                <w:lang w:val="en-US"/>
              </w:rPr>
              <w:t xml:space="preserve">Social protection and employment of migrant workers </w:t>
            </w:r>
            <w:r w:rsidRPr="001B0C47">
              <w:rPr>
                <w:sz w:val="20"/>
                <w:szCs w:val="20"/>
                <w:vertAlign w:val="superscript"/>
                <w:lang w:val="en-US"/>
              </w:rPr>
              <w:t xml:space="preserve">3 </w:t>
            </w:r>
            <w:r w:rsidRPr="001B0C47">
              <w:rPr>
                <w:sz w:val="20"/>
                <w:szCs w:val="20"/>
                <w:lang w:val="en-US"/>
              </w:rPr>
              <w:t xml:space="preserve">Multi-tier pension systems </w:t>
            </w:r>
            <w:r w:rsidRPr="001B0C47">
              <w:rPr>
                <w:sz w:val="20"/>
                <w:szCs w:val="20"/>
                <w:vertAlign w:val="superscript"/>
                <w:lang w:val="en-US"/>
              </w:rPr>
              <w:t xml:space="preserve">4 </w:t>
            </w:r>
            <w:r w:rsidRPr="001B0C47">
              <w:rPr>
                <w:sz w:val="20"/>
                <w:szCs w:val="20"/>
                <w:lang w:val="en-US"/>
              </w:rPr>
              <w:t xml:space="preserve">Relations between employment promotion and social security reform </w:t>
            </w:r>
            <w:r w:rsidRPr="001B0C47">
              <w:rPr>
                <w:sz w:val="20"/>
                <w:szCs w:val="20"/>
                <w:vertAlign w:val="superscript"/>
                <w:lang w:val="en-US"/>
              </w:rPr>
              <w:t xml:space="preserve">5 </w:t>
            </w:r>
            <w:r w:rsidRPr="001B0C47">
              <w:rPr>
                <w:sz w:val="20"/>
                <w:szCs w:val="20"/>
                <w:lang w:val="en-US"/>
              </w:rPr>
              <w:t xml:space="preserve">Influence of Employment and Social Security Policies on Income Distribution in Post-Crisis Era </w:t>
            </w:r>
            <w:r w:rsidRPr="001B0C47">
              <w:rPr>
                <w:sz w:val="20"/>
                <w:szCs w:val="20"/>
                <w:vertAlign w:val="superscript"/>
                <w:lang w:val="en-US"/>
              </w:rPr>
              <w:t xml:space="preserve">6 </w:t>
            </w:r>
            <w:r w:rsidRPr="001B0C47">
              <w:rPr>
                <w:sz w:val="20"/>
                <w:szCs w:val="20"/>
                <w:lang w:val="en-US"/>
              </w:rPr>
              <w:t xml:space="preserve">Provincial study visit on </w:t>
            </w:r>
            <w:r w:rsidRPr="001B0C47">
              <w:rPr>
                <w:sz w:val="20"/>
                <w:szCs w:val="20"/>
              </w:rPr>
              <w:t xml:space="preserve">general </w:t>
            </w:r>
            <w:r w:rsidRPr="001B0C47">
              <w:rPr>
                <w:sz w:val="20"/>
                <w:szCs w:val="20"/>
                <w:lang w:val="en-GB"/>
              </w:rPr>
              <w:t xml:space="preserve">administration and sustainability of social security and migrant workers vesting rights </w:t>
            </w:r>
            <w:r w:rsidRPr="001B0C47">
              <w:rPr>
                <w:sz w:val="20"/>
                <w:szCs w:val="20"/>
                <w:vertAlign w:val="superscript"/>
                <w:lang w:val="en-GB"/>
              </w:rPr>
              <w:t xml:space="preserve">7 </w:t>
            </w:r>
            <w:r w:rsidRPr="001B0C47">
              <w:rPr>
                <w:bCs/>
                <w:iCs/>
                <w:sz w:val="20"/>
                <w:szCs w:val="20"/>
                <w:lang w:val="en-GB"/>
              </w:rPr>
              <w:t xml:space="preserve">Challenges posed to social security, notably pensions protection, by demographic ageing </w:t>
            </w:r>
            <w:r w:rsidRPr="001B0C47">
              <w:rPr>
                <w:bCs/>
                <w:iCs/>
                <w:sz w:val="20"/>
                <w:szCs w:val="20"/>
                <w:vertAlign w:val="superscript"/>
                <w:lang w:val="en-GB"/>
              </w:rPr>
              <w:t xml:space="preserve">8 </w:t>
            </w:r>
            <w:r w:rsidRPr="001B0C47">
              <w:rPr>
                <w:rFonts w:cs="Lucida Grande"/>
                <w:color w:val="000000"/>
                <w:sz w:val="20"/>
                <w:szCs w:val="20"/>
                <w:lang w:val="en-GB"/>
              </w:rPr>
              <w:t xml:space="preserve">Income redistribution and parametric reform – Pension schemes </w:t>
            </w:r>
            <w:r w:rsidRPr="001B0C47">
              <w:rPr>
                <w:rFonts w:cs="Lucida Grande"/>
                <w:color w:val="000000"/>
                <w:sz w:val="20"/>
                <w:szCs w:val="20"/>
                <w:vertAlign w:val="superscript"/>
                <w:lang w:val="en-GB"/>
              </w:rPr>
              <w:t xml:space="preserve">9 </w:t>
            </w:r>
            <w:r w:rsidRPr="001B0C47">
              <w:rPr>
                <w:rFonts w:cs="Lucida Grande"/>
                <w:color w:val="000000"/>
                <w:sz w:val="20"/>
                <w:szCs w:val="20"/>
                <w:lang w:val="en-GB"/>
              </w:rPr>
              <w:t xml:space="preserve">Income redistribution through social security </w:t>
            </w:r>
            <w:r w:rsidRPr="001B0C47">
              <w:rPr>
                <w:rFonts w:cs="Lucida Grande"/>
                <w:color w:val="000000"/>
                <w:sz w:val="20"/>
                <w:szCs w:val="20"/>
                <w:vertAlign w:val="superscript"/>
                <w:lang w:val="en-GB"/>
              </w:rPr>
              <w:t xml:space="preserve">10 </w:t>
            </w:r>
            <w:r w:rsidR="00A8455E" w:rsidRPr="001B0C47">
              <w:rPr>
                <w:rFonts w:cs="Lucida Grande"/>
                <w:color w:val="000000"/>
                <w:sz w:val="20"/>
                <w:szCs w:val="20"/>
                <w:lang w:val="en-GB"/>
              </w:rPr>
              <w:t>Postponed 2019</w:t>
            </w:r>
            <w:r w:rsidRPr="001B0C47">
              <w:rPr>
                <w:rFonts w:cs="Lucida Grande"/>
                <w:color w:val="000000"/>
                <w:sz w:val="20"/>
                <w:szCs w:val="20"/>
                <w:lang w:val="en-GB"/>
              </w:rPr>
              <w:t xml:space="preserve"> – Gender issues in Social protection </w:t>
            </w:r>
            <w:r w:rsidRPr="001B0C47">
              <w:rPr>
                <w:rFonts w:cs="Lucida Grande"/>
                <w:color w:val="000000"/>
                <w:sz w:val="20"/>
                <w:szCs w:val="20"/>
                <w:vertAlign w:val="superscript"/>
                <w:lang w:val="en-GB"/>
              </w:rPr>
              <w:t xml:space="preserve">11 </w:t>
            </w:r>
            <w:r w:rsidRPr="001B0C47">
              <w:rPr>
                <w:rFonts w:cs="Lucida Grande"/>
                <w:color w:val="000000"/>
                <w:sz w:val="20"/>
                <w:szCs w:val="20"/>
                <w:lang w:val="en-GB"/>
              </w:rPr>
              <w:t>Evaluation of employment and social security</w:t>
            </w:r>
            <w:r w:rsidRPr="001B0C47">
              <w:rPr>
                <w:sz w:val="20"/>
                <w:szCs w:val="20"/>
                <w:lang w:val="en-GB"/>
              </w:rPr>
              <w:t xml:space="preserve"> policies, including relevance for social needs </w:t>
            </w:r>
            <w:r w:rsidRPr="001B0C47">
              <w:rPr>
                <w:sz w:val="20"/>
                <w:szCs w:val="20"/>
                <w:vertAlign w:val="superscript"/>
                <w:lang w:val="en-GB"/>
              </w:rPr>
              <w:t xml:space="preserve">12 </w:t>
            </w:r>
            <w:r w:rsidRPr="001B0C47">
              <w:rPr>
                <w:sz w:val="20"/>
                <w:szCs w:val="20"/>
                <w:lang w:val="en-GB"/>
              </w:rPr>
              <w:t xml:space="preserve">Official visit to review employment and social security reforms, discuss prospects for future cooperation </w:t>
            </w:r>
            <w:r w:rsidRPr="001B0C47">
              <w:rPr>
                <w:sz w:val="20"/>
                <w:szCs w:val="20"/>
                <w:vertAlign w:val="superscript"/>
                <w:lang w:val="en-GB"/>
              </w:rPr>
              <w:t xml:space="preserve">13 </w:t>
            </w:r>
            <w:r w:rsidRPr="001B0C47">
              <w:rPr>
                <w:sz w:val="20"/>
                <w:szCs w:val="20"/>
                <w:lang w:val="en-GB"/>
              </w:rPr>
              <w:t xml:space="preserve">Coordination meeting </w:t>
            </w:r>
            <w:r w:rsidRPr="001B0C47">
              <w:rPr>
                <w:sz w:val="20"/>
                <w:szCs w:val="20"/>
                <w:vertAlign w:val="superscript"/>
                <w:lang w:val="en-GB"/>
              </w:rPr>
              <w:t xml:space="preserve">14 </w:t>
            </w:r>
            <w:r w:rsidRPr="001B0C47">
              <w:rPr>
                <w:sz w:val="20"/>
                <w:szCs w:val="20"/>
                <w:lang w:val="en-GB"/>
              </w:rPr>
              <w:t xml:space="preserve">Active labour market policies within the framework of Social protection </w:t>
            </w:r>
            <w:r w:rsidRPr="001B0C47">
              <w:rPr>
                <w:sz w:val="20"/>
                <w:szCs w:val="20"/>
                <w:vertAlign w:val="superscript"/>
                <w:lang w:val="en-GB"/>
              </w:rPr>
              <w:t xml:space="preserve">15 </w:t>
            </w:r>
            <w:r w:rsidRPr="001B0C47">
              <w:rPr>
                <w:sz w:val="20"/>
                <w:szCs w:val="20"/>
                <w:lang w:val="en-GB"/>
              </w:rPr>
              <w:t xml:space="preserve">Active Labour Market Policies as an integral part of Social protection </w:t>
            </w:r>
            <w:r w:rsidRPr="001B0C47">
              <w:rPr>
                <w:sz w:val="20"/>
                <w:szCs w:val="20"/>
                <w:vertAlign w:val="superscript"/>
                <w:lang w:val="en-GB"/>
              </w:rPr>
              <w:t xml:space="preserve">16 </w:t>
            </w:r>
            <w:r w:rsidRPr="001B0C47">
              <w:rPr>
                <w:sz w:val="20"/>
                <w:szCs w:val="20"/>
                <w:lang w:val="en-GB"/>
              </w:rPr>
              <w:t xml:space="preserve"> </w:t>
            </w:r>
            <w:r w:rsidR="007A1B8F" w:rsidRPr="001B0C47">
              <w:rPr>
                <w:sz w:val="20"/>
                <w:szCs w:val="20"/>
                <w:lang w:val="en-GB"/>
              </w:rPr>
              <w:t>Income redistribution and Active labour market policies</w:t>
            </w:r>
            <w:r w:rsidR="00A8455E" w:rsidRPr="001B0C47">
              <w:rPr>
                <w:sz w:val="20"/>
                <w:szCs w:val="20"/>
                <w:lang w:val="en-GB"/>
              </w:rPr>
              <w:t xml:space="preserve"> </w:t>
            </w:r>
            <w:r w:rsidR="00A8455E" w:rsidRPr="001B0C47">
              <w:rPr>
                <w:sz w:val="20"/>
                <w:szCs w:val="20"/>
                <w:vertAlign w:val="superscript"/>
                <w:lang w:val="en-GB"/>
              </w:rPr>
              <w:t xml:space="preserve">17 </w:t>
            </w:r>
            <w:r w:rsidR="00A8455E" w:rsidRPr="001B0C47">
              <w:rPr>
                <w:sz w:val="20"/>
                <w:szCs w:val="20"/>
                <w:lang w:val="en-GB"/>
              </w:rPr>
              <w:t xml:space="preserve">Planning for Employment and Social security reform </w:t>
            </w:r>
            <w:r w:rsidR="00A8455E" w:rsidRPr="001B0C47">
              <w:rPr>
                <w:sz w:val="20"/>
                <w:szCs w:val="20"/>
                <w:vertAlign w:val="superscript"/>
                <w:lang w:val="en-GB"/>
              </w:rPr>
              <w:t xml:space="preserve">18 </w:t>
            </w:r>
            <w:r w:rsidR="00A8455E" w:rsidRPr="001B0C47">
              <w:rPr>
                <w:rFonts w:ascii="Calibri" w:hAnsi="Calibri" w:cs="Calibri"/>
                <w:sz w:val="20"/>
                <w:szCs w:val="20"/>
                <w:lang w:val="en-GB"/>
              </w:rPr>
              <w:t>Evaluation of Employment and Social protection policies, including a focus on gender issues</w:t>
            </w:r>
            <w:r w:rsidR="00A8455E" w:rsidRPr="001B0C47">
              <w:rPr>
                <w:sz w:val="20"/>
                <w:szCs w:val="20"/>
                <w:vertAlign w:val="superscript"/>
                <w:lang w:val="en-GB"/>
              </w:rPr>
              <w:t xml:space="preserve"> 19 </w:t>
            </w:r>
            <w:r w:rsidR="00A8455E" w:rsidRPr="001B0C47">
              <w:rPr>
                <w:rFonts w:cstheme="minorHAnsi"/>
                <w:sz w:val="20"/>
                <w:szCs w:val="20"/>
                <w:lang w:val="en-US"/>
              </w:rPr>
              <w:t>Strengthening institutional capacity for Social protection policy development and reforms</w:t>
            </w:r>
            <w:r w:rsidR="00A8455E" w:rsidRPr="001B0C47">
              <w:rPr>
                <w:sz w:val="20"/>
                <w:szCs w:val="20"/>
                <w:vertAlign w:val="superscript"/>
                <w:lang w:val="en-GB"/>
              </w:rPr>
              <w:t xml:space="preserve"> 20 </w:t>
            </w:r>
            <w:r w:rsidR="003E72A1">
              <w:rPr>
                <w:sz w:val="20"/>
                <w:szCs w:val="20"/>
                <w:lang w:val="en-GB"/>
              </w:rPr>
              <w:t>No</w:t>
            </w:r>
            <w:r w:rsidR="001B0C47" w:rsidRPr="001B0C47">
              <w:rPr>
                <w:sz w:val="20"/>
                <w:szCs w:val="20"/>
                <w:lang w:val="en-GB"/>
              </w:rPr>
              <w:t xml:space="preserve"> overseas training in 2019 </w:t>
            </w:r>
            <w:r w:rsidR="00A8455E" w:rsidRPr="001B0C47">
              <w:rPr>
                <w:sz w:val="20"/>
                <w:szCs w:val="20"/>
                <w:vertAlign w:val="superscript"/>
                <w:lang w:val="en-GB"/>
              </w:rPr>
              <w:t>21</w:t>
            </w:r>
            <w:r w:rsidR="003E72A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1B0C47" w:rsidRPr="001B0C47">
              <w:rPr>
                <w:sz w:val="20"/>
                <w:szCs w:val="20"/>
                <w:lang w:val="en-GB"/>
              </w:rPr>
              <w:t>Guangdong pilot provincial delegation, Social security governance</w:t>
            </w:r>
          </w:p>
        </w:tc>
      </w:tr>
    </w:tbl>
    <w:p w:rsidR="008E70DD" w:rsidRPr="008E70DD" w:rsidRDefault="008E70DD">
      <w:pPr>
        <w:rPr>
          <w:b/>
          <w:lang w:val="en-US"/>
        </w:rPr>
      </w:pPr>
    </w:p>
    <w:sectPr w:rsidR="008E70DD" w:rsidRPr="008E70DD" w:rsidSect="008E70D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17AA9"/>
    <w:multiLevelType w:val="hybridMultilevel"/>
    <w:tmpl w:val="4B9C05E0"/>
    <w:lvl w:ilvl="0" w:tplc="7B2E2AD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D"/>
    <w:rsid w:val="001B0C47"/>
    <w:rsid w:val="003E72A1"/>
    <w:rsid w:val="006762D3"/>
    <w:rsid w:val="007A1B8F"/>
    <w:rsid w:val="008E70DD"/>
    <w:rsid w:val="00A8455E"/>
    <w:rsid w:val="00BA0913"/>
    <w:rsid w:val="00FB7BD6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19245"/>
  <w15:chartTrackingRefBased/>
  <w15:docId w15:val="{E10025B9-DCC1-7E46-A37A-7148F5F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70DD"/>
    <w:rPr>
      <w:rFonts w:eastAsia="SimSu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0DC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DCF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8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2</cp:revision>
  <cp:lastPrinted>2019-07-22T16:55:00Z</cp:lastPrinted>
  <dcterms:created xsi:type="dcterms:W3CDTF">2019-08-03T16:56:00Z</dcterms:created>
  <dcterms:modified xsi:type="dcterms:W3CDTF">2019-08-03T16:56:00Z</dcterms:modified>
</cp:coreProperties>
</file>