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460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709"/>
        <w:gridCol w:w="2268"/>
        <w:gridCol w:w="2835"/>
        <w:gridCol w:w="1417"/>
        <w:gridCol w:w="4678"/>
      </w:tblGrid>
      <w:tr w:rsidR="001E7D0F" w14:paraId="20577F45" w14:textId="4212F475" w:rsidTr="001E7D0F">
        <w:trPr>
          <w:trHeight w:val="699"/>
          <w:tblHeader/>
        </w:trPr>
        <w:tc>
          <w:tcPr>
            <w:tcW w:w="2694" w:type="dxa"/>
            <w:shd w:val="clear" w:color="auto" w:fill="DEEAF6"/>
          </w:tcPr>
          <w:p w14:paraId="0896B4DD" w14:textId="1FB3FDB9" w:rsidR="001E7D0F" w:rsidRPr="00262F31" w:rsidRDefault="001E7D0F" w:rsidP="00A76A69">
            <w:pPr>
              <w:rPr>
                <w:b/>
                <w:sz w:val="20"/>
                <w:szCs w:val="20"/>
              </w:rPr>
            </w:pPr>
            <w:r w:rsidRPr="00262F31">
              <w:rPr>
                <w:rFonts w:hint="cs"/>
                <w:b/>
                <w:sz w:val="20"/>
                <w:szCs w:val="20"/>
              </w:rPr>
              <w:t>R</w:t>
            </w:r>
            <w:r w:rsidRPr="00262F31">
              <w:rPr>
                <w:b/>
                <w:sz w:val="20"/>
                <w:szCs w:val="20"/>
              </w:rPr>
              <w:t xml:space="preserve">ESULTS PURSUED </w:t>
            </w:r>
          </w:p>
        </w:tc>
        <w:tc>
          <w:tcPr>
            <w:tcW w:w="2977" w:type="dxa"/>
            <w:gridSpan w:val="2"/>
            <w:shd w:val="clear" w:color="auto" w:fill="DEEAF6"/>
          </w:tcPr>
          <w:p w14:paraId="18A535D7" w14:textId="77777777" w:rsidR="001E7D0F" w:rsidRDefault="001E7D0F" w:rsidP="00A76A69">
            <w:pPr>
              <w:spacing w:after="0" w:line="240" w:lineRule="auto"/>
              <w:jc w:val="center"/>
              <w:rPr>
                <w:b/>
                <w:sz w:val="20"/>
                <w:szCs w:val="20"/>
              </w:rPr>
            </w:pPr>
            <w:r>
              <w:rPr>
                <w:b/>
                <w:sz w:val="20"/>
                <w:szCs w:val="20"/>
              </w:rPr>
              <w:t>Topic</w:t>
            </w:r>
          </w:p>
        </w:tc>
        <w:tc>
          <w:tcPr>
            <w:tcW w:w="2835" w:type="dxa"/>
            <w:shd w:val="clear" w:color="auto" w:fill="DEEAF6"/>
          </w:tcPr>
          <w:p w14:paraId="150F2B63" w14:textId="77777777" w:rsidR="001E7D0F" w:rsidRDefault="001E7D0F" w:rsidP="00A76A69">
            <w:pPr>
              <w:spacing w:after="0" w:line="240" w:lineRule="auto"/>
              <w:jc w:val="center"/>
              <w:rPr>
                <w:b/>
                <w:sz w:val="20"/>
                <w:szCs w:val="20"/>
              </w:rPr>
            </w:pPr>
            <w:proofErr w:type="spellStart"/>
            <w:r>
              <w:rPr>
                <w:b/>
                <w:sz w:val="20"/>
                <w:szCs w:val="20"/>
              </w:rPr>
              <w:t>Chall</w:t>
            </w:r>
            <w:proofErr w:type="spellEnd"/>
            <w:r>
              <w:rPr>
                <w:b/>
                <w:sz w:val="20"/>
                <w:szCs w:val="20"/>
                <w:lang w:val="it-IT"/>
              </w:rPr>
              <w:t>e</w:t>
            </w:r>
            <w:proofErr w:type="spellStart"/>
            <w:r>
              <w:rPr>
                <w:b/>
                <w:sz w:val="20"/>
                <w:szCs w:val="20"/>
              </w:rPr>
              <w:t>nge</w:t>
            </w:r>
            <w:proofErr w:type="spellEnd"/>
          </w:p>
        </w:tc>
        <w:tc>
          <w:tcPr>
            <w:tcW w:w="1417" w:type="dxa"/>
            <w:shd w:val="clear" w:color="auto" w:fill="DEEAF6"/>
          </w:tcPr>
          <w:p w14:paraId="020023E0" w14:textId="77777777" w:rsidR="001E7D0F" w:rsidRDefault="001E7D0F" w:rsidP="00A76A69">
            <w:pPr>
              <w:spacing w:after="0" w:line="240" w:lineRule="auto"/>
              <w:jc w:val="center"/>
              <w:rPr>
                <w:b/>
                <w:sz w:val="20"/>
                <w:szCs w:val="20"/>
              </w:rPr>
            </w:pPr>
            <w:r>
              <w:rPr>
                <w:b/>
                <w:sz w:val="20"/>
                <w:szCs w:val="20"/>
              </w:rPr>
              <w:t>EU Best Practice Mobilized</w:t>
            </w:r>
          </w:p>
        </w:tc>
        <w:tc>
          <w:tcPr>
            <w:tcW w:w="4678" w:type="dxa"/>
            <w:shd w:val="clear" w:color="auto" w:fill="DEEAF6"/>
          </w:tcPr>
          <w:p w14:paraId="5A6CF09C" w14:textId="77777777" w:rsidR="001E7D0F" w:rsidRDefault="001E7D0F" w:rsidP="00A76A69">
            <w:pPr>
              <w:spacing w:after="0" w:line="240" w:lineRule="auto"/>
              <w:jc w:val="center"/>
              <w:rPr>
                <w:b/>
                <w:sz w:val="20"/>
                <w:szCs w:val="20"/>
              </w:rPr>
            </w:pPr>
            <w:r>
              <w:rPr>
                <w:b/>
                <w:sz w:val="20"/>
                <w:szCs w:val="20"/>
              </w:rPr>
              <w:t>Reform Proposed</w:t>
            </w:r>
          </w:p>
        </w:tc>
      </w:tr>
      <w:tr w:rsidR="001E7D0F" w:rsidRPr="00262F31" w14:paraId="64D3A839" w14:textId="5F961397" w:rsidTr="001E7D0F">
        <w:tc>
          <w:tcPr>
            <w:tcW w:w="2694" w:type="dxa"/>
            <w:vMerge w:val="restart"/>
            <w:shd w:val="clear" w:color="auto" w:fill="D9D9D9"/>
          </w:tcPr>
          <w:p w14:paraId="57BA4871" w14:textId="7C80FA06" w:rsidR="001E7D0F" w:rsidRPr="00262F31" w:rsidRDefault="001E7D0F" w:rsidP="00156197">
            <w:pPr>
              <w:rPr>
                <w:sz w:val="18"/>
                <w:szCs w:val="18"/>
              </w:rPr>
            </w:pPr>
            <w:r w:rsidRPr="00792D6D">
              <w:rPr>
                <w:b/>
                <w:sz w:val="18"/>
                <w:szCs w:val="18"/>
              </w:rPr>
              <w:t>R6</w:t>
            </w:r>
            <w:r w:rsidRPr="0012072A">
              <w:rPr>
                <w:sz w:val="20"/>
                <w:szCs w:val="20"/>
              </w:rPr>
              <w:t xml:space="preserve"> </w:t>
            </w:r>
            <w:proofErr w:type="gramStart"/>
            <w:r w:rsidRPr="0012072A">
              <w:rPr>
                <w:sz w:val="20"/>
                <w:szCs w:val="20"/>
              </w:rPr>
              <w:t>The</w:t>
            </w:r>
            <w:proofErr w:type="gramEnd"/>
            <w:r w:rsidRPr="0012072A">
              <w:rPr>
                <w:sz w:val="20"/>
                <w:szCs w:val="20"/>
              </w:rPr>
              <w:t xml:space="preserve"> capacity of </w:t>
            </w:r>
            <w:proofErr w:type="spellStart"/>
            <w:r w:rsidRPr="0012072A">
              <w:rPr>
                <w:sz w:val="20"/>
                <w:szCs w:val="20"/>
              </w:rPr>
              <w:t>MoF</w:t>
            </w:r>
            <w:proofErr w:type="spellEnd"/>
            <w:r w:rsidRPr="0012072A">
              <w:rPr>
                <w:sz w:val="20"/>
                <w:szCs w:val="20"/>
              </w:rPr>
              <w:t xml:space="preserve"> financial management and supervision of central and local model of social security system and the extension of social security system coverage are enhanced, in particular in the fields of division of expenditure responsibilities, mid -terms budgeting of fund, and performance assessment model.</w:t>
            </w:r>
          </w:p>
        </w:tc>
        <w:tc>
          <w:tcPr>
            <w:tcW w:w="709" w:type="dxa"/>
          </w:tcPr>
          <w:p w14:paraId="2079F0BE" w14:textId="77777777" w:rsidR="001E7D0F" w:rsidRPr="00262F31" w:rsidRDefault="001E7D0F" w:rsidP="00156197">
            <w:pPr>
              <w:spacing w:after="0" w:line="240" w:lineRule="auto"/>
              <w:rPr>
                <w:sz w:val="18"/>
                <w:szCs w:val="18"/>
              </w:rPr>
            </w:pPr>
            <w:r w:rsidRPr="00262F31">
              <w:rPr>
                <w:sz w:val="18"/>
                <w:szCs w:val="18"/>
              </w:rPr>
              <w:t>2.1.1</w:t>
            </w:r>
          </w:p>
        </w:tc>
        <w:tc>
          <w:tcPr>
            <w:tcW w:w="2268" w:type="dxa"/>
          </w:tcPr>
          <w:p w14:paraId="01156CC3" w14:textId="77777777" w:rsidR="001E7D0F" w:rsidRPr="00262F31" w:rsidRDefault="001E7D0F" w:rsidP="00156197">
            <w:pPr>
              <w:spacing w:after="0" w:line="240" w:lineRule="auto"/>
              <w:rPr>
                <w:sz w:val="18"/>
                <w:szCs w:val="18"/>
                <w:lang w:val="en-US"/>
              </w:rPr>
            </w:pPr>
            <w:r w:rsidRPr="00262F31">
              <w:rPr>
                <w:sz w:val="18"/>
                <w:szCs w:val="18"/>
                <w:lang w:val="en-US"/>
              </w:rPr>
              <w:t>Division of decision power and expenditure responsibilities on social security between central and local government</w:t>
            </w:r>
          </w:p>
        </w:tc>
        <w:tc>
          <w:tcPr>
            <w:tcW w:w="2835" w:type="dxa"/>
          </w:tcPr>
          <w:p w14:paraId="2DFA301C" w14:textId="77777777" w:rsidR="001E7D0F" w:rsidRPr="00262F31" w:rsidRDefault="001E7D0F" w:rsidP="00156197">
            <w:pPr>
              <w:spacing w:after="0" w:line="240" w:lineRule="auto"/>
              <w:rPr>
                <w:sz w:val="18"/>
                <w:szCs w:val="18"/>
                <w:lang w:val="en-US"/>
              </w:rPr>
            </w:pPr>
            <w:r w:rsidRPr="00262F31">
              <w:rPr>
                <w:sz w:val="18"/>
                <w:szCs w:val="18"/>
                <w:lang w:val="en-US"/>
              </w:rPr>
              <w:t>Resolving crossing powers on the decision power and expenditure responsibilities in the social protection field between central and local governments.</w:t>
            </w:r>
          </w:p>
        </w:tc>
        <w:tc>
          <w:tcPr>
            <w:tcW w:w="1417" w:type="dxa"/>
          </w:tcPr>
          <w:p w14:paraId="72146FA5" w14:textId="77777777" w:rsidR="001E7D0F" w:rsidRPr="00262F31" w:rsidRDefault="001E7D0F" w:rsidP="00156197">
            <w:pPr>
              <w:spacing w:after="0" w:line="240" w:lineRule="auto"/>
              <w:rPr>
                <w:sz w:val="18"/>
                <w:szCs w:val="18"/>
                <w:lang w:val="en-US"/>
              </w:rPr>
            </w:pPr>
            <w:r w:rsidRPr="00262F31">
              <w:rPr>
                <w:sz w:val="18"/>
                <w:szCs w:val="18"/>
                <w:lang w:val="en-US"/>
              </w:rPr>
              <w:t>EU global</w:t>
            </w:r>
          </w:p>
        </w:tc>
        <w:tc>
          <w:tcPr>
            <w:tcW w:w="4678" w:type="dxa"/>
          </w:tcPr>
          <w:p w14:paraId="150C119B" w14:textId="77777777" w:rsidR="001E7D0F" w:rsidRPr="00262F31" w:rsidRDefault="001E7D0F" w:rsidP="00156197">
            <w:pPr>
              <w:spacing w:after="0" w:line="240" w:lineRule="auto"/>
              <w:rPr>
                <w:sz w:val="18"/>
                <w:szCs w:val="18"/>
                <w:lang w:val="en-US"/>
              </w:rPr>
            </w:pPr>
            <w:r w:rsidRPr="00262F31">
              <w:rPr>
                <w:sz w:val="18"/>
                <w:szCs w:val="18"/>
                <w:lang w:val="en-US"/>
              </w:rPr>
              <w:t xml:space="preserve">The central Government should be responsible for the formulation of policies, formulation of laws, and supervision, while the responsibilities of expenditure and compensation in the social protection field should mainly be taken by local governments. </w:t>
            </w:r>
          </w:p>
          <w:p w14:paraId="0B0C1E89" w14:textId="77777777" w:rsidR="001E7D0F" w:rsidRPr="00262F31" w:rsidRDefault="001E7D0F" w:rsidP="00156197">
            <w:pPr>
              <w:spacing w:after="0" w:line="240" w:lineRule="auto"/>
              <w:rPr>
                <w:sz w:val="18"/>
                <w:szCs w:val="18"/>
                <w:lang w:val="en-US"/>
              </w:rPr>
            </w:pPr>
            <w:r w:rsidRPr="00262F31">
              <w:rPr>
                <w:sz w:val="18"/>
                <w:szCs w:val="18"/>
                <w:lang w:val="en-US"/>
              </w:rPr>
              <w:t>A coordination mechanism for handling crossing powers of central and local governments should be established</w:t>
            </w:r>
          </w:p>
          <w:p w14:paraId="6AFC1C39" w14:textId="77777777" w:rsidR="001E7D0F" w:rsidRPr="00262F31" w:rsidRDefault="001E7D0F" w:rsidP="00156197">
            <w:pPr>
              <w:spacing w:after="0" w:line="240" w:lineRule="auto"/>
              <w:rPr>
                <w:i/>
                <w:sz w:val="18"/>
                <w:szCs w:val="18"/>
                <w:lang w:val="en-US"/>
              </w:rPr>
            </w:pPr>
            <w:r w:rsidRPr="00262F31">
              <w:rPr>
                <w:i/>
                <w:sz w:val="18"/>
                <w:szCs w:val="18"/>
                <w:lang w:val="en-US"/>
              </w:rPr>
              <w:t>In Reform Proposal, vol. I</w:t>
            </w:r>
          </w:p>
        </w:tc>
      </w:tr>
      <w:tr w:rsidR="001E7D0F" w:rsidRPr="00262F31" w14:paraId="5E321015" w14:textId="45E802F3" w:rsidTr="001E7D0F">
        <w:tc>
          <w:tcPr>
            <w:tcW w:w="2694" w:type="dxa"/>
            <w:vMerge/>
            <w:shd w:val="clear" w:color="auto" w:fill="D9D9D9"/>
          </w:tcPr>
          <w:p w14:paraId="26E973BE" w14:textId="77777777" w:rsidR="001E7D0F" w:rsidRPr="00262F31" w:rsidRDefault="001E7D0F" w:rsidP="00156197">
            <w:pPr>
              <w:rPr>
                <w:sz w:val="18"/>
                <w:szCs w:val="18"/>
                <w:lang w:val="en-US"/>
              </w:rPr>
            </w:pPr>
          </w:p>
        </w:tc>
        <w:tc>
          <w:tcPr>
            <w:tcW w:w="709" w:type="dxa"/>
          </w:tcPr>
          <w:p w14:paraId="6509FC1D" w14:textId="77777777" w:rsidR="001E7D0F" w:rsidRPr="00262F31" w:rsidRDefault="001E7D0F" w:rsidP="00156197">
            <w:pPr>
              <w:spacing w:after="0" w:line="240" w:lineRule="auto"/>
              <w:rPr>
                <w:sz w:val="18"/>
                <w:szCs w:val="18"/>
                <w:lang w:val="en-US"/>
              </w:rPr>
            </w:pPr>
            <w:r w:rsidRPr="00262F31">
              <w:rPr>
                <w:sz w:val="18"/>
                <w:szCs w:val="18"/>
                <w:lang w:val="en-US"/>
              </w:rPr>
              <w:t>2.1.2</w:t>
            </w:r>
          </w:p>
        </w:tc>
        <w:tc>
          <w:tcPr>
            <w:tcW w:w="2268" w:type="dxa"/>
          </w:tcPr>
          <w:p w14:paraId="4B19D84D" w14:textId="77777777" w:rsidR="001E7D0F" w:rsidRPr="00262F31" w:rsidRDefault="001E7D0F" w:rsidP="00156197">
            <w:pPr>
              <w:spacing w:after="0" w:line="240" w:lineRule="auto"/>
              <w:rPr>
                <w:sz w:val="18"/>
                <w:szCs w:val="18"/>
                <w:lang w:val="en-US" w:eastAsia="zh-CN"/>
              </w:rPr>
            </w:pPr>
            <w:r w:rsidRPr="00262F31">
              <w:rPr>
                <w:sz w:val="18"/>
                <w:szCs w:val="18"/>
                <w:lang w:val="en-US" w:eastAsia="zh-CN"/>
              </w:rPr>
              <w:t>Social security coverage on atypical employment: methodologies and tools of analysis and management</w:t>
            </w:r>
          </w:p>
          <w:p w14:paraId="398BCDCD" w14:textId="77777777" w:rsidR="001E7D0F" w:rsidRPr="00262F31" w:rsidRDefault="001E7D0F" w:rsidP="00156197">
            <w:pPr>
              <w:spacing w:after="0" w:line="240" w:lineRule="auto"/>
              <w:rPr>
                <w:sz w:val="18"/>
                <w:szCs w:val="18"/>
                <w:lang w:val="en-US"/>
              </w:rPr>
            </w:pPr>
          </w:p>
        </w:tc>
        <w:tc>
          <w:tcPr>
            <w:tcW w:w="2835" w:type="dxa"/>
          </w:tcPr>
          <w:p w14:paraId="4363046B" w14:textId="77777777" w:rsidR="001E7D0F" w:rsidRPr="00262F31" w:rsidRDefault="001E7D0F" w:rsidP="00156197">
            <w:pPr>
              <w:spacing w:after="0" w:line="240" w:lineRule="auto"/>
              <w:rPr>
                <w:sz w:val="18"/>
                <w:szCs w:val="18"/>
                <w:lang w:val="en-US"/>
              </w:rPr>
            </w:pPr>
            <w:r w:rsidRPr="00262F31">
              <w:rPr>
                <w:sz w:val="18"/>
                <w:szCs w:val="18"/>
                <w:lang w:val="en-US"/>
              </w:rPr>
              <w:t>Extending the social insurance coverage for atypical workers.</w:t>
            </w:r>
          </w:p>
          <w:p w14:paraId="48AD59A2" w14:textId="77777777" w:rsidR="001E7D0F" w:rsidRPr="00262F31" w:rsidRDefault="001E7D0F" w:rsidP="00156197">
            <w:pPr>
              <w:spacing w:after="0" w:line="240" w:lineRule="auto"/>
              <w:rPr>
                <w:sz w:val="18"/>
                <w:szCs w:val="18"/>
                <w:lang w:val="en-US"/>
              </w:rPr>
            </w:pPr>
            <w:r w:rsidRPr="00262F31">
              <w:rPr>
                <w:sz w:val="18"/>
                <w:szCs w:val="18"/>
                <w:lang w:val="en-US"/>
              </w:rPr>
              <w:t>Improving the fragmentation and complexity of the existing social insurance schemes for different types of employees.</w:t>
            </w:r>
          </w:p>
        </w:tc>
        <w:tc>
          <w:tcPr>
            <w:tcW w:w="1417" w:type="dxa"/>
          </w:tcPr>
          <w:p w14:paraId="3D5470BF" w14:textId="77777777" w:rsidR="001E7D0F" w:rsidRPr="00262F31" w:rsidRDefault="001E7D0F" w:rsidP="00156197">
            <w:pPr>
              <w:spacing w:after="0" w:line="240" w:lineRule="auto"/>
              <w:rPr>
                <w:sz w:val="18"/>
                <w:szCs w:val="18"/>
                <w:lang w:val="en-US"/>
              </w:rPr>
            </w:pPr>
            <w:r w:rsidRPr="00262F31">
              <w:rPr>
                <w:sz w:val="18"/>
                <w:szCs w:val="18"/>
                <w:lang w:val="en-US"/>
              </w:rPr>
              <w:t>EU global, Italy</w:t>
            </w:r>
          </w:p>
        </w:tc>
        <w:tc>
          <w:tcPr>
            <w:tcW w:w="4678" w:type="dxa"/>
          </w:tcPr>
          <w:p w14:paraId="6B762181" w14:textId="77777777" w:rsidR="001E7D0F" w:rsidRPr="00262F31" w:rsidRDefault="001E7D0F" w:rsidP="00156197">
            <w:pPr>
              <w:spacing w:after="0" w:line="240" w:lineRule="auto"/>
              <w:rPr>
                <w:sz w:val="18"/>
                <w:szCs w:val="18"/>
                <w:lang w:val="en-US"/>
              </w:rPr>
            </w:pPr>
            <w:r w:rsidRPr="00262F31">
              <w:rPr>
                <w:sz w:val="18"/>
                <w:szCs w:val="18"/>
                <w:lang w:val="en-US"/>
              </w:rPr>
              <w:t>Developing a national unified insurance system</w:t>
            </w:r>
          </w:p>
          <w:p w14:paraId="2DF05510" w14:textId="77777777" w:rsidR="001E7D0F" w:rsidRPr="00262F31" w:rsidRDefault="001E7D0F" w:rsidP="00156197">
            <w:pPr>
              <w:spacing w:after="0" w:line="240" w:lineRule="auto"/>
              <w:rPr>
                <w:sz w:val="18"/>
                <w:szCs w:val="18"/>
                <w:lang w:val="en-US"/>
              </w:rPr>
            </w:pPr>
            <w:r w:rsidRPr="00262F31">
              <w:rPr>
                <w:sz w:val="18"/>
                <w:szCs w:val="18"/>
                <w:lang w:val="en-US"/>
              </w:rPr>
              <w:t>Reducing contribution level and improving subsidy standard</w:t>
            </w:r>
          </w:p>
          <w:p w14:paraId="77FC22BF" w14:textId="77777777" w:rsidR="001E7D0F" w:rsidRPr="00262F31" w:rsidRDefault="001E7D0F" w:rsidP="00156197">
            <w:pPr>
              <w:spacing w:after="0" w:line="240" w:lineRule="auto"/>
              <w:rPr>
                <w:sz w:val="18"/>
                <w:szCs w:val="18"/>
                <w:lang w:val="en-US"/>
              </w:rPr>
            </w:pPr>
            <w:r w:rsidRPr="00262F31">
              <w:rPr>
                <w:sz w:val="18"/>
                <w:szCs w:val="18"/>
                <w:lang w:val="en-US"/>
              </w:rPr>
              <w:t>Improving the administration system</w:t>
            </w:r>
          </w:p>
          <w:p w14:paraId="1ECDF4B9" w14:textId="77777777" w:rsidR="001E7D0F" w:rsidRPr="00262F31" w:rsidRDefault="001E7D0F" w:rsidP="00156197">
            <w:pPr>
              <w:spacing w:after="0" w:line="240" w:lineRule="auto"/>
              <w:rPr>
                <w:i/>
                <w:sz w:val="18"/>
                <w:szCs w:val="18"/>
                <w:lang w:val="en-US"/>
              </w:rPr>
            </w:pPr>
            <w:r w:rsidRPr="00262F31">
              <w:rPr>
                <w:i/>
                <w:sz w:val="18"/>
                <w:szCs w:val="18"/>
                <w:lang w:val="en-US"/>
              </w:rPr>
              <w:t>In Reform Proposal, vol. I</w:t>
            </w:r>
          </w:p>
        </w:tc>
      </w:tr>
      <w:tr w:rsidR="001E7D0F" w:rsidRPr="00262F31" w14:paraId="0D342561" w14:textId="7792CC7B" w:rsidTr="001E7D0F">
        <w:tc>
          <w:tcPr>
            <w:tcW w:w="2694" w:type="dxa"/>
            <w:vMerge/>
            <w:shd w:val="clear" w:color="auto" w:fill="D9D9D9"/>
          </w:tcPr>
          <w:p w14:paraId="419FDC48" w14:textId="77777777" w:rsidR="001E7D0F" w:rsidRPr="00262F31" w:rsidRDefault="001E7D0F" w:rsidP="00156197">
            <w:pPr>
              <w:rPr>
                <w:sz w:val="18"/>
                <w:szCs w:val="18"/>
                <w:lang w:val="en-US"/>
              </w:rPr>
            </w:pPr>
          </w:p>
        </w:tc>
        <w:tc>
          <w:tcPr>
            <w:tcW w:w="709" w:type="dxa"/>
            <w:shd w:val="clear" w:color="auto" w:fill="FFFFFF" w:themeFill="background1"/>
          </w:tcPr>
          <w:p w14:paraId="2CD28A27" w14:textId="77777777" w:rsidR="001E7D0F" w:rsidRPr="00262F31" w:rsidRDefault="001E7D0F" w:rsidP="00156197">
            <w:pPr>
              <w:spacing w:after="0" w:line="240" w:lineRule="auto"/>
              <w:rPr>
                <w:sz w:val="18"/>
                <w:szCs w:val="18"/>
                <w:lang w:val="en-US"/>
              </w:rPr>
            </w:pPr>
            <w:r w:rsidRPr="00262F31">
              <w:rPr>
                <w:sz w:val="18"/>
                <w:szCs w:val="18"/>
                <w:lang w:val="en-US"/>
              </w:rPr>
              <w:t>2.1.3</w:t>
            </w:r>
          </w:p>
        </w:tc>
        <w:tc>
          <w:tcPr>
            <w:tcW w:w="2268" w:type="dxa"/>
            <w:shd w:val="clear" w:color="auto" w:fill="FFFFFF" w:themeFill="background1"/>
          </w:tcPr>
          <w:p w14:paraId="240AC566" w14:textId="77777777" w:rsidR="001E7D0F" w:rsidRPr="00262F31" w:rsidRDefault="001E7D0F" w:rsidP="00156197">
            <w:pPr>
              <w:spacing w:after="0" w:line="240" w:lineRule="auto"/>
              <w:rPr>
                <w:sz w:val="18"/>
                <w:szCs w:val="18"/>
                <w:lang w:val="en-US"/>
              </w:rPr>
            </w:pPr>
            <w:r w:rsidRPr="00262F31">
              <w:rPr>
                <w:sz w:val="18"/>
                <w:szCs w:val="18"/>
                <w:lang w:val="en-US" w:eastAsia="zh-CN"/>
              </w:rPr>
              <w:t>Alternative policy measures to cope with the impact of ageing on the financial sustainability of the social security system</w:t>
            </w:r>
          </w:p>
        </w:tc>
        <w:tc>
          <w:tcPr>
            <w:tcW w:w="2835" w:type="dxa"/>
            <w:shd w:val="clear" w:color="auto" w:fill="FFFFFF" w:themeFill="background1"/>
          </w:tcPr>
          <w:p w14:paraId="4C439B9E" w14:textId="77777777" w:rsidR="001E7D0F" w:rsidRPr="00262F31" w:rsidRDefault="001E7D0F" w:rsidP="00156197">
            <w:pPr>
              <w:spacing w:after="0" w:line="240" w:lineRule="auto"/>
              <w:rPr>
                <w:sz w:val="18"/>
                <w:szCs w:val="18"/>
                <w:lang w:val="en-US"/>
              </w:rPr>
            </w:pPr>
            <w:r w:rsidRPr="00262F31">
              <w:rPr>
                <w:rFonts w:hint="cs"/>
                <w:sz w:val="18"/>
                <w:szCs w:val="18"/>
                <w:cs/>
                <w:lang w:val="en-US"/>
              </w:rPr>
              <w:t>E</w:t>
            </w:r>
            <w:r w:rsidRPr="00262F31">
              <w:rPr>
                <w:sz w:val="18"/>
                <w:szCs w:val="18"/>
                <w:lang w:val="en-US"/>
              </w:rPr>
              <w:t>stablishing financially sustainable policies in the fields of pension insurance system; medical insurance system and social assistance system to cope with the issue of the rapid ageing population.</w:t>
            </w:r>
          </w:p>
        </w:tc>
        <w:tc>
          <w:tcPr>
            <w:tcW w:w="1417" w:type="dxa"/>
            <w:shd w:val="clear" w:color="auto" w:fill="FFFFFF" w:themeFill="background1"/>
          </w:tcPr>
          <w:p w14:paraId="58B5D3C3" w14:textId="14A9D933" w:rsidR="001E7D0F" w:rsidRPr="00262F31" w:rsidRDefault="001E7D0F" w:rsidP="00156197">
            <w:pPr>
              <w:spacing w:after="0" w:line="240" w:lineRule="auto"/>
              <w:rPr>
                <w:sz w:val="18"/>
                <w:szCs w:val="18"/>
                <w:lang w:val="en-US"/>
              </w:rPr>
            </w:pPr>
            <w:r>
              <w:rPr>
                <w:rFonts w:hint="cs"/>
                <w:sz w:val="18"/>
                <w:szCs w:val="18"/>
                <w:cs/>
                <w:lang w:val="en-US"/>
              </w:rPr>
              <w:t xml:space="preserve">Czech Republic, </w:t>
            </w:r>
            <w:r w:rsidRPr="00262F31">
              <w:rPr>
                <w:rFonts w:hint="cs"/>
                <w:sz w:val="18"/>
                <w:szCs w:val="18"/>
                <w:cs/>
                <w:lang w:val="en-US"/>
              </w:rPr>
              <w:t>E</w:t>
            </w:r>
            <w:r w:rsidRPr="00262F31">
              <w:rPr>
                <w:sz w:val="18"/>
                <w:szCs w:val="18"/>
                <w:lang w:val="en-US"/>
              </w:rPr>
              <w:t>U global</w:t>
            </w:r>
          </w:p>
        </w:tc>
        <w:tc>
          <w:tcPr>
            <w:tcW w:w="4678" w:type="dxa"/>
            <w:shd w:val="clear" w:color="auto" w:fill="FFFFFF" w:themeFill="background1"/>
          </w:tcPr>
          <w:p w14:paraId="1E41E3A9" w14:textId="77777777" w:rsidR="001E7D0F" w:rsidRDefault="00032DF8" w:rsidP="00156197">
            <w:pPr>
              <w:spacing w:after="0" w:line="240" w:lineRule="auto"/>
              <w:rPr>
                <w:sz w:val="18"/>
                <w:szCs w:val="18"/>
                <w:cs/>
                <w:lang w:val="en-US"/>
              </w:rPr>
            </w:pPr>
            <w:r w:rsidRPr="00032DF8">
              <w:rPr>
                <w:rFonts w:hint="cs"/>
                <w:sz w:val="18"/>
                <w:szCs w:val="18"/>
                <w:cs/>
                <w:lang w:val="en-US"/>
              </w:rPr>
              <w:t>-</w:t>
            </w:r>
            <w:r>
              <w:rPr>
                <w:rFonts w:hint="cs"/>
                <w:sz w:val="18"/>
                <w:szCs w:val="18"/>
                <w:cs/>
                <w:lang w:val="en-US"/>
              </w:rPr>
              <w:t xml:space="preserve"> Promote the unified taxes and fees collection system under the Taxation authority</w:t>
            </w:r>
          </w:p>
          <w:p w14:paraId="3789410C" w14:textId="77777777" w:rsidR="00032DF8" w:rsidRDefault="00032DF8" w:rsidP="00156197">
            <w:pPr>
              <w:spacing w:after="0" w:line="240" w:lineRule="auto"/>
              <w:rPr>
                <w:sz w:val="18"/>
                <w:szCs w:val="18"/>
                <w:lang w:val="en-US"/>
              </w:rPr>
            </w:pPr>
            <w:r>
              <w:rPr>
                <w:rFonts w:hint="cs"/>
                <w:sz w:val="18"/>
                <w:szCs w:val="18"/>
                <w:lang w:val="en-US"/>
              </w:rPr>
              <w:t>-</w:t>
            </w:r>
            <w:r>
              <w:rPr>
                <w:sz w:val="18"/>
                <w:szCs w:val="18"/>
                <w:lang w:val="en-US"/>
              </w:rPr>
              <w:t xml:space="preserve"> Improve the retirement system</w:t>
            </w:r>
          </w:p>
          <w:p w14:paraId="5DF05397" w14:textId="77777777" w:rsidR="00032DF8" w:rsidRDefault="00032DF8" w:rsidP="00156197">
            <w:pPr>
              <w:spacing w:after="0" w:line="240" w:lineRule="auto"/>
              <w:rPr>
                <w:sz w:val="18"/>
                <w:szCs w:val="18"/>
                <w:lang w:val="en-US"/>
              </w:rPr>
            </w:pPr>
            <w:r>
              <w:rPr>
                <w:rFonts w:hint="cs"/>
                <w:sz w:val="18"/>
                <w:szCs w:val="18"/>
                <w:lang w:val="en-US"/>
              </w:rPr>
              <w:t>-</w:t>
            </w:r>
            <w:r>
              <w:rPr>
                <w:sz w:val="18"/>
                <w:szCs w:val="18"/>
                <w:lang w:val="en-US"/>
              </w:rPr>
              <w:t xml:space="preserve"> Advance the development of the third pillar</w:t>
            </w:r>
          </w:p>
          <w:p w14:paraId="638615AF" w14:textId="77777777" w:rsidR="00032DF8" w:rsidRDefault="00032DF8" w:rsidP="00156197">
            <w:pPr>
              <w:spacing w:after="0" w:line="240" w:lineRule="auto"/>
              <w:rPr>
                <w:sz w:val="18"/>
                <w:szCs w:val="18"/>
                <w:lang w:val="en-US"/>
              </w:rPr>
            </w:pPr>
            <w:r>
              <w:rPr>
                <w:rFonts w:hint="cs"/>
                <w:sz w:val="18"/>
                <w:szCs w:val="18"/>
                <w:lang w:val="en-US"/>
              </w:rPr>
              <w:t>-</w:t>
            </w:r>
            <w:r>
              <w:rPr>
                <w:sz w:val="18"/>
                <w:szCs w:val="18"/>
                <w:lang w:val="en-US"/>
              </w:rPr>
              <w:t xml:space="preserve"> Reasonable control of medical expenditure</w:t>
            </w:r>
          </w:p>
          <w:p w14:paraId="19A56C76" w14:textId="0FDDD566" w:rsidR="00032DF8" w:rsidRDefault="00032DF8" w:rsidP="00156197">
            <w:pPr>
              <w:spacing w:after="0" w:line="240" w:lineRule="auto"/>
              <w:rPr>
                <w:sz w:val="18"/>
                <w:szCs w:val="18"/>
                <w:lang w:val="en-US"/>
              </w:rPr>
            </w:pPr>
            <w:r>
              <w:rPr>
                <w:rFonts w:hint="cs"/>
                <w:sz w:val="18"/>
                <w:szCs w:val="18"/>
                <w:lang w:val="en-US"/>
              </w:rPr>
              <w:t>-</w:t>
            </w:r>
            <w:r>
              <w:rPr>
                <w:sz w:val="18"/>
                <w:szCs w:val="18"/>
                <w:lang w:val="en-US"/>
              </w:rPr>
              <w:t xml:space="preserve"> Gradually relaxing the family planning policy</w:t>
            </w:r>
          </w:p>
          <w:p w14:paraId="5289D819" w14:textId="5393E450" w:rsidR="00032DF8" w:rsidRPr="00262F31" w:rsidRDefault="00032DF8" w:rsidP="00156197">
            <w:pPr>
              <w:spacing w:after="0" w:line="240" w:lineRule="auto"/>
              <w:rPr>
                <w:sz w:val="18"/>
                <w:szCs w:val="18"/>
                <w:lang w:val="en-US"/>
              </w:rPr>
            </w:pPr>
          </w:p>
        </w:tc>
      </w:tr>
      <w:tr w:rsidR="001E7D0F" w:rsidRPr="00262F31" w14:paraId="7350A8A4" w14:textId="148D1214" w:rsidTr="001E7D0F">
        <w:tc>
          <w:tcPr>
            <w:tcW w:w="2694" w:type="dxa"/>
            <w:vMerge/>
            <w:shd w:val="clear" w:color="auto" w:fill="D9D9D9"/>
          </w:tcPr>
          <w:p w14:paraId="248ABC1A" w14:textId="77777777" w:rsidR="001E7D0F" w:rsidRPr="00262F31" w:rsidRDefault="001E7D0F" w:rsidP="00156197">
            <w:pPr>
              <w:rPr>
                <w:sz w:val="18"/>
                <w:szCs w:val="18"/>
                <w:lang w:val="en-US"/>
              </w:rPr>
            </w:pPr>
          </w:p>
        </w:tc>
        <w:tc>
          <w:tcPr>
            <w:tcW w:w="709" w:type="dxa"/>
          </w:tcPr>
          <w:p w14:paraId="795EFE52" w14:textId="77777777" w:rsidR="001E7D0F" w:rsidRPr="00262F31" w:rsidRDefault="001E7D0F" w:rsidP="00156197">
            <w:pPr>
              <w:spacing w:after="0" w:line="240" w:lineRule="auto"/>
              <w:rPr>
                <w:sz w:val="18"/>
                <w:szCs w:val="18"/>
                <w:lang w:val="en-US"/>
              </w:rPr>
            </w:pPr>
            <w:r w:rsidRPr="00262F31">
              <w:rPr>
                <w:sz w:val="18"/>
                <w:szCs w:val="18"/>
                <w:lang w:val="en-US"/>
              </w:rPr>
              <w:t>2.1.4</w:t>
            </w:r>
          </w:p>
        </w:tc>
        <w:tc>
          <w:tcPr>
            <w:tcW w:w="2268" w:type="dxa"/>
          </w:tcPr>
          <w:p w14:paraId="4C4F7790" w14:textId="77777777" w:rsidR="001E7D0F" w:rsidRPr="00262F31" w:rsidRDefault="001E7D0F" w:rsidP="00156197">
            <w:pPr>
              <w:spacing w:after="0" w:line="240" w:lineRule="auto"/>
              <w:rPr>
                <w:sz w:val="18"/>
                <w:szCs w:val="18"/>
                <w:lang w:val="en-US"/>
              </w:rPr>
            </w:pPr>
            <w:r w:rsidRPr="00262F31">
              <w:rPr>
                <w:sz w:val="18"/>
                <w:szCs w:val="18"/>
                <w:lang w:val="en-US"/>
              </w:rPr>
              <w:t xml:space="preserve">An integrated system for the coordinated </w:t>
            </w:r>
            <w:r w:rsidRPr="00262F31">
              <w:rPr>
                <w:sz w:val="18"/>
                <w:szCs w:val="18"/>
                <w:lang w:val="en-US"/>
              </w:rPr>
              <w:lastRenderedPageBreak/>
              <w:t>management of the social assistance system</w:t>
            </w:r>
          </w:p>
        </w:tc>
        <w:tc>
          <w:tcPr>
            <w:tcW w:w="2835" w:type="dxa"/>
          </w:tcPr>
          <w:p w14:paraId="1FAABF2F" w14:textId="77777777" w:rsidR="001E7D0F" w:rsidRPr="00262F31" w:rsidRDefault="001E7D0F" w:rsidP="00156197">
            <w:pPr>
              <w:spacing w:after="0" w:line="240" w:lineRule="auto"/>
              <w:rPr>
                <w:sz w:val="18"/>
                <w:szCs w:val="18"/>
                <w:lang w:val="en-US"/>
              </w:rPr>
            </w:pPr>
            <w:r w:rsidRPr="00262F31">
              <w:rPr>
                <w:sz w:val="18"/>
                <w:szCs w:val="18"/>
                <w:lang w:val="en-US"/>
              </w:rPr>
              <w:lastRenderedPageBreak/>
              <w:t xml:space="preserve">Establish a mechanism for the integration and coordination of </w:t>
            </w:r>
            <w:r w:rsidRPr="00262F31">
              <w:rPr>
                <w:sz w:val="18"/>
                <w:szCs w:val="18"/>
                <w:lang w:val="en-US"/>
              </w:rPr>
              <w:lastRenderedPageBreak/>
              <w:t>social assistance schemes, funds, and resources.</w:t>
            </w:r>
          </w:p>
        </w:tc>
        <w:tc>
          <w:tcPr>
            <w:tcW w:w="1417" w:type="dxa"/>
          </w:tcPr>
          <w:p w14:paraId="747528D1" w14:textId="77777777" w:rsidR="001E7D0F" w:rsidRPr="00262F31" w:rsidRDefault="001E7D0F" w:rsidP="00156197">
            <w:pPr>
              <w:spacing w:after="0" w:line="240" w:lineRule="auto"/>
              <w:rPr>
                <w:sz w:val="18"/>
                <w:szCs w:val="18"/>
                <w:lang w:val="en-US"/>
              </w:rPr>
            </w:pPr>
            <w:r w:rsidRPr="00262F31">
              <w:rPr>
                <w:sz w:val="18"/>
                <w:szCs w:val="18"/>
                <w:lang w:val="en-US"/>
              </w:rPr>
              <w:lastRenderedPageBreak/>
              <w:t xml:space="preserve">Czech Republic, the </w:t>
            </w:r>
            <w:r w:rsidRPr="00262F31">
              <w:rPr>
                <w:sz w:val="18"/>
                <w:szCs w:val="18"/>
                <w:lang w:val="en-US"/>
              </w:rPr>
              <w:lastRenderedPageBreak/>
              <w:t>Netherlands, Sweden, UK, Italy</w:t>
            </w:r>
          </w:p>
        </w:tc>
        <w:tc>
          <w:tcPr>
            <w:tcW w:w="4678" w:type="dxa"/>
          </w:tcPr>
          <w:p w14:paraId="4DABC359" w14:textId="4220A70F" w:rsidR="001E7D0F" w:rsidRPr="00262F31" w:rsidRDefault="001E7D0F" w:rsidP="002405E5">
            <w:pPr>
              <w:spacing w:after="0" w:line="240" w:lineRule="auto"/>
              <w:rPr>
                <w:sz w:val="18"/>
                <w:szCs w:val="18"/>
                <w:lang w:val="en-US"/>
              </w:rPr>
            </w:pPr>
            <w:r>
              <w:rPr>
                <w:sz w:val="18"/>
                <w:szCs w:val="18"/>
                <w:lang w:val="en-US"/>
              </w:rPr>
              <w:lastRenderedPageBreak/>
              <w:t xml:space="preserve">- </w:t>
            </w:r>
            <w:proofErr w:type="spellStart"/>
            <w:r w:rsidRPr="00262F31">
              <w:rPr>
                <w:sz w:val="18"/>
                <w:szCs w:val="18"/>
                <w:lang w:val="en-US"/>
              </w:rPr>
              <w:t>MoF</w:t>
            </w:r>
            <w:proofErr w:type="spellEnd"/>
            <w:r w:rsidRPr="00262F31">
              <w:rPr>
                <w:sz w:val="18"/>
                <w:szCs w:val="18"/>
                <w:lang w:val="en-US"/>
              </w:rPr>
              <w:t xml:space="preserve"> should work with </w:t>
            </w:r>
            <w:proofErr w:type="spellStart"/>
            <w:r w:rsidRPr="00262F31">
              <w:rPr>
                <w:sz w:val="18"/>
                <w:szCs w:val="18"/>
                <w:lang w:val="en-US"/>
              </w:rPr>
              <w:t>MoCA</w:t>
            </w:r>
            <w:proofErr w:type="spellEnd"/>
            <w:r w:rsidRPr="00262F31">
              <w:rPr>
                <w:sz w:val="18"/>
                <w:szCs w:val="18"/>
                <w:lang w:val="en-US"/>
              </w:rPr>
              <w:t xml:space="preserve"> and MHRSS to ensure close co-ordination of social insurance and social assistance </w:t>
            </w:r>
            <w:r w:rsidRPr="00262F31">
              <w:rPr>
                <w:sz w:val="18"/>
                <w:szCs w:val="18"/>
                <w:lang w:val="en-US"/>
              </w:rPr>
              <w:lastRenderedPageBreak/>
              <w:t xml:space="preserve">policies, </w:t>
            </w:r>
            <w:proofErr w:type="gramStart"/>
            <w:r w:rsidRPr="00262F31">
              <w:rPr>
                <w:sz w:val="18"/>
                <w:szCs w:val="18"/>
                <w:lang w:val="en-US"/>
              </w:rPr>
              <w:t>in particular by</w:t>
            </w:r>
            <w:proofErr w:type="gramEnd"/>
            <w:r w:rsidRPr="00262F31">
              <w:rPr>
                <w:sz w:val="18"/>
                <w:szCs w:val="18"/>
                <w:lang w:val="en-US"/>
              </w:rPr>
              <w:t xml:space="preserve"> ensuring that the social assistance operates as a ‘safety net’ scheme</w:t>
            </w:r>
            <w:r>
              <w:rPr>
                <w:sz w:val="18"/>
                <w:szCs w:val="18"/>
                <w:lang w:val="en-US"/>
              </w:rPr>
              <w:t xml:space="preserve">, which covers those not </w:t>
            </w:r>
            <w:r w:rsidRPr="00262F31">
              <w:rPr>
                <w:sz w:val="18"/>
                <w:szCs w:val="18"/>
                <w:lang w:val="en-US"/>
              </w:rPr>
              <w:t>entitled to social insurance benefits.</w:t>
            </w:r>
          </w:p>
          <w:p w14:paraId="51721D0D" w14:textId="413DFF2B" w:rsidR="001E7D0F" w:rsidRPr="00262F31" w:rsidRDefault="001E7D0F" w:rsidP="002405E5">
            <w:pPr>
              <w:spacing w:after="0" w:line="240" w:lineRule="auto"/>
              <w:rPr>
                <w:sz w:val="18"/>
                <w:szCs w:val="18"/>
                <w:lang w:val="en-IE"/>
              </w:rPr>
            </w:pPr>
            <w:r>
              <w:rPr>
                <w:sz w:val="18"/>
                <w:szCs w:val="18"/>
                <w:lang w:val="en-IE"/>
              </w:rPr>
              <w:t>-</w:t>
            </w:r>
            <w:proofErr w:type="spellStart"/>
            <w:r w:rsidRPr="00262F31">
              <w:rPr>
                <w:sz w:val="18"/>
                <w:szCs w:val="18"/>
                <w:lang w:val="en-IE"/>
              </w:rPr>
              <w:t>MoF</w:t>
            </w:r>
            <w:proofErr w:type="spellEnd"/>
            <w:r w:rsidRPr="00262F31">
              <w:rPr>
                <w:sz w:val="18"/>
                <w:szCs w:val="18"/>
                <w:lang w:val="en-IE"/>
              </w:rPr>
              <w:t xml:space="preserve"> should work with </w:t>
            </w:r>
            <w:proofErr w:type="spellStart"/>
            <w:r w:rsidRPr="00262F31">
              <w:rPr>
                <w:sz w:val="18"/>
                <w:szCs w:val="18"/>
                <w:lang w:val="en-IE"/>
              </w:rPr>
              <w:t>MoCA</w:t>
            </w:r>
            <w:proofErr w:type="spellEnd"/>
            <w:r w:rsidRPr="00262F31">
              <w:rPr>
                <w:sz w:val="18"/>
                <w:szCs w:val="18"/>
                <w:lang w:val="en-IE"/>
              </w:rPr>
              <w:t xml:space="preserve"> and other relevant ministries</w:t>
            </w:r>
            <w:r>
              <w:rPr>
                <w:sz w:val="18"/>
                <w:szCs w:val="18"/>
                <w:lang w:val="en-IE"/>
              </w:rPr>
              <w:t xml:space="preserve"> to</w:t>
            </w:r>
            <w:r w:rsidRPr="00262F31">
              <w:rPr>
                <w:sz w:val="18"/>
                <w:szCs w:val="18"/>
                <w:lang w:val="en-IE"/>
              </w:rPr>
              <w:t xml:space="preserve"> increase</w:t>
            </w:r>
            <w:r>
              <w:rPr>
                <w:sz w:val="18"/>
                <w:szCs w:val="18"/>
                <w:lang w:val="en-IE"/>
              </w:rPr>
              <w:t xml:space="preserve"> the </w:t>
            </w:r>
            <w:r w:rsidRPr="00262F31">
              <w:rPr>
                <w:sz w:val="18"/>
                <w:szCs w:val="18"/>
                <w:lang w:val="en-IE"/>
              </w:rPr>
              <w:t>contracting out of social assistance</w:t>
            </w:r>
            <w:r>
              <w:rPr>
                <w:sz w:val="18"/>
                <w:szCs w:val="18"/>
                <w:lang w:val="en-IE"/>
              </w:rPr>
              <w:t xml:space="preserve"> and</w:t>
            </w:r>
            <w:r w:rsidRPr="00262F31">
              <w:rPr>
                <w:sz w:val="18"/>
                <w:szCs w:val="18"/>
                <w:lang w:val="en-IE"/>
              </w:rPr>
              <w:t xml:space="preserve"> to develop methods of joint commissioning of social assistance services.</w:t>
            </w:r>
          </w:p>
          <w:p w14:paraId="21D14EE5" w14:textId="0290A6E0" w:rsidR="001E7D0F" w:rsidRPr="00262F31" w:rsidRDefault="001E7D0F" w:rsidP="002405E5">
            <w:pPr>
              <w:spacing w:after="0" w:line="240" w:lineRule="auto"/>
              <w:rPr>
                <w:sz w:val="18"/>
                <w:szCs w:val="18"/>
              </w:rPr>
            </w:pPr>
            <w:r>
              <w:rPr>
                <w:sz w:val="18"/>
                <w:szCs w:val="18"/>
                <w:lang w:val="en-IE"/>
              </w:rPr>
              <w:t xml:space="preserve">- </w:t>
            </w:r>
            <w:proofErr w:type="spellStart"/>
            <w:r w:rsidRPr="00262F31">
              <w:rPr>
                <w:sz w:val="18"/>
                <w:szCs w:val="18"/>
              </w:rPr>
              <w:t>MoF</w:t>
            </w:r>
            <w:proofErr w:type="spellEnd"/>
            <w:r w:rsidRPr="00262F31">
              <w:rPr>
                <w:sz w:val="18"/>
                <w:szCs w:val="18"/>
              </w:rPr>
              <w:t xml:space="preserve"> should work with </w:t>
            </w:r>
            <w:proofErr w:type="spellStart"/>
            <w:r w:rsidRPr="00262F31">
              <w:rPr>
                <w:sz w:val="18"/>
                <w:szCs w:val="18"/>
              </w:rPr>
              <w:t>MoCA</w:t>
            </w:r>
            <w:proofErr w:type="spellEnd"/>
            <w:r w:rsidRPr="00262F31">
              <w:rPr>
                <w:sz w:val="18"/>
                <w:szCs w:val="18"/>
              </w:rPr>
              <w:t xml:space="preserve"> and </w:t>
            </w:r>
            <w:proofErr w:type="spellStart"/>
            <w:r w:rsidRPr="00262F31">
              <w:rPr>
                <w:sz w:val="18"/>
                <w:szCs w:val="18"/>
              </w:rPr>
              <w:t>M</w:t>
            </w:r>
            <w:r>
              <w:rPr>
                <w:sz w:val="18"/>
                <w:szCs w:val="18"/>
              </w:rPr>
              <w:t>o</w:t>
            </w:r>
            <w:r w:rsidRPr="00262F31">
              <w:rPr>
                <w:sz w:val="18"/>
                <w:szCs w:val="18"/>
              </w:rPr>
              <w:t>HRSS</w:t>
            </w:r>
            <w:proofErr w:type="spellEnd"/>
            <w:r w:rsidRPr="00262F31">
              <w:rPr>
                <w:sz w:val="18"/>
                <w:szCs w:val="18"/>
              </w:rPr>
              <w:t xml:space="preserve"> to support the development of pilot projects in different regions </w:t>
            </w:r>
            <w:r>
              <w:rPr>
                <w:sz w:val="18"/>
                <w:szCs w:val="18"/>
              </w:rPr>
              <w:t>to</w:t>
            </w:r>
            <w:r w:rsidRPr="00262F31">
              <w:rPr>
                <w:sz w:val="18"/>
                <w:szCs w:val="18"/>
              </w:rPr>
              <w:t xml:space="preserve"> explore how social assistance can better be linked to employment services. </w:t>
            </w:r>
          </w:p>
          <w:p w14:paraId="75CC727E" w14:textId="0AA80EEB" w:rsidR="001E7D0F" w:rsidRPr="00262F31" w:rsidRDefault="001E7D0F" w:rsidP="002405E5">
            <w:pPr>
              <w:spacing w:after="0" w:line="240" w:lineRule="auto"/>
              <w:rPr>
                <w:sz w:val="18"/>
                <w:szCs w:val="18"/>
              </w:rPr>
            </w:pPr>
            <w:r>
              <w:rPr>
                <w:sz w:val="18"/>
                <w:szCs w:val="18"/>
              </w:rPr>
              <w:t xml:space="preserve">- </w:t>
            </w:r>
            <w:proofErr w:type="spellStart"/>
            <w:r w:rsidRPr="00262F31">
              <w:rPr>
                <w:sz w:val="18"/>
                <w:szCs w:val="18"/>
              </w:rPr>
              <w:t>MoF</w:t>
            </w:r>
            <w:proofErr w:type="spellEnd"/>
            <w:r w:rsidRPr="00262F31">
              <w:rPr>
                <w:sz w:val="18"/>
                <w:szCs w:val="18"/>
              </w:rPr>
              <w:t xml:space="preserve"> and local finance bureaus should work with </w:t>
            </w:r>
            <w:proofErr w:type="spellStart"/>
            <w:r w:rsidRPr="00262F31">
              <w:rPr>
                <w:sz w:val="18"/>
                <w:szCs w:val="18"/>
              </w:rPr>
              <w:t>MoCA</w:t>
            </w:r>
            <w:proofErr w:type="spellEnd"/>
            <w:r w:rsidRPr="00262F31">
              <w:rPr>
                <w:sz w:val="18"/>
                <w:szCs w:val="18"/>
              </w:rPr>
              <w:t xml:space="preserve"> and civil affairs bureaus to continue the unification of funds at local level into one social assistance budget. </w:t>
            </w:r>
          </w:p>
          <w:p w14:paraId="3F513AAB" w14:textId="0866C022" w:rsidR="001E7D0F" w:rsidRPr="00262F31" w:rsidRDefault="001E7D0F" w:rsidP="002405E5">
            <w:pPr>
              <w:spacing w:after="0" w:line="240" w:lineRule="auto"/>
              <w:rPr>
                <w:sz w:val="18"/>
                <w:szCs w:val="18"/>
              </w:rPr>
            </w:pPr>
            <w:r>
              <w:rPr>
                <w:sz w:val="18"/>
                <w:szCs w:val="18"/>
              </w:rPr>
              <w:t xml:space="preserve">- </w:t>
            </w:r>
            <w:proofErr w:type="spellStart"/>
            <w:r w:rsidRPr="00262F31">
              <w:rPr>
                <w:sz w:val="18"/>
                <w:szCs w:val="18"/>
              </w:rPr>
              <w:t>MoF</w:t>
            </w:r>
            <w:proofErr w:type="spellEnd"/>
            <w:r w:rsidRPr="00262F31">
              <w:rPr>
                <w:sz w:val="18"/>
                <w:szCs w:val="18"/>
              </w:rPr>
              <w:t xml:space="preserve"> should support the development by </w:t>
            </w:r>
            <w:proofErr w:type="spellStart"/>
            <w:r w:rsidRPr="00262F31">
              <w:rPr>
                <w:sz w:val="18"/>
                <w:szCs w:val="18"/>
              </w:rPr>
              <w:t>MoCA</w:t>
            </w:r>
            <w:proofErr w:type="spellEnd"/>
            <w:r w:rsidRPr="00262F31">
              <w:rPr>
                <w:sz w:val="18"/>
                <w:szCs w:val="18"/>
              </w:rPr>
              <w:t xml:space="preserve"> of a comprehensive information platform. </w:t>
            </w:r>
            <w:proofErr w:type="spellStart"/>
            <w:r w:rsidRPr="00262F31">
              <w:rPr>
                <w:sz w:val="18"/>
                <w:szCs w:val="18"/>
              </w:rPr>
              <w:t>MoF</w:t>
            </w:r>
            <w:proofErr w:type="spellEnd"/>
            <w:r w:rsidRPr="00262F31">
              <w:rPr>
                <w:sz w:val="18"/>
                <w:szCs w:val="18"/>
              </w:rPr>
              <w:t xml:space="preserve"> (and local finance bureaus) should also work closely with MOCA (and local civil affairs bureaus) to ensure that IT developments include the </w:t>
            </w:r>
            <w:r w:rsidRPr="00262F31">
              <w:rPr>
                <w:sz w:val="18"/>
                <w:szCs w:val="18"/>
                <w:lang w:val="en-US"/>
              </w:rPr>
              <w:t>tools</w:t>
            </w:r>
            <w:r w:rsidRPr="00262F31">
              <w:rPr>
                <w:sz w:val="18"/>
                <w:szCs w:val="18"/>
              </w:rPr>
              <w:t xml:space="preserve"> for </w:t>
            </w:r>
            <w:r w:rsidRPr="00262F31">
              <w:rPr>
                <w:sz w:val="18"/>
                <w:szCs w:val="18"/>
                <w:lang w:val="en-US"/>
              </w:rPr>
              <w:t xml:space="preserve">the </w:t>
            </w:r>
            <w:r w:rsidRPr="00262F31">
              <w:rPr>
                <w:sz w:val="18"/>
                <w:szCs w:val="18"/>
              </w:rPr>
              <w:t xml:space="preserve">financial management of the social assistance system and avoid the development of </w:t>
            </w:r>
            <w:proofErr w:type="gramStart"/>
            <w:r w:rsidRPr="00262F31">
              <w:rPr>
                <w:sz w:val="18"/>
                <w:szCs w:val="18"/>
                <w:lang w:val="en-US"/>
              </w:rPr>
              <w:t xml:space="preserve">non </w:t>
            </w:r>
            <w:r w:rsidRPr="00262F31">
              <w:rPr>
                <w:sz w:val="18"/>
                <w:szCs w:val="18"/>
              </w:rPr>
              <w:t>integrated</w:t>
            </w:r>
            <w:proofErr w:type="gramEnd"/>
            <w:r w:rsidRPr="00262F31">
              <w:rPr>
                <w:sz w:val="18"/>
                <w:szCs w:val="18"/>
              </w:rPr>
              <w:t xml:space="preserve"> systems</w:t>
            </w:r>
            <w:r>
              <w:rPr>
                <w:sz w:val="18"/>
                <w:szCs w:val="18"/>
              </w:rPr>
              <w:t>.</w:t>
            </w:r>
            <w:r w:rsidRPr="00262F31">
              <w:rPr>
                <w:sz w:val="18"/>
                <w:szCs w:val="18"/>
              </w:rPr>
              <w:t xml:space="preserve"> </w:t>
            </w:r>
          </w:p>
          <w:p w14:paraId="21BD396C" w14:textId="68E59222" w:rsidR="001E7D0F" w:rsidRPr="00EE7AEA" w:rsidRDefault="001E7D0F" w:rsidP="002405E5">
            <w:pPr>
              <w:spacing w:after="0" w:line="240" w:lineRule="auto"/>
              <w:rPr>
                <w:i/>
                <w:sz w:val="18"/>
                <w:szCs w:val="18"/>
                <w:lang w:val="en-US"/>
              </w:rPr>
            </w:pPr>
            <w:r w:rsidRPr="002405E5">
              <w:rPr>
                <w:i/>
                <w:sz w:val="18"/>
                <w:szCs w:val="18"/>
                <w:lang w:val="en-US"/>
              </w:rPr>
              <w:t>In 2017 Volume</w:t>
            </w:r>
          </w:p>
        </w:tc>
      </w:tr>
      <w:tr w:rsidR="001E7D0F" w:rsidRPr="00262F31" w14:paraId="7D275957" w14:textId="7F190B5E" w:rsidTr="001E7D0F">
        <w:tc>
          <w:tcPr>
            <w:tcW w:w="2694" w:type="dxa"/>
            <w:vMerge/>
            <w:shd w:val="clear" w:color="auto" w:fill="D9D9D9"/>
          </w:tcPr>
          <w:p w14:paraId="7862958F" w14:textId="77777777" w:rsidR="001E7D0F" w:rsidRPr="00262F31" w:rsidRDefault="001E7D0F" w:rsidP="00156197">
            <w:pPr>
              <w:rPr>
                <w:sz w:val="18"/>
                <w:szCs w:val="18"/>
                <w:lang w:val="en-US"/>
              </w:rPr>
            </w:pPr>
          </w:p>
        </w:tc>
        <w:tc>
          <w:tcPr>
            <w:tcW w:w="709" w:type="dxa"/>
            <w:shd w:val="clear" w:color="auto" w:fill="FFFFFF" w:themeFill="background1"/>
          </w:tcPr>
          <w:p w14:paraId="7910840F" w14:textId="77777777" w:rsidR="001E7D0F" w:rsidRPr="00262F31" w:rsidRDefault="001E7D0F" w:rsidP="00156197">
            <w:pPr>
              <w:spacing w:after="0" w:line="240" w:lineRule="auto"/>
              <w:rPr>
                <w:sz w:val="18"/>
                <w:szCs w:val="18"/>
                <w:lang w:val="en-US"/>
              </w:rPr>
            </w:pPr>
            <w:r w:rsidRPr="00262F31">
              <w:rPr>
                <w:sz w:val="18"/>
                <w:szCs w:val="18"/>
                <w:lang w:val="en-US"/>
              </w:rPr>
              <w:t>2.1.5</w:t>
            </w:r>
          </w:p>
        </w:tc>
        <w:tc>
          <w:tcPr>
            <w:tcW w:w="2268" w:type="dxa"/>
            <w:shd w:val="clear" w:color="auto" w:fill="FFFFFF" w:themeFill="background1"/>
          </w:tcPr>
          <w:p w14:paraId="09A7300F" w14:textId="77777777" w:rsidR="001E7D0F" w:rsidRPr="00262F31" w:rsidRDefault="001E7D0F" w:rsidP="00156197">
            <w:pPr>
              <w:spacing w:after="0" w:line="240" w:lineRule="auto"/>
              <w:rPr>
                <w:sz w:val="18"/>
                <w:szCs w:val="18"/>
                <w:lang w:val="en-US"/>
              </w:rPr>
            </w:pPr>
            <w:r w:rsidRPr="00262F31">
              <w:rPr>
                <w:sz w:val="18"/>
                <w:szCs w:val="18"/>
                <w:lang w:val="en-US" w:eastAsia="zh-CN"/>
              </w:rPr>
              <w:t>Social contribution collections: toward a unified system</w:t>
            </w:r>
          </w:p>
        </w:tc>
        <w:tc>
          <w:tcPr>
            <w:tcW w:w="2835" w:type="dxa"/>
            <w:shd w:val="clear" w:color="auto" w:fill="FFFFFF" w:themeFill="background1"/>
          </w:tcPr>
          <w:p w14:paraId="6DEB659F" w14:textId="77777777" w:rsidR="001E7D0F" w:rsidRPr="00262F31" w:rsidRDefault="001E7D0F" w:rsidP="00156197">
            <w:pPr>
              <w:spacing w:after="0" w:line="240" w:lineRule="auto"/>
              <w:rPr>
                <w:sz w:val="18"/>
                <w:szCs w:val="18"/>
                <w:lang w:val="en-US"/>
              </w:rPr>
            </w:pPr>
            <w:r w:rsidRPr="00262F31">
              <w:rPr>
                <w:sz w:val="18"/>
                <w:szCs w:val="18"/>
                <w:lang w:val="en-US"/>
              </w:rPr>
              <w:t>Implement a more integrated and efficient approach in the collection of social security contributions; resolving administrative responsibilities at different levels and agencies in a unified and comprehensive manner.</w:t>
            </w:r>
          </w:p>
        </w:tc>
        <w:tc>
          <w:tcPr>
            <w:tcW w:w="1417" w:type="dxa"/>
            <w:shd w:val="clear" w:color="auto" w:fill="FFFFFF" w:themeFill="background1"/>
          </w:tcPr>
          <w:p w14:paraId="7AA66B1C" w14:textId="77777777" w:rsidR="001E7D0F" w:rsidRPr="00262F31" w:rsidRDefault="001E7D0F" w:rsidP="00156197">
            <w:pPr>
              <w:spacing w:after="0" w:line="240" w:lineRule="auto"/>
              <w:rPr>
                <w:sz w:val="18"/>
                <w:szCs w:val="18"/>
                <w:lang w:val="en-US"/>
              </w:rPr>
            </w:pPr>
            <w:r w:rsidRPr="00262F31">
              <w:rPr>
                <w:rFonts w:hint="cs"/>
                <w:sz w:val="18"/>
                <w:szCs w:val="18"/>
                <w:cs/>
                <w:lang w:val="en-US"/>
              </w:rPr>
              <w:t>E</w:t>
            </w:r>
            <w:r w:rsidRPr="00262F31">
              <w:rPr>
                <w:sz w:val="18"/>
                <w:szCs w:val="18"/>
                <w:lang w:val="en-US"/>
              </w:rPr>
              <w:t>U global</w:t>
            </w:r>
          </w:p>
        </w:tc>
        <w:tc>
          <w:tcPr>
            <w:tcW w:w="4678" w:type="dxa"/>
            <w:shd w:val="clear" w:color="auto" w:fill="FFFFFF" w:themeFill="background1"/>
          </w:tcPr>
          <w:p w14:paraId="44DDC837" w14:textId="77777777" w:rsidR="001E7D0F" w:rsidRDefault="00032DF8" w:rsidP="00156197">
            <w:pPr>
              <w:spacing w:after="0" w:line="240" w:lineRule="auto"/>
              <w:rPr>
                <w:sz w:val="18"/>
                <w:szCs w:val="18"/>
                <w:cs/>
                <w:lang w:val="en-US"/>
              </w:rPr>
            </w:pPr>
            <w:r w:rsidRPr="00032DF8">
              <w:rPr>
                <w:rFonts w:hint="cs"/>
                <w:sz w:val="18"/>
                <w:szCs w:val="18"/>
                <w:cs/>
                <w:lang w:val="en-US"/>
              </w:rPr>
              <w:t xml:space="preserve">- </w:t>
            </w:r>
            <w:r>
              <w:rPr>
                <w:rFonts w:hint="cs"/>
                <w:sz w:val="18"/>
                <w:szCs w:val="18"/>
                <w:cs/>
                <w:lang w:val="en-US"/>
              </w:rPr>
              <w:t>Clarify transitional policies and steadly transfer the responsibility for collecting social security contributions to tax authorities</w:t>
            </w:r>
          </w:p>
          <w:p w14:paraId="2C8E4E63" w14:textId="2641CDB7" w:rsidR="00032DF8" w:rsidRDefault="00032DF8" w:rsidP="00156197">
            <w:pPr>
              <w:spacing w:after="0" w:line="240" w:lineRule="auto"/>
              <w:rPr>
                <w:sz w:val="18"/>
                <w:szCs w:val="18"/>
                <w:lang w:val="en-US"/>
              </w:rPr>
            </w:pPr>
            <w:r>
              <w:rPr>
                <w:rFonts w:hint="cs"/>
                <w:sz w:val="18"/>
                <w:szCs w:val="18"/>
                <w:lang w:val="en-US"/>
              </w:rPr>
              <w:t>-</w:t>
            </w:r>
            <w:r>
              <w:rPr>
                <w:sz w:val="18"/>
                <w:szCs w:val="18"/>
                <w:lang w:val="en-US"/>
              </w:rPr>
              <w:t xml:space="preserve"> </w:t>
            </w:r>
            <w:r w:rsidRPr="00032DF8">
              <w:rPr>
                <w:sz w:val="18"/>
                <w:szCs w:val="18"/>
                <w:lang w:val="en-US"/>
              </w:rPr>
              <w:t xml:space="preserve">Establish the implementation of social security projects in accordance with Tax </w:t>
            </w:r>
            <w:proofErr w:type="gramStart"/>
            <w:r w:rsidRPr="00032DF8">
              <w:rPr>
                <w:sz w:val="18"/>
                <w:szCs w:val="18"/>
                <w:lang w:val="en-US"/>
              </w:rPr>
              <w:t>authorities</w:t>
            </w:r>
            <w:proofErr w:type="gramEnd"/>
            <w:r w:rsidRPr="00032DF8">
              <w:rPr>
                <w:sz w:val="18"/>
                <w:szCs w:val="18"/>
                <w:lang w:val="en-US"/>
              </w:rPr>
              <w:t xml:space="preserve"> full responsibility model</w:t>
            </w:r>
          </w:p>
          <w:p w14:paraId="022A7519" w14:textId="5A42E52A" w:rsidR="00032DF8" w:rsidRDefault="00032DF8" w:rsidP="00156197">
            <w:pPr>
              <w:spacing w:after="0" w:line="240" w:lineRule="auto"/>
              <w:rPr>
                <w:sz w:val="18"/>
                <w:szCs w:val="18"/>
                <w:lang w:val="en-US"/>
              </w:rPr>
            </w:pPr>
            <w:r>
              <w:rPr>
                <w:rFonts w:hint="cs"/>
                <w:sz w:val="18"/>
                <w:szCs w:val="18"/>
                <w:lang w:val="en-US"/>
              </w:rPr>
              <w:t>-</w:t>
            </w:r>
            <w:r>
              <w:rPr>
                <w:sz w:val="18"/>
                <w:szCs w:val="18"/>
                <w:lang w:val="en-US"/>
              </w:rPr>
              <w:t xml:space="preserve"> </w:t>
            </w:r>
            <w:r w:rsidRPr="00032DF8">
              <w:rPr>
                <w:sz w:val="18"/>
                <w:szCs w:val="18"/>
                <w:lang w:val="en-US"/>
              </w:rPr>
              <w:t>Establish an information exchange and cooperation platform for social security, taxation and finance, and promote the governance model of “tax collection, fiscal pooling, social security expenditure and public scrutiny”</w:t>
            </w:r>
          </w:p>
          <w:p w14:paraId="24DF4C34" w14:textId="77777777" w:rsidR="00032DF8" w:rsidRDefault="00032DF8" w:rsidP="00156197">
            <w:pPr>
              <w:spacing w:after="0" w:line="240" w:lineRule="auto"/>
              <w:rPr>
                <w:sz w:val="18"/>
                <w:szCs w:val="18"/>
                <w:lang w:val="en-US"/>
              </w:rPr>
            </w:pPr>
            <w:r>
              <w:rPr>
                <w:rFonts w:hint="cs"/>
                <w:sz w:val="18"/>
                <w:szCs w:val="18"/>
                <w:lang w:val="en-US"/>
              </w:rPr>
              <w:t>-</w:t>
            </w:r>
            <w:r>
              <w:rPr>
                <w:sz w:val="18"/>
                <w:szCs w:val="18"/>
                <w:lang w:val="en-US"/>
              </w:rPr>
              <w:t xml:space="preserve"> </w:t>
            </w:r>
            <w:r w:rsidRPr="00032DF8">
              <w:rPr>
                <w:sz w:val="18"/>
                <w:szCs w:val="18"/>
                <w:lang w:val="en-US"/>
              </w:rPr>
              <w:t>Strengthen capacity building of the unified collection system</w:t>
            </w:r>
          </w:p>
          <w:p w14:paraId="7565CD71" w14:textId="7244F39E" w:rsidR="00032DF8" w:rsidRDefault="00032DF8" w:rsidP="00156197">
            <w:pPr>
              <w:spacing w:after="0" w:line="240" w:lineRule="auto"/>
              <w:rPr>
                <w:sz w:val="18"/>
                <w:szCs w:val="18"/>
                <w:lang w:val="en-US"/>
              </w:rPr>
            </w:pPr>
            <w:r>
              <w:rPr>
                <w:rFonts w:hint="cs"/>
                <w:sz w:val="18"/>
                <w:szCs w:val="18"/>
                <w:lang w:val="en-US"/>
              </w:rPr>
              <w:t>-</w:t>
            </w:r>
            <w:r>
              <w:rPr>
                <w:sz w:val="18"/>
                <w:szCs w:val="18"/>
                <w:lang w:val="en-US"/>
              </w:rPr>
              <w:t xml:space="preserve"> </w:t>
            </w:r>
            <w:r w:rsidRPr="00032DF8">
              <w:rPr>
                <w:sz w:val="18"/>
                <w:szCs w:val="18"/>
                <w:lang w:val="en-US"/>
              </w:rPr>
              <w:t>Based on actuarial</w:t>
            </w:r>
            <w:r w:rsidR="00B20BB2">
              <w:rPr>
                <w:sz w:val="18"/>
                <w:szCs w:val="18"/>
                <w:lang w:val="en-US"/>
              </w:rPr>
              <w:t xml:space="preserve"> calculations</w:t>
            </w:r>
            <w:r w:rsidRPr="00032DF8">
              <w:rPr>
                <w:sz w:val="18"/>
                <w:szCs w:val="18"/>
                <w:lang w:val="en-US"/>
              </w:rPr>
              <w:t>, launch policies to reduce social security contributions and the enterprises’ social security burden</w:t>
            </w:r>
          </w:p>
          <w:p w14:paraId="5D68162B" w14:textId="79D3D654" w:rsidR="00B20BB2" w:rsidRPr="00262F31" w:rsidRDefault="00032DF8" w:rsidP="00156197">
            <w:pPr>
              <w:spacing w:after="0" w:line="240" w:lineRule="auto"/>
              <w:rPr>
                <w:sz w:val="18"/>
                <w:szCs w:val="18"/>
                <w:lang w:val="en-US"/>
              </w:rPr>
            </w:pPr>
            <w:r>
              <w:rPr>
                <w:rFonts w:hint="cs"/>
                <w:sz w:val="18"/>
                <w:szCs w:val="18"/>
                <w:lang w:val="en-US"/>
              </w:rPr>
              <w:t>-</w:t>
            </w:r>
            <w:r>
              <w:rPr>
                <w:sz w:val="18"/>
                <w:szCs w:val="18"/>
                <w:lang w:val="en-US"/>
              </w:rPr>
              <w:t xml:space="preserve"> </w:t>
            </w:r>
            <w:r w:rsidRPr="00032DF8">
              <w:rPr>
                <w:sz w:val="18"/>
                <w:szCs w:val="18"/>
                <w:lang w:val="en-US"/>
              </w:rPr>
              <w:t>U</w:t>
            </w:r>
            <w:r w:rsidR="005B4926">
              <w:rPr>
                <w:sz w:val="18"/>
                <w:szCs w:val="18"/>
                <w:lang w:val="en-US"/>
              </w:rPr>
              <w:t>se</w:t>
            </w:r>
            <w:r w:rsidRPr="00032DF8">
              <w:rPr>
                <w:sz w:val="18"/>
                <w:szCs w:val="18"/>
                <w:lang w:val="en-US"/>
              </w:rPr>
              <w:t xml:space="preserve"> the favorable conditions of unified tax collection to improve the social insurance overall planning level to break the "fragmentation" pattern</w:t>
            </w:r>
            <w:bookmarkStart w:id="0" w:name="_GoBack"/>
            <w:bookmarkEnd w:id="0"/>
          </w:p>
        </w:tc>
      </w:tr>
      <w:tr w:rsidR="001E7D0F" w:rsidRPr="00262F31" w14:paraId="5AEB3BB0" w14:textId="7600E650" w:rsidTr="001E7D0F">
        <w:tc>
          <w:tcPr>
            <w:tcW w:w="2694" w:type="dxa"/>
            <w:vMerge/>
            <w:shd w:val="clear" w:color="auto" w:fill="D9D9D9"/>
          </w:tcPr>
          <w:p w14:paraId="699B6A1F" w14:textId="77777777" w:rsidR="001E7D0F" w:rsidRPr="00262F31" w:rsidRDefault="001E7D0F" w:rsidP="00156197">
            <w:pPr>
              <w:rPr>
                <w:sz w:val="18"/>
                <w:szCs w:val="18"/>
                <w:lang w:val="en-US"/>
              </w:rPr>
            </w:pPr>
          </w:p>
        </w:tc>
        <w:tc>
          <w:tcPr>
            <w:tcW w:w="709" w:type="dxa"/>
            <w:shd w:val="clear" w:color="auto" w:fill="FFFFFF"/>
          </w:tcPr>
          <w:p w14:paraId="0A43097F" w14:textId="77777777" w:rsidR="001E7D0F" w:rsidRPr="00262F31" w:rsidRDefault="001E7D0F" w:rsidP="00156197">
            <w:pPr>
              <w:spacing w:after="0" w:line="240" w:lineRule="auto"/>
              <w:rPr>
                <w:sz w:val="18"/>
                <w:szCs w:val="18"/>
                <w:lang w:val="en-US"/>
              </w:rPr>
            </w:pPr>
            <w:r w:rsidRPr="00262F31">
              <w:rPr>
                <w:sz w:val="18"/>
                <w:szCs w:val="18"/>
                <w:lang w:val="en-US"/>
              </w:rPr>
              <w:t>2.1.6</w:t>
            </w:r>
          </w:p>
        </w:tc>
        <w:tc>
          <w:tcPr>
            <w:tcW w:w="2268" w:type="dxa"/>
            <w:shd w:val="clear" w:color="auto" w:fill="FFFFFF"/>
          </w:tcPr>
          <w:p w14:paraId="48D005A2" w14:textId="77777777" w:rsidR="001E7D0F" w:rsidRPr="00262F31" w:rsidRDefault="001E7D0F" w:rsidP="00156197">
            <w:pPr>
              <w:spacing w:after="0" w:line="240" w:lineRule="auto"/>
              <w:rPr>
                <w:sz w:val="18"/>
                <w:szCs w:val="18"/>
                <w:lang w:val="en-US"/>
              </w:rPr>
            </w:pPr>
            <w:r w:rsidRPr="00262F31">
              <w:rPr>
                <w:sz w:val="18"/>
                <w:szCs w:val="18"/>
                <w:lang w:val="en-US" w:eastAsia="zh-CN"/>
              </w:rPr>
              <w:t xml:space="preserve">Development of Old-age Services and </w:t>
            </w:r>
            <w:proofErr w:type="gramStart"/>
            <w:r w:rsidRPr="00262F31">
              <w:rPr>
                <w:sz w:val="18"/>
                <w:szCs w:val="18"/>
                <w:lang w:val="en-US" w:eastAsia="zh-CN"/>
              </w:rPr>
              <w:t>Long Term</w:t>
            </w:r>
            <w:proofErr w:type="gramEnd"/>
            <w:r w:rsidRPr="00262F31">
              <w:rPr>
                <w:sz w:val="18"/>
                <w:szCs w:val="18"/>
                <w:lang w:val="en-US" w:eastAsia="zh-CN"/>
              </w:rPr>
              <w:t xml:space="preserve"> Care System</w:t>
            </w:r>
          </w:p>
        </w:tc>
        <w:tc>
          <w:tcPr>
            <w:tcW w:w="2835" w:type="dxa"/>
            <w:shd w:val="clear" w:color="auto" w:fill="FFFFFF"/>
          </w:tcPr>
          <w:p w14:paraId="6F74F00A" w14:textId="77777777" w:rsidR="001E7D0F" w:rsidRPr="00262F31" w:rsidRDefault="001E7D0F" w:rsidP="00156197">
            <w:pPr>
              <w:spacing w:after="0" w:line="240" w:lineRule="auto"/>
              <w:rPr>
                <w:sz w:val="18"/>
                <w:szCs w:val="18"/>
                <w:lang w:val="en-US"/>
              </w:rPr>
            </w:pPr>
            <w:r w:rsidRPr="00262F31">
              <w:rPr>
                <w:sz w:val="18"/>
                <w:szCs w:val="18"/>
                <w:lang w:val="en-US"/>
              </w:rPr>
              <w:t xml:space="preserve">Establish standardized old age services; Introduce a national </w:t>
            </w:r>
            <w:proofErr w:type="gramStart"/>
            <w:r w:rsidRPr="00262F31">
              <w:rPr>
                <w:sz w:val="18"/>
                <w:szCs w:val="18"/>
                <w:lang w:val="en-US"/>
              </w:rPr>
              <w:t>Long Term</w:t>
            </w:r>
            <w:proofErr w:type="gramEnd"/>
            <w:r w:rsidRPr="00262F31">
              <w:rPr>
                <w:sz w:val="18"/>
                <w:szCs w:val="18"/>
                <w:lang w:val="en-US"/>
              </w:rPr>
              <w:t xml:space="preserve"> Care Insurance scheme; Integrate different Long-term care policies and programs.</w:t>
            </w:r>
          </w:p>
        </w:tc>
        <w:tc>
          <w:tcPr>
            <w:tcW w:w="1417" w:type="dxa"/>
            <w:shd w:val="clear" w:color="auto" w:fill="FFFFFF"/>
          </w:tcPr>
          <w:p w14:paraId="7429A7D1" w14:textId="77777777" w:rsidR="001E7D0F" w:rsidRPr="00262F31" w:rsidRDefault="001E7D0F" w:rsidP="00156197">
            <w:pPr>
              <w:spacing w:after="0" w:line="240" w:lineRule="auto"/>
              <w:rPr>
                <w:sz w:val="18"/>
                <w:szCs w:val="18"/>
                <w:lang w:val="en-US"/>
              </w:rPr>
            </w:pPr>
            <w:r w:rsidRPr="00262F31">
              <w:rPr>
                <w:sz w:val="18"/>
                <w:szCs w:val="18"/>
                <w:lang w:val="en-US"/>
              </w:rPr>
              <w:t>France, Germany, Italy, EU General</w:t>
            </w:r>
          </w:p>
        </w:tc>
        <w:tc>
          <w:tcPr>
            <w:tcW w:w="4678" w:type="dxa"/>
            <w:shd w:val="clear" w:color="auto" w:fill="FFFFFF"/>
          </w:tcPr>
          <w:p w14:paraId="7D17E440" w14:textId="77777777" w:rsidR="001E7D0F" w:rsidRPr="00262F31" w:rsidRDefault="001E7D0F" w:rsidP="00156197">
            <w:pPr>
              <w:spacing w:after="0" w:line="240" w:lineRule="auto"/>
              <w:rPr>
                <w:i/>
                <w:sz w:val="18"/>
                <w:szCs w:val="18"/>
                <w:highlight w:val="yellow"/>
                <w:lang w:val="en-US"/>
              </w:rPr>
            </w:pPr>
            <w:r w:rsidRPr="00262F31">
              <w:rPr>
                <w:rFonts w:hint="cs"/>
                <w:sz w:val="18"/>
                <w:szCs w:val="18"/>
                <w:cs/>
                <w:lang w:val="en-US"/>
              </w:rPr>
              <w:t>A</w:t>
            </w:r>
            <w:proofErr w:type="spellStart"/>
            <w:r w:rsidRPr="00262F31">
              <w:rPr>
                <w:sz w:val="18"/>
                <w:szCs w:val="18"/>
                <w:lang w:val="en-US"/>
              </w:rPr>
              <w:t>lternative</w:t>
            </w:r>
            <w:proofErr w:type="spellEnd"/>
            <w:r w:rsidRPr="00262F31">
              <w:rPr>
                <w:sz w:val="18"/>
                <w:szCs w:val="18"/>
                <w:lang w:val="en-US"/>
              </w:rPr>
              <w:t xml:space="preserve"> models of LTC system have been proposed by the Chinese experts; one supporting an insurance-based model, one a family support approach. The EU expert proposed different scenarios where the state, family and society share different degrees of responsibility in LTC.</w:t>
            </w:r>
            <w:r w:rsidRPr="00262F31">
              <w:rPr>
                <w:i/>
                <w:sz w:val="18"/>
                <w:szCs w:val="18"/>
                <w:lang w:val="en-US"/>
              </w:rPr>
              <w:t xml:space="preserve"> </w:t>
            </w:r>
          </w:p>
          <w:p w14:paraId="189C57AD" w14:textId="77777777" w:rsidR="001E7D0F" w:rsidRPr="00262F31" w:rsidRDefault="001E7D0F" w:rsidP="00156197">
            <w:pPr>
              <w:spacing w:after="0" w:line="240" w:lineRule="auto"/>
              <w:rPr>
                <w:i/>
                <w:sz w:val="18"/>
                <w:szCs w:val="18"/>
                <w:lang w:val="en-US"/>
              </w:rPr>
            </w:pPr>
            <w:r w:rsidRPr="00262F31">
              <w:rPr>
                <w:i/>
                <w:sz w:val="18"/>
                <w:szCs w:val="18"/>
                <w:lang w:val="en-US"/>
              </w:rPr>
              <w:t>In 2017 Volume</w:t>
            </w:r>
          </w:p>
          <w:p w14:paraId="40DC3508" w14:textId="77777777" w:rsidR="001E7D0F" w:rsidRPr="00262F31" w:rsidRDefault="001E7D0F" w:rsidP="00156197">
            <w:pPr>
              <w:spacing w:after="0" w:line="240" w:lineRule="auto"/>
              <w:rPr>
                <w:sz w:val="18"/>
                <w:szCs w:val="18"/>
                <w:lang w:val="en-US"/>
              </w:rPr>
            </w:pPr>
          </w:p>
        </w:tc>
      </w:tr>
      <w:tr w:rsidR="001E7D0F" w:rsidRPr="00262F31" w14:paraId="5E927C58" w14:textId="123E8CD5" w:rsidTr="001E7D0F">
        <w:tc>
          <w:tcPr>
            <w:tcW w:w="2694" w:type="dxa"/>
            <w:vMerge w:val="restart"/>
            <w:shd w:val="clear" w:color="auto" w:fill="D9D9D9"/>
          </w:tcPr>
          <w:p w14:paraId="0D5DA93B" w14:textId="7BBBB89C" w:rsidR="001E7D0F" w:rsidRPr="00262F31" w:rsidRDefault="001E7D0F" w:rsidP="00156197">
            <w:pPr>
              <w:rPr>
                <w:sz w:val="18"/>
                <w:szCs w:val="18"/>
                <w:lang w:val="en-US"/>
              </w:rPr>
            </w:pPr>
            <w:r w:rsidRPr="002405E5">
              <w:rPr>
                <w:b/>
                <w:sz w:val="18"/>
                <w:szCs w:val="18"/>
                <w:lang w:val="en-US"/>
              </w:rPr>
              <w:lastRenderedPageBreak/>
              <w:t>R7</w:t>
            </w:r>
            <w:r>
              <w:rPr>
                <w:sz w:val="18"/>
                <w:szCs w:val="18"/>
                <w:lang w:val="en-US"/>
              </w:rPr>
              <w:t xml:space="preserve"> </w:t>
            </w:r>
            <w:r w:rsidRPr="0012072A">
              <w:rPr>
                <w:sz w:val="20"/>
                <w:szCs w:val="20"/>
              </w:rPr>
              <w:t xml:space="preserve">Enhance the </w:t>
            </w:r>
            <w:proofErr w:type="gramStart"/>
            <w:r w:rsidRPr="0012072A">
              <w:rPr>
                <w:sz w:val="20"/>
                <w:szCs w:val="20"/>
              </w:rPr>
              <w:t>top level</w:t>
            </w:r>
            <w:proofErr w:type="gramEnd"/>
            <w:r w:rsidRPr="0012072A">
              <w:rPr>
                <w:sz w:val="20"/>
                <w:szCs w:val="20"/>
              </w:rPr>
              <w:t xml:space="preserve"> design ability in the basic pension insurance; establish actuarial analysis models for basic pension insurance reform.</w:t>
            </w:r>
          </w:p>
        </w:tc>
        <w:tc>
          <w:tcPr>
            <w:tcW w:w="709" w:type="dxa"/>
          </w:tcPr>
          <w:p w14:paraId="5D31EB30" w14:textId="77777777" w:rsidR="001E7D0F" w:rsidRPr="00262F31" w:rsidRDefault="001E7D0F" w:rsidP="00156197">
            <w:pPr>
              <w:spacing w:after="0" w:line="240" w:lineRule="auto"/>
              <w:rPr>
                <w:sz w:val="18"/>
                <w:szCs w:val="18"/>
                <w:lang w:val="en-US"/>
              </w:rPr>
            </w:pPr>
            <w:r w:rsidRPr="00262F31">
              <w:rPr>
                <w:sz w:val="18"/>
                <w:szCs w:val="18"/>
                <w:lang w:val="en-US"/>
              </w:rPr>
              <w:t>2.2.1</w:t>
            </w:r>
          </w:p>
        </w:tc>
        <w:tc>
          <w:tcPr>
            <w:tcW w:w="2268" w:type="dxa"/>
          </w:tcPr>
          <w:p w14:paraId="5F187776" w14:textId="77777777" w:rsidR="001E7D0F" w:rsidRPr="00262F31" w:rsidRDefault="001E7D0F" w:rsidP="00156197">
            <w:pPr>
              <w:spacing w:after="0" w:line="240" w:lineRule="auto"/>
              <w:rPr>
                <w:sz w:val="18"/>
                <w:szCs w:val="18"/>
                <w:lang w:val="en-US"/>
              </w:rPr>
            </w:pPr>
            <w:r w:rsidRPr="00262F31">
              <w:rPr>
                <w:sz w:val="18"/>
                <w:szCs w:val="18"/>
                <w:lang w:val="en-US" w:eastAsia="zh-CN"/>
              </w:rPr>
              <w:t>Nominal personal account reform in the basic pension insurance system</w:t>
            </w:r>
          </w:p>
        </w:tc>
        <w:tc>
          <w:tcPr>
            <w:tcW w:w="2835" w:type="dxa"/>
          </w:tcPr>
          <w:p w14:paraId="48ABE0B4" w14:textId="77777777" w:rsidR="001E7D0F" w:rsidRPr="00262F31" w:rsidRDefault="001E7D0F" w:rsidP="00156197">
            <w:pPr>
              <w:spacing w:after="0" w:line="240" w:lineRule="auto"/>
              <w:rPr>
                <w:sz w:val="18"/>
                <w:szCs w:val="18"/>
                <w:lang w:val="en-US"/>
              </w:rPr>
            </w:pPr>
            <w:r w:rsidRPr="00262F31">
              <w:rPr>
                <w:sz w:val="18"/>
                <w:szCs w:val="18"/>
                <w:lang w:val="en-US"/>
              </w:rPr>
              <w:t>Establish a sustainable multi- pillar pension system.</w:t>
            </w:r>
          </w:p>
        </w:tc>
        <w:tc>
          <w:tcPr>
            <w:tcW w:w="1417" w:type="dxa"/>
          </w:tcPr>
          <w:p w14:paraId="04D83661" w14:textId="77777777" w:rsidR="001E7D0F" w:rsidRPr="00262F31" w:rsidRDefault="001E7D0F" w:rsidP="00156197">
            <w:pPr>
              <w:spacing w:after="0" w:line="240" w:lineRule="auto"/>
              <w:rPr>
                <w:sz w:val="18"/>
                <w:szCs w:val="18"/>
                <w:lang w:val="en-US"/>
              </w:rPr>
            </w:pPr>
            <w:r w:rsidRPr="00262F31">
              <w:rPr>
                <w:sz w:val="18"/>
                <w:szCs w:val="18"/>
                <w:lang w:val="en-US"/>
              </w:rPr>
              <w:t>Eu Global, Italy</w:t>
            </w:r>
          </w:p>
        </w:tc>
        <w:tc>
          <w:tcPr>
            <w:tcW w:w="4678" w:type="dxa"/>
          </w:tcPr>
          <w:p w14:paraId="75AAEAAC" w14:textId="4D9E3A75" w:rsidR="001E7D0F" w:rsidRPr="00262F31" w:rsidRDefault="001E7D0F" w:rsidP="00156197">
            <w:pPr>
              <w:spacing w:after="0" w:line="240" w:lineRule="auto"/>
              <w:rPr>
                <w:sz w:val="18"/>
                <w:szCs w:val="18"/>
                <w:lang w:val="en-US"/>
              </w:rPr>
            </w:pPr>
            <w:r w:rsidRPr="00262F31">
              <w:rPr>
                <w:sz w:val="18"/>
                <w:szCs w:val="18"/>
                <w:lang w:val="en-US"/>
              </w:rPr>
              <w:t>A comprehensive model has been</w:t>
            </w:r>
            <w:r>
              <w:rPr>
                <w:sz w:val="18"/>
                <w:szCs w:val="18"/>
                <w:lang w:val="en-US"/>
              </w:rPr>
              <w:t xml:space="preserve"> </w:t>
            </w:r>
            <w:r w:rsidRPr="00262F31">
              <w:rPr>
                <w:sz w:val="18"/>
                <w:szCs w:val="18"/>
                <w:lang w:val="en-US"/>
              </w:rPr>
              <w:t>proposed</w:t>
            </w:r>
          </w:p>
          <w:p w14:paraId="38F9B49B" w14:textId="77777777" w:rsidR="001E7D0F" w:rsidRPr="00262F31" w:rsidRDefault="001E7D0F" w:rsidP="00156197">
            <w:pPr>
              <w:spacing w:after="0" w:line="240" w:lineRule="auto"/>
              <w:rPr>
                <w:sz w:val="18"/>
                <w:szCs w:val="18"/>
                <w:lang w:val="en-US"/>
              </w:rPr>
            </w:pPr>
            <w:r w:rsidRPr="00262F31">
              <w:rPr>
                <w:i/>
                <w:sz w:val="18"/>
                <w:szCs w:val="18"/>
                <w:lang w:val="en-US"/>
              </w:rPr>
              <w:t>In Reform Proposal, vol. I</w:t>
            </w:r>
          </w:p>
        </w:tc>
      </w:tr>
      <w:tr w:rsidR="001E7D0F" w:rsidRPr="00262F31" w14:paraId="04BBC879" w14:textId="11E3EBFB" w:rsidTr="001E7D0F">
        <w:tc>
          <w:tcPr>
            <w:tcW w:w="2694" w:type="dxa"/>
            <w:vMerge/>
            <w:shd w:val="clear" w:color="auto" w:fill="D9D9D9"/>
          </w:tcPr>
          <w:p w14:paraId="34B9143C" w14:textId="77777777" w:rsidR="001E7D0F" w:rsidRPr="00262F31" w:rsidRDefault="001E7D0F" w:rsidP="00156197">
            <w:pPr>
              <w:rPr>
                <w:sz w:val="18"/>
                <w:szCs w:val="18"/>
                <w:lang w:val="en-US"/>
              </w:rPr>
            </w:pPr>
          </w:p>
        </w:tc>
        <w:tc>
          <w:tcPr>
            <w:tcW w:w="709" w:type="dxa"/>
          </w:tcPr>
          <w:p w14:paraId="3B4A1A96" w14:textId="77777777" w:rsidR="001E7D0F" w:rsidRPr="00262F31" w:rsidRDefault="001E7D0F" w:rsidP="00156197">
            <w:pPr>
              <w:spacing w:after="0" w:line="240" w:lineRule="auto"/>
              <w:rPr>
                <w:sz w:val="18"/>
                <w:szCs w:val="18"/>
                <w:lang w:val="en-US"/>
              </w:rPr>
            </w:pPr>
            <w:r w:rsidRPr="00262F31">
              <w:rPr>
                <w:sz w:val="18"/>
                <w:szCs w:val="18"/>
                <w:lang w:val="en-US"/>
              </w:rPr>
              <w:t>2.2.2</w:t>
            </w:r>
          </w:p>
        </w:tc>
        <w:tc>
          <w:tcPr>
            <w:tcW w:w="2268" w:type="dxa"/>
          </w:tcPr>
          <w:p w14:paraId="24EACFB3" w14:textId="77777777" w:rsidR="001E7D0F" w:rsidRPr="00262F31" w:rsidRDefault="001E7D0F" w:rsidP="00156197">
            <w:pPr>
              <w:spacing w:after="0" w:line="240" w:lineRule="auto"/>
              <w:rPr>
                <w:sz w:val="18"/>
                <w:szCs w:val="18"/>
                <w:lang w:val="en-US" w:eastAsia="zh-CN"/>
              </w:rPr>
            </w:pPr>
            <w:r w:rsidRPr="00262F31">
              <w:rPr>
                <w:sz w:val="18"/>
                <w:szCs w:val="18"/>
                <w:lang w:val="en-US" w:eastAsia="zh-CN"/>
              </w:rPr>
              <w:t>Models and Methodologies for the Social and Economic sustainability analysis in social protection system</w:t>
            </w:r>
          </w:p>
          <w:p w14:paraId="5F2ECC62" w14:textId="77777777" w:rsidR="001E7D0F" w:rsidRPr="00262F31" w:rsidRDefault="001E7D0F" w:rsidP="00156197">
            <w:pPr>
              <w:spacing w:after="0" w:line="240" w:lineRule="auto"/>
              <w:rPr>
                <w:sz w:val="18"/>
                <w:szCs w:val="18"/>
                <w:lang w:val="en-US"/>
              </w:rPr>
            </w:pPr>
          </w:p>
        </w:tc>
        <w:tc>
          <w:tcPr>
            <w:tcW w:w="2835" w:type="dxa"/>
          </w:tcPr>
          <w:p w14:paraId="2163BAF2" w14:textId="77777777" w:rsidR="001E7D0F" w:rsidRPr="00262F31" w:rsidRDefault="001E7D0F" w:rsidP="00156197">
            <w:pPr>
              <w:spacing w:after="0" w:line="240" w:lineRule="auto"/>
              <w:rPr>
                <w:sz w:val="18"/>
                <w:szCs w:val="18"/>
                <w:lang w:val="en-US"/>
              </w:rPr>
            </w:pPr>
            <w:r w:rsidRPr="00262F31">
              <w:rPr>
                <w:sz w:val="18"/>
                <w:szCs w:val="18"/>
                <w:lang w:val="en-US"/>
              </w:rPr>
              <w:t xml:space="preserve">Establish a regular national social budgeting and a social security actuarial valuation system. </w:t>
            </w:r>
          </w:p>
        </w:tc>
        <w:tc>
          <w:tcPr>
            <w:tcW w:w="1417" w:type="dxa"/>
          </w:tcPr>
          <w:p w14:paraId="0A07AC9C" w14:textId="77777777" w:rsidR="001E7D0F" w:rsidRPr="00262F31" w:rsidRDefault="001E7D0F" w:rsidP="00156197">
            <w:pPr>
              <w:spacing w:after="0" w:line="240" w:lineRule="auto"/>
              <w:rPr>
                <w:sz w:val="18"/>
                <w:szCs w:val="18"/>
                <w:lang w:val="en-US"/>
              </w:rPr>
            </w:pPr>
            <w:r w:rsidRPr="00262F31">
              <w:rPr>
                <w:sz w:val="18"/>
                <w:szCs w:val="18"/>
                <w:lang w:val="en-US"/>
              </w:rPr>
              <w:t>Eu Global, Italy</w:t>
            </w:r>
          </w:p>
        </w:tc>
        <w:tc>
          <w:tcPr>
            <w:tcW w:w="4678" w:type="dxa"/>
          </w:tcPr>
          <w:p w14:paraId="63759637" w14:textId="77777777" w:rsidR="001E7D0F" w:rsidRPr="00262F31" w:rsidRDefault="001E7D0F" w:rsidP="00156197">
            <w:pPr>
              <w:spacing w:after="0" w:line="240" w:lineRule="auto"/>
              <w:rPr>
                <w:sz w:val="18"/>
                <w:szCs w:val="18"/>
                <w:lang w:val="en-US"/>
              </w:rPr>
            </w:pPr>
            <w:r w:rsidRPr="00262F31">
              <w:rPr>
                <w:sz w:val="18"/>
                <w:szCs w:val="18"/>
                <w:lang w:val="en-US"/>
              </w:rPr>
              <w:t>Making statutory requirement for social security budgeting and actuarial valuation</w:t>
            </w:r>
          </w:p>
          <w:p w14:paraId="3110A901" w14:textId="77777777" w:rsidR="001E7D0F" w:rsidRPr="00262F31" w:rsidRDefault="001E7D0F" w:rsidP="00156197">
            <w:pPr>
              <w:spacing w:after="0" w:line="240" w:lineRule="auto"/>
              <w:rPr>
                <w:sz w:val="18"/>
                <w:szCs w:val="18"/>
                <w:lang w:val="en-US"/>
              </w:rPr>
            </w:pPr>
            <w:r w:rsidRPr="00262F31">
              <w:rPr>
                <w:sz w:val="18"/>
                <w:szCs w:val="18"/>
                <w:lang w:val="en-US"/>
              </w:rPr>
              <w:t>Promoting social insurance actuarial reporting system</w:t>
            </w:r>
          </w:p>
          <w:p w14:paraId="673049DA" w14:textId="77777777" w:rsidR="001E7D0F" w:rsidRPr="00262F31" w:rsidRDefault="001E7D0F" w:rsidP="00156197">
            <w:pPr>
              <w:spacing w:after="0" w:line="240" w:lineRule="auto"/>
              <w:rPr>
                <w:sz w:val="18"/>
                <w:szCs w:val="18"/>
                <w:lang w:val="en-US"/>
              </w:rPr>
            </w:pPr>
            <w:r w:rsidRPr="00262F31">
              <w:rPr>
                <w:sz w:val="18"/>
                <w:szCs w:val="18"/>
                <w:lang w:val="en-US"/>
              </w:rPr>
              <w:t>Organizing an Independent Specialized Institution</w:t>
            </w:r>
          </w:p>
          <w:p w14:paraId="428E1CC4" w14:textId="610F8ECC" w:rsidR="001E7D0F" w:rsidRPr="00262F31" w:rsidRDefault="001E7D0F" w:rsidP="00156197">
            <w:pPr>
              <w:spacing w:after="0" w:line="240" w:lineRule="auto"/>
              <w:rPr>
                <w:sz w:val="18"/>
                <w:szCs w:val="18"/>
                <w:lang w:val="en-US"/>
              </w:rPr>
            </w:pPr>
            <w:r w:rsidRPr="00262F31">
              <w:rPr>
                <w:sz w:val="18"/>
                <w:szCs w:val="18"/>
                <w:lang w:val="en-US"/>
              </w:rPr>
              <w:t>Completing a national social insurance network data system</w:t>
            </w:r>
          </w:p>
          <w:p w14:paraId="60F26C9C" w14:textId="77777777" w:rsidR="001E7D0F" w:rsidRPr="00262F31" w:rsidRDefault="001E7D0F" w:rsidP="00156197">
            <w:pPr>
              <w:spacing w:after="0" w:line="240" w:lineRule="auto"/>
              <w:rPr>
                <w:sz w:val="18"/>
                <w:szCs w:val="18"/>
                <w:lang w:val="en-US"/>
              </w:rPr>
            </w:pPr>
            <w:r w:rsidRPr="00262F31">
              <w:rPr>
                <w:sz w:val="18"/>
                <w:szCs w:val="18"/>
                <w:lang w:val="en-US"/>
              </w:rPr>
              <w:t>Developing social insurance actuarial model and micro simulations models</w:t>
            </w:r>
          </w:p>
          <w:p w14:paraId="4F3D7B9B" w14:textId="77777777" w:rsidR="001E7D0F" w:rsidRPr="00262F31" w:rsidRDefault="001E7D0F" w:rsidP="00156197">
            <w:pPr>
              <w:spacing w:after="0" w:line="240" w:lineRule="auto"/>
              <w:rPr>
                <w:sz w:val="18"/>
                <w:szCs w:val="18"/>
                <w:lang w:val="en-US"/>
              </w:rPr>
            </w:pPr>
            <w:r w:rsidRPr="00262F31">
              <w:rPr>
                <w:i/>
                <w:sz w:val="18"/>
                <w:szCs w:val="18"/>
                <w:lang w:val="en-US"/>
              </w:rPr>
              <w:t>In Reform Proposal, vol. I</w:t>
            </w:r>
          </w:p>
        </w:tc>
      </w:tr>
      <w:tr w:rsidR="001E7D0F" w:rsidRPr="00262F31" w14:paraId="233DB231" w14:textId="1824AA90" w:rsidTr="001E7D0F">
        <w:tc>
          <w:tcPr>
            <w:tcW w:w="2694" w:type="dxa"/>
            <w:vMerge w:val="restart"/>
            <w:shd w:val="clear" w:color="auto" w:fill="D9D9D9"/>
          </w:tcPr>
          <w:p w14:paraId="3306714C" w14:textId="43B34037" w:rsidR="001E7D0F" w:rsidRPr="00262F31" w:rsidRDefault="001E7D0F" w:rsidP="00156197">
            <w:pPr>
              <w:rPr>
                <w:sz w:val="18"/>
                <w:szCs w:val="18"/>
                <w:lang w:val="en-US"/>
              </w:rPr>
            </w:pPr>
            <w:r w:rsidRPr="002405E5">
              <w:rPr>
                <w:b/>
                <w:sz w:val="18"/>
                <w:szCs w:val="18"/>
                <w:lang w:val="en-US"/>
              </w:rPr>
              <w:t>R8</w:t>
            </w:r>
            <w:r>
              <w:rPr>
                <w:sz w:val="18"/>
                <w:szCs w:val="18"/>
                <w:lang w:val="en-US"/>
              </w:rPr>
              <w:t xml:space="preserve"> </w:t>
            </w:r>
            <w:proofErr w:type="gramStart"/>
            <w:r w:rsidRPr="0012072A">
              <w:rPr>
                <w:sz w:val="20"/>
                <w:szCs w:val="20"/>
              </w:rPr>
              <w:t>The</w:t>
            </w:r>
            <w:proofErr w:type="gramEnd"/>
            <w:r w:rsidRPr="0012072A">
              <w:rPr>
                <w:sz w:val="20"/>
                <w:szCs w:val="20"/>
              </w:rPr>
              <w:t xml:space="preserve"> capacity of the </w:t>
            </w:r>
            <w:proofErr w:type="spellStart"/>
            <w:r w:rsidRPr="0012072A">
              <w:rPr>
                <w:sz w:val="20"/>
                <w:szCs w:val="20"/>
              </w:rPr>
              <w:t>MoF</w:t>
            </w:r>
            <w:proofErr w:type="spellEnd"/>
            <w:r w:rsidRPr="0012072A">
              <w:rPr>
                <w:sz w:val="20"/>
                <w:szCs w:val="20"/>
              </w:rPr>
              <w:t xml:space="preserve"> in the management of social insurance funds, focusing on fiscal support budgeting, account system, investment techniques and adjustment mechanisms for pension benefits is strengthened.</w:t>
            </w:r>
          </w:p>
        </w:tc>
        <w:tc>
          <w:tcPr>
            <w:tcW w:w="709" w:type="dxa"/>
          </w:tcPr>
          <w:p w14:paraId="193531F3" w14:textId="77777777" w:rsidR="001E7D0F" w:rsidRPr="00262F31" w:rsidRDefault="001E7D0F" w:rsidP="00156197">
            <w:pPr>
              <w:spacing w:after="0" w:line="240" w:lineRule="auto"/>
              <w:rPr>
                <w:sz w:val="18"/>
                <w:szCs w:val="18"/>
                <w:lang w:val="en-US"/>
              </w:rPr>
            </w:pPr>
            <w:r w:rsidRPr="00262F31">
              <w:rPr>
                <w:sz w:val="18"/>
                <w:szCs w:val="18"/>
                <w:lang w:val="en-US"/>
              </w:rPr>
              <w:t>2.3.1</w:t>
            </w:r>
          </w:p>
        </w:tc>
        <w:tc>
          <w:tcPr>
            <w:tcW w:w="2268" w:type="dxa"/>
          </w:tcPr>
          <w:p w14:paraId="28C9F9BE" w14:textId="77777777" w:rsidR="001E7D0F" w:rsidRPr="00262F31" w:rsidRDefault="001E7D0F" w:rsidP="00156197">
            <w:pPr>
              <w:spacing w:after="0" w:line="240" w:lineRule="auto"/>
              <w:rPr>
                <w:sz w:val="18"/>
                <w:szCs w:val="18"/>
                <w:lang w:val="en-US"/>
              </w:rPr>
            </w:pPr>
            <w:r w:rsidRPr="00262F31">
              <w:rPr>
                <w:sz w:val="18"/>
                <w:szCs w:val="18"/>
                <w:lang w:val="en-US" w:eastAsia="zh-CN"/>
              </w:rPr>
              <w:t>Investment strategies of social funds and risk control methodologies</w:t>
            </w:r>
          </w:p>
        </w:tc>
        <w:tc>
          <w:tcPr>
            <w:tcW w:w="2835" w:type="dxa"/>
          </w:tcPr>
          <w:p w14:paraId="677EA5EB" w14:textId="77777777" w:rsidR="001E7D0F" w:rsidRPr="00262F31" w:rsidRDefault="001E7D0F" w:rsidP="00156197">
            <w:pPr>
              <w:spacing w:after="0" w:line="240" w:lineRule="auto"/>
              <w:rPr>
                <w:sz w:val="18"/>
                <w:szCs w:val="18"/>
                <w:lang w:val="en-US"/>
              </w:rPr>
            </w:pPr>
            <w:r w:rsidRPr="00262F31">
              <w:rPr>
                <w:sz w:val="18"/>
                <w:szCs w:val="18"/>
                <w:lang w:val="en-US"/>
              </w:rPr>
              <w:t>Promote China’s Pension Fund reform</w:t>
            </w:r>
          </w:p>
          <w:p w14:paraId="00B0158C" w14:textId="77777777" w:rsidR="001E7D0F" w:rsidRPr="00262F31" w:rsidRDefault="001E7D0F" w:rsidP="00156197">
            <w:pPr>
              <w:spacing w:after="0" w:line="240" w:lineRule="auto"/>
              <w:rPr>
                <w:sz w:val="18"/>
                <w:szCs w:val="18"/>
                <w:lang w:val="en-US"/>
              </w:rPr>
            </w:pPr>
            <w:r w:rsidRPr="00262F31">
              <w:rPr>
                <w:sz w:val="18"/>
                <w:szCs w:val="18"/>
                <w:lang w:val="en-US"/>
              </w:rPr>
              <w:t>Develop strategies for the investments of pension funds and strengthen risk management methodologies.</w:t>
            </w:r>
          </w:p>
        </w:tc>
        <w:tc>
          <w:tcPr>
            <w:tcW w:w="1417" w:type="dxa"/>
          </w:tcPr>
          <w:p w14:paraId="7E3741EB" w14:textId="77777777" w:rsidR="001E7D0F" w:rsidRPr="00262F31" w:rsidRDefault="001E7D0F" w:rsidP="00156197">
            <w:pPr>
              <w:spacing w:after="0" w:line="240" w:lineRule="auto"/>
              <w:rPr>
                <w:sz w:val="18"/>
                <w:szCs w:val="18"/>
                <w:lang w:val="en-US"/>
              </w:rPr>
            </w:pPr>
            <w:r w:rsidRPr="00262F31">
              <w:rPr>
                <w:sz w:val="18"/>
                <w:szCs w:val="18"/>
                <w:lang w:val="en-US"/>
              </w:rPr>
              <w:t>UK, Italy, EU general</w:t>
            </w:r>
          </w:p>
        </w:tc>
        <w:tc>
          <w:tcPr>
            <w:tcW w:w="4678" w:type="dxa"/>
          </w:tcPr>
          <w:p w14:paraId="28E8DF11" w14:textId="1A06581A" w:rsidR="001E7D0F" w:rsidRPr="00262F31" w:rsidRDefault="001E7D0F" w:rsidP="002405E5">
            <w:pPr>
              <w:spacing w:after="0" w:line="240" w:lineRule="auto"/>
              <w:rPr>
                <w:sz w:val="18"/>
                <w:szCs w:val="18"/>
                <w:lang w:val="en-US"/>
              </w:rPr>
            </w:pPr>
            <w:r>
              <w:rPr>
                <w:sz w:val="18"/>
                <w:szCs w:val="18"/>
                <w:lang w:val="en-US"/>
              </w:rPr>
              <w:t xml:space="preserve">- </w:t>
            </w:r>
            <w:r w:rsidRPr="00262F31">
              <w:rPr>
                <w:sz w:val="18"/>
                <w:szCs w:val="18"/>
                <w:lang w:val="en-US"/>
              </w:rPr>
              <w:t>To establish by law the trustees’ fiduciary duty;</w:t>
            </w:r>
          </w:p>
          <w:p w14:paraId="08C25696" w14:textId="2C9800F6" w:rsidR="001E7D0F" w:rsidRPr="00262F31" w:rsidRDefault="001E7D0F" w:rsidP="002405E5">
            <w:pPr>
              <w:spacing w:after="0" w:line="240" w:lineRule="auto"/>
              <w:rPr>
                <w:sz w:val="18"/>
                <w:szCs w:val="18"/>
                <w:lang w:val="en-US"/>
              </w:rPr>
            </w:pPr>
            <w:r>
              <w:rPr>
                <w:sz w:val="18"/>
                <w:szCs w:val="18"/>
                <w:lang w:val="en-US"/>
              </w:rPr>
              <w:t xml:space="preserve">- </w:t>
            </w:r>
            <w:r w:rsidRPr="00262F31">
              <w:rPr>
                <w:sz w:val="18"/>
                <w:szCs w:val="18"/>
                <w:lang w:val="en-US"/>
              </w:rPr>
              <w:t>To set up the strategy of the index investment of pension;</w:t>
            </w:r>
          </w:p>
          <w:p w14:paraId="22806FF1" w14:textId="147EB948" w:rsidR="001E7D0F" w:rsidRPr="00262F31" w:rsidRDefault="001E7D0F" w:rsidP="002405E5">
            <w:pPr>
              <w:spacing w:after="0" w:line="240" w:lineRule="auto"/>
              <w:rPr>
                <w:sz w:val="18"/>
                <w:szCs w:val="18"/>
                <w:lang w:val="en-US"/>
              </w:rPr>
            </w:pPr>
            <w:r>
              <w:rPr>
                <w:sz w:val="18"/>
                <w:szCs w:val="18"/>
                <w:lang w:val="en-US"/>
              </w:rPr>
              <w:t xml:space="preserve">- </w:t>
            </w:r>
            <w:r w:rsidRPr="00262F31">
              <w:rPr>
                <w:sz w:val="18"/>
                <w:szCs w:val="18"/>
                <w:lang w:val="en-US"/>
              </w:rPr>
              <w:t xml:space="preserve">To give the pension managers longer contracts; </w:t>
            </w:r>
          </w:p>
          <w:p w14:paraId="345333EA" w14:textId="1CF95AE5" w:rsidR="001E7D0F" w:rsidRPr="00262F31" w:rsidRDefault="001E7D0F" w:rsidP="002405E5">
            <w:pPr>
              <w:spacing w:after="0" w:line="240" w:lineRule="auto"/>
              <w:rPr>
                <w:sz w:val="18"/>
                <w:szCs w:val="18"/>
                <w:lang w:val="en-US"/>
              </w:rPr>
            </w:pPr>
            <w:r>
              <w:rPr>
                <w:sz w:val="18"/>
                <w:szCs w:val="18"/>
                <w:lang w:val="en-US"/>
              </w:rPr>
              <w:t xml:space="preserve">- </w:t>
            </w:r>
            <w:r w:rsidRPr="00262F31">
              <w:rPr>
                <w:sz w:val="18"/>
                <w:szCs w:val="18"/>
                <w:lang w:val="en-US"/>
              </w:rPr>
              <w:t>Suggestions of Earning-risk of the pension investment portfolios;</w:t>
            </w:r>
          </w:p>
          <w:p w14:paraId="76FB56CB" w14:textId="77777777" w:rsidR="001E7D0F" w:rsidRPr="00262F31" w:rsidRDefault="001E7D0F" w:rsidP="00156197">
            <w:pPr>
              <w:spacing w:after="0" w:line="240" w:lineRule="auto"/>
              <w:rPr>
                <w:sz w:val="18"/>
                <w:szCs w:val="18"/>
                <w:lang w:val="en-US"/>
              </w:rPr>
            </w:pPr>
            <w:r w:rsidRPr="00262F31">
              <w:rPr>
                <w:i/>
                <w:sz w:val="18"/>
                <w:szCs w:val="18"/>
                <w:lang w:val="en-US"/>
              </w:rPr>
              <w:t>In 2017 Volume</w:t>
            </w:r>
          </w:p>
        </w:tc>
      </w:tr>
      <w:tr w:rsidR="001E7D0F" w:rsidRPr="00262F31" w14:paraId="690E793C" w14:textId="6B79C4C6" w:rsidTr="001E7D0F">
        <w:tc>
          <w:tcPr>
            <w:tcW w:w="2694" w:type="dxa"/>
            <w:vMerge/>
            <w:shd w:val="clear" w:color="auto" w:fill="D9D9D9"/>
          </w:tcPr>
          <w:p w14:paraId="10E9D2CD" w14:textId="77777777" w:rsidR="001E7D0F" w:rsidRPr="00262F31" w:rsidRDefault="001E7D0F" w:rsidP="00156197">
            <w:pPr>
              <w:rPr>
                <w:sz w:val="18"/>
                <w:szCs w:val="18"/>
                <w:lang w:val="en-US"/>
              </w:rPr>
            </w:pPr>
          </w:p>
        </w:tc>
        <w:tc>
          <w:tcPr>
            <w:tcW w:w="709" w:type="dxa"/>
            <w:shd w:val="clear" w:color="auto" w:fill="FFFFFF" w:themeFill="background1"/>
          </w:tcPr>
          <w:p w14:paraId="7548C382" w14:textId="77777777" w:rsidR="001E7D0F" w:rsidRPr="00262F31" w:rsidRDefault="001E7D0F" w:rsidP="00156197">
            <w:pPr>
              <w:rPr>
                <w:sz w:val="18"/>
                <w:szCs w:val="18"/>
                <w:lang w:val="en-US"/>
              </w:rPr>
            </w:pPr>
            <w:r w:rsidRPr="00262F31">
              <w:rPr>
                <w:sz w:val="18"/>
                <w:szCs w:val="18"/>
                <w:lang w:val="en-US"/>
              </w:rPr>
              <w:t>2.3.2</w:t>
            </w:r>
          </w:p>
        </w:tc>
        <w:tc>
          <w:tcPr>
            <w:tcW w:w="2268" w:type="dxa"/>
            <w:shd w:val="clear" w:color="auto" w:fill="FFFFFF" w:themeFill="background1"/>
          </w:tcPr>
          <w:p w14:paraId="0381458C" w14:textId="77777777" w:rsidR="001E7D0F" w:rsidRPr="00262F31" w:rsidRDefault="001E7D0F" w:rsidP="00156197">
            <w:pPr>
              <w:spacing w:after="0" w:line="240" w:lineRule="auto"/>
              <w:rPr>
                <w:sz w:val="18"/>
                <w:szCs w:val="18"/>
                <w:lang w:val="en-US" w:eastAsia="zh-CN"/>
              </w:rPr>
            </w:pPr>
            <w:r w:rsidRPr="00262F31">
              <w:rPr>
                <w:sz w:val="18"/>
                <w:szCs w:val="18"/>
                <w:lang w:val="en-US" w:eastAsia="zh-CN"/>
              </w:rPr>
              <w:t>The role of public finance and enterprise annuities funds in the Chinese social security system</w:t>
            </w:r>
          </w:p>
        </w:tc>
        <w:tc>
          <w:tcPr>
            <w:tcW w:w="2835" w:type="dxa"/>
            <w:shd w:val="clear" w:color="auto" w:fill="FFFFFF" w:themeFill="background1"/>
          </w:tcPr>
          <w:p w14:paraId="1155ADF4" w14:textId="77777777" w:rsidR="001E7D0F" w:rsidRPr="00262F31" w:rsidRDefault="001E7D0F" w:rsidP="00156197">
            <w:pPr>
              <w:rPr>
                <w:sz w:val="18"/>
                <w:szCs w:val="18"/>
                <w:lang w:eastAsia="zh-CN"/>
              </w:rPr>
            </w:pPr>
            <w:r w:rsidRPr="00262F31">
              <w:rPr>
                <w:sz w:val="18"/>
                <w:szCs w:val="18"/>
                <w:lang w:eastAsia="zh-CN"/>
              </w:rPr>
              <w:t xml:space="preserve">Define the responsibility of public finance’s subsidy for social security funds; establishing an efficient approach to increase subsidies for pension funds; enhance the role of </w:t>
            </w:r>
            <w:r w:rsidRPr="00262F31">
              <w:rPr>
                <w:sz w:val="18"/>
                <w:szCs w:val="18"/>
                <w:lang w:eastAsia="zh-CN"/>
              </w:rPr>
              <w:lastRenderedPageBreak/>
              <w:t>occupational annuities funds for the financial sustainability of the social security system.</w:t>
            </w:r>
          </w:p>
        </w:tc>
        <w:tc>
          <w:tcPr>
            <w:tcW w:w="1417" w:type="dxa"/>
            <w:shd w:val="clear" w:color="auto" w:fill="FFFFFF" w:themeFill="background1"/>
          </w:tcPr>
          <w:p w14:paraId="1EFF35EC" w14:textId="77777777" w:rsidR="001E7D0F" w:rsidRPr="00262F31" w:rsidRDefault="001E7D0F" w:rsidP="00156197">
            <w:pPr>
              <w:rPr>
                <w:sz w:val="18"/>
                <w:szCs w:val="18"/>
                <w:lang w:val="en-US"/>
              </w:rPr>
            </w:pPr>
            <w:r w:rsidRPr="00262F31">
              <w:rPr>
                <w:rFonts w:hint="cs"/>
                <w:sz w:val="18"/>
                <w:szCs w:val="18"/>
                <w:cs/>
                <w:lang w:val="en-US"/>
              </w:rPr>
              <w:lastRenderedPageBreak/>
              <w:t>E</w:t>
            </w:r>
            <w:r w:rsidRPr="00262F31">
              <w:rPr>
                <w:sz w:val="18"/>
                <w:szCs w:val="18"/>
                <w:lang w:val="en-US"/>
              </w:rPr>
              <w:t>U global</w:t>
            </w:r>
          </w:p>
        </w:tc>
        <w:tc>
          <w:tcPr>
            <w:tcW w:w="4678" w:type="dxa"/>
            <w:shd w:val="clear" w:color="auto" w:fill="FFFFFF" w:themeFill="background1"/>
          </w:tcPr>
          <w:p w14:paraId="7C3A528A" w14:textId="77777777" w:rsidR="00281293" w:rsidRPr="00281293" w:rsidRDefault="00281293" w:rsidP="00156197">
            <w:pPr>
              <w:rPr>
                <w:sz w:val="18"/>
                <w:szCs w:val="18"/>
                <w:u w:val="single"/>
                <w:lang w:val="en-US"/>
              </w:rPr>
            </w:pPr>
            <w:r w:rsidRPr="00281293">
              <w:rPr>
                <w:sz w:val="18"/>
                <w:szCs w:val="18"/>
                <w:u w:val="single"/>
                <w:lang w:val="en-US"/>
              </w:rPr>
              <w:t>Enterprise annuities:</w:t>
            </w:r>
          </w:p>
          <w:p w14:paraId="1E78675F" w14:textId="09CC4331" w:rsidR="00281293" w:rsidRDefault="00281293" w:rsidP="00156197">
            <w:pPr>
              <w:rPr>
                <w:sz w:val="18"/>
                <w:szCs w:val="18"/>
                <w:lang w:val="en-US"/>
              </w:rPr>
            </w:pPr>
            <w:r>
              <w:rPr>
                <w:rFonts w:hint="cs"/>
                <w:sz w:val="18"/>
                <w:szCs w:val="18"/>
                <w:lang w:val="en-US"/>
              </w:rPr>
              <w:t>-</w:t>
            </w:r>
            <w:r>
              <w:rPr>
                <w:sz w:val="18"/>
                <w:szCs w:val="18"/>
                <w:lang w:val="en-US"/>
              </w:rPr>
              <w:t xml:space="preserve"> Introduce automatic enrollment mechanism in the enterprise annuity system</w:t>
            </w:r>
          </w:p>
          <w:p w14:paraId="1FBE2E6B" w14:textId="2AB84159" w:rsidR="00281293" w:rsidRPr="00281293" w:rsidRDefault="00281293" w:rsidP="00156197">
            <w:pPr>
              <w:rPr>
                <w:sz w:val="18"/>
                <w:szCs w:val="18"/>
                <w:lang w:val="en-US"/>
              </w:rPr>
            </w:pPr>
            <w:r>
              <w:rPr>
                <w:sz w:val="18"/>
                <w:szCs w:val="18"/>
                <w:lang w:val="en-US"/>
              </w:rPr>
              <w:lastRenderedPageBreak/>
              <w:t xml:space="preserve">- </w:t>
            </w:r>
            <w:r w:rsidRPr="00281293">
              <w:rPr>
                <w:sz w:val="18"/>
                <w:szCs w:val="18"/>
                <w:lang w:val="en-US"/>
              </w:rPr>
              <w:t>Appropriate release of individual investment options</w:t>
            </w:r>
            <w:r w:rsidRPr="00281293">
              <w:rPr>
                <w:sz w:val="18"/>
                <w:szCs w:val="18"/>
                <w:lang w:val="en-US"/>
              </w:rPr>
              <w:t xml:space="preserve"> </w:t>
            </w:r>
          </w:p>
          <w:p w14:paraId="5F4D2B68" w14:textId="415ED09E" w:rsidR="00281293" w:rsidRDefault="00281293" w:rsidP="00156197">
            <w:pPr>
              <w:rPr>
                <w:sz w:val="18"/>
                <w:szCs w:val="18"/>
                <w:lang w:val="en-US"/>
              </w:rPr>
            </w:pPr>
            <w:r>
              <w:rPr>
                <w:rFonts w:hint="cs"/>
                <w:sz w:val="18"/>
                <w:szCs w:val="18"/>
                <w:lang w:val="en-US"/>
              </w:rPr>
              <w:t>-</w:t>
            </w:r>
            <w:r>
              <w:rPr>
                <w:sz w:val="18"/>
                <w:szCs w:val="18"/>
                <w:lang w:val="en-US"/>
              </w:rPr>
              <w:t xml:space="preserve"> </w:t>
            </w:r>
            <w:r w:rsidRPr="00281293">
              <w:rPr>
                <w:sz w:val="18"/>
                <w:szCs w:val="18"/>
                <w:lang w:val="en-US"/>
              </w:rPr>
              <w:t>Establish qualified default investment alternatives</w:t>
            </w:r>
          </w:p>
          <w:p w14:paraId="1136F9AF" w14:textId="57644E45" w:rsidR="00281293" w:rsidRDefault="00281293" w:rsidP="00156197">
            <w:pPr>
              <w:rPr>
                <w:sz w:val="18"/>
                <w:szCs w:val="18"/>
                <w:lang w:val="en-US"/>
              </w:rPr>
            </w:pPr>
            <w:r>
              <w:rPr>
                <w:rFonts w:hint="cs"/>
                <w:sz w:val="18"/>
                <w:szCs w:val="18"/>
                <w:lang w:val="en-US"/>
              </w:rPr>
              <w:t>-</w:t>
            </w:r>
            <w:r>
              <w:rPr>
                <w:sz w:val="18"/>
                <w:szCs w:val="18"/>
                <w:lang w:val="en-US"/>
              </w:rPr>
              <w:t xml:space="preserve"> </w:t>
            </w:r>
            <w:r w:rsidRPr="00281293">
              <w:rPr>
                <w:sz w:val="18"/>
                <w:szCs w:val="18"/>
                <w:lang w:val="en-US"/>
              </w:rPr>
              <w:t>Improve the tax incentive policy</w:t>
            </w:r>
          </w:p>
          <w:p w14:paraId="3E1BA494" w14:textId="0B5F4AB7" w:rsidR="00281293" w:rsidRDefault="00281293" w:rsidP="00156197">
            <w:pPr>
              <w:rPr>
                <w:sz w:val="18"/>
                <w:szCs w:val="18"/>
                <w:lang w:val="en-US"/>
              </w:rPr>
            </w:pPr>
            <w:r>
              <w:rPr>
                <w:rFonts w:hint="cs"/>
                <w:sz w:val="18"/>
                <w:szCs w:val="18"/>
                <w:lang w:val="en-US"/>
              </w:rPr>
              <w:t>-</w:t>
            </w:r>
            <w:r>
              <w:rPr>
                <w:sz w:val="18"/>
                <w:szCs w:val="18"/>
                <w:lang w:val="en-US"/>
              </w:rPr>
              <w:t xml:space="preserve"> </w:t>
            </w:r>
            <w:r w:rsidRPr="00281293">
              <w:rPr>
                <w:sz w:val="18"/>
                <w:szCs w:val="18"/>
                <w:lang w:val="en-US"/>
              </w:rPr>
              <w:t>Cancel or Shorten the vesting period of enterprises’ contributions</w:t>
            </w:r>
          </w:p>
          <w:p w14:paraId="61C216EF" w14:textId="4420E579" w:rsidR="00281293" w:rsidRDefault="00281293" w:rsidP="00156197">
            <w:pPr>
              <w:rPr>
                <w:sz w:val="18"/>
                <w:szCs w:val="18"/>
                <w:lang w:val="en-US"/>
              </w:rPr>
            </w:pPr>
            <w:r>
              <w:rPr>
                <w:sz w:val="18"/>
                <w:szCs w:val="18"/>
                <w:lang w:val="en-US"/>
              </w:rPr>
              <w:t xml:space="preserve">- </w:t>
            </w:r>
            <w:r w:rsidRPr="00281293">
              <w:rPr>
                <w:sz w:val="18"/>
                <w:szCs w:val="18"/>
                <w:lang w:val="en-US"/>
              </w:rPr>
              <w:t>Enlarge the investment choice of enterprise annuity funds</w:t>
            </w:r>
          </w:p>
          <w:p w14:paraId="3D103171" w14:textId="6533BD94" w:rsidR="00281293" w:rsidRDefault="00281293" w:rsidP="00156197">
            <w:pPr>
              <w:rPr>
                <w:sz w:val="18"/>
                <w:szCs w:val="18"/>
                <w:lang w:val="en-US"/>
              </w:rPr>
            </w:pPr>
            <w:r>
              <w:rPr>
                <w:rFonts w:hint="cs"/>
                <w:sz w:val="18"/>
                <w:szCs w:val="18"/>
                <w:lang w:val="en-US"/>
              </w:rPr>
              <w:t>-</w:t>
            </w:r>
            <w:r>
              <w:rPr>
                <w:sz w:val="18"/>
                <w:szCs w:val="18"/>
                <w:lang w:val="en-US"/>
              </w:rPr>
              <w:t xml:space="preserve"> </w:t>
            </w:r>
            <w:r w:rsidRPr="00281293">
              <w:rPr>
                <w:sz w:val="18"/>
                <w:szCs w:val="18"/>
                <w:lang w:val="en-US"/>
              </w:rPr>
              <w:t>Establish a free conversion mechanism between the second and the third pillar</w:t>
            </w:r>
          </w:p>
          <w:p w14:paraId="0CFCBD1F" w14:textId="7762D62E" w:rsidR="00281293" w:rsidRDefault="00281293" w:rsidP="00156197">
            <w:pPr>
              <w:rPr>
                <w:sz w:val="18"/>
                <w:szCs w:val="18"/>
                <w:lang w:val="en-US"/>
              </w:rPr>
            </w:pPr>
            <w:r>
              <w:rPr>
                <w:rFonts w:hint="cs"/>
                <w:sz w:val="18"/>
                <w:szCs w:val="18"/>
                <w:lang w:val="en-US"/>
              </w:rPr>
              <w:t>-</w:t>
            </w:r>
            <w:r>
              <w:rPr>
                <w:sz w:val="18"/>
                <w:szCs w:val="18"/>
                <w:lang w:val="en-US"/>
              </w:rPr>
              <w:t xml:space="preserve"> </w:t>
            </w:r>
            <w:r w:rsidRPr="00281293">
              <w:rPr>
                <w:sz w:val="18"/>
                <w:szCs w:val="18"/>
                <w:lang w:val="en-US"/>
              </w:rPr>
              <w:t>The regulatory system of pension management companies needs to be optimized</w:t>
            </w:r>
          </w:p>
          <w:p w14:paraId="25BFA636" w14:textId="44793795" w:rsidR="00281293" w:rsidRDefault="00281293" w:rsidP="00156197">
            <w:pPr>
              <w:rPr>
                <w:sz w:val="18"/>
                <w:szCs w:val="18"/>
                <w:lang w:val="en-US"/>
              </w:rPr>
            </w:pPr>
            <w:r>
              <w:rPr>
                <w:rFonts w:hint="cs"/>
                <w:sz w:val="18"/>
                <w:szCs w:val="18"/>
                <w:lang w:val="en-US"/>
              </w:rPr>
              <w:t>-</w:t>
            </w:r>
            <w:r>
              <w:rPr>
                <w:sz w:val="18"/>
                <w:szCs w:val="18"/>
                <w:lang w:val="en-US"/>
              </w:rPr>
              <w:t xml:space="preserve"> </w:t>
            </w:r>
            <w:r w:rsidRPr="00281293">
              <w:rPr>
                <w:sz w:val="18"/>
                <w:szCs w:val="18"/>
                <w:lang w:val="en-US"/>
              </w:rPr>
              <w:t>Establish an enterprise annuity IT system platform with Chinese characteristics</w:t>
            </w:r>
          </w:p>
          <w:p w14:paraId="79561DCD" w14:textId="4D413246" w:rsidR="00281293" w:rsidRDefault="00281293" w:rsidP="00156197">
            <w:pPr>
              <w:rPr>
                <w:sz w:val="18"/>
                <w:szCs w:val="18"/>
                <w:lang w:val="en-US"/>
              </w:rPr>
            </w:pPr>
            <w:r>
              <w:rPr>
                <w:rFonts w:hint="cs"/>
                <w:sz w:val="18"/>
                <w:szCs w:val="18"/>
                <w:lang w:val="en-US"/>
              </w:rPr>
              <w:t>-</w:t>
            </w:r>
            <w:r>
              <w:rPr>
                <w:sz w:val="18"/>
                <w:szCs w:val="18"/>
                <w:lang w:val="en-US"/>
              </w:rPr>
              <w:t xml:space="preserve"> </w:t>
            </w:r>
            <w:r w:rsidRPr="00281293">
              <w:rPr>
                <w:sz w:val="18"/>
                <w:szCs w:val="18"/>
                <w:lang w:val="en-US"/>
              </w:rPr>
              <w:t>Establish TEE tax exemption account</w:t>
            </w:r>
          </w:p>
          <w:p w14:paraId="0707773A" w14:textId="09922904" w:rsidR="00281293" w:rsidRPr="00281293" w:rsidRDefault="00281293" w:rsidP="00156197">
            <w:pPr>
              <w:rPr>
                <w:sz w:val="18"/>
                <w:szCs w:val="18"/>
                <w:u w:val="single"/>
                <w:lang w:val="en-US"/>
              </w:rPr>
            </w:pPr>
            <w:r w:rsidRPr="00281293">
              <w:rPr>
                <w:rFonts w:hint="cs"/>
                <w:sz w:val="18"/>
                <w:szCs w:val="18"/>
                <w:u w:val="single"/>
                <w:lang w:val="en-US"/>
              </w:rPr>
              <w:t>P</w:t>
            </w:r>
            <w:r w:rsidRPr="00281293">
              <w:rPr>
                <w:sz w:val="18"/>
                <w:szCs w:val="18"/>
                <w:u w:val="single"/>
                <w:lang w:val="en-US"/>
              </w:rPr>
              <w:t>ublic finance:</w:t>
            </w:r>
          </w:p>
          <w:p w14:paraId="43468666" w14:textId="2E87222E" w:rsidR="001E7D0F" w:rsidRDefault="00D947DA" w:rsidP="00156197">
            <w:pPr>
              <w:rPr>
                <w:sz w:val="18"/>
                <w:szCs w:val="18"/>
                <w:lang w:val="en-US"/>
              </w:rPr>
            </w:pPr>
            <w:r>
              <w:rPr>
                <w:rFonts w:hint="cs"/>
                <w:sz w:val="18"/>
                <w:szCs w:val="18"/>
                <w:lang w:val="en-US"/>
              </w:rPr>
              <w:t>-</w:t>
            </w:r>
            <w:r>
              <w:rPr>
                <w:sz w:val="18"/>
                <w:szCs w:val="18"/>
                <w:lang w:val="en-US"/>
              </w:rPr>
              <w:t xml:space="preserve"> </w:t>
            </w:r>
            <w:r w:rsidR="00392DB9">
              <w:rPr>
                <w:sz w:val="18"/>
                <w:szCs w:val="18"/>
                <w:lang w:val="en-US"/>
              </w:rPr>
              <w:t>Develop explicit estimates of the cost of pension and social insurance schemes at both the national and provincial levels.</w:t>
            </w:r>
          </w:p>
          <w:p w14:paraId="3F22ADD0" w14:textId="77777777" w:rsidR="00392DB9" w:rsidRDefault="00392DB9" w:rsidP="00156197">
            <w:pPr>
              <w:rPr>
                <w:sz w:val="18"/>
                <w:szCs w:val="18"/>
                <w:lang w:val="en-US"/>
              </w:rPr>
            </w:pPr>
            <w:r>
              <w:rPr>
                <w:rFonts w:hint="cs"/>
                <w:sz w:val="18"/>
                <w:szCs w:val="18"/>
                <w:lang w:val="en-US"/>
              </w:rPr>
              <w:lastRenderedPageBreak/>
              <w:t>-</w:t>
            </w:r>
            <w:r>
              <w:rPr>
                <w:sz w:val="18"/>
                <w:szCs w:val="18"/>
                <w:lang w:val="en-US"/>
              </w:rPr>
              <w:t xml:space="preserve"> </w:t>
            </w:r>
            <w:proofErr w:type="spellStart"/>
            <w:r>
              <w:rPr>
                <w:sz w:val="18"/>
                <w:szCs w:val="18"/>
                <w:lang w:val="en-US"/>
              </w:rPr>
              <w:t>Analyse</w:t>
            </w:r>
            <w:proofErr w:type="spellEnd"/>
            <w:r>
              <w:rPr>
                <w:sz w:val="18"/>
                <w:szCs w:val="18"/>
                <w:lang w:val="en-US"/>
              </w:rPr>
              <w:t xml:space="preserve"> the</w:t>
            </w:r>
            <w:r w:rsidR="00281293">
              <w:rPr>
                <w:sz w:val="18"/>
                <w:szCs w:val="18"/>
                <w:lang w:val="en-US"/>
              </w:rPr>
              <w:t xml:space="preserve"> </w:t>
            </w:r>
            <w:r>
              <w:rPr>
                <w:sz w:val="18"/>
                <w:szCs w:val="18"/>
                <w:lang w:val="en-US"/>
              </w:rPr>
              <w:t xml:space="preserve">full extent of </w:t>
            </w:r>
            <w:r w:rsidR="00281293">
              <w:rPr>
                <w:sz w:val="18"/>
                <w:szCs w:val="18"/>
                <w:lang w:val="en-US"/>
              </w:rPr>
              <w:t>existing subsidies (both direct payments and implicit subsidies)</w:t>
            </w:r>
          </w:p>
          <w:p w14:paraId="34B7A00A" w14:textId="77777777" w:rsidR="00281293" w:rsidRDefault="00281293" w:rsidP="00156197">
            <w:pPr>
              <w:rPr>
                <w:sz w:val="18"/>
                <w:szCs w:val="18"/>
                <w:lang w:val="en-US"/>
              </w:rPr>
            </w:pPr>
            <w:r>
              <w:rPr>
                <w:rFonts w:hint="cs"/>
                <w:sz w:val="18"/>
                <w:szCs w:val="18"/>
                <w:lang w:val="en-US"/>
              </w:rPr>
              <w:t>-</w:t>
            </w:r>
            <w:r>
              <w:rPr>
                <w:sz w:val="18"/>
                <w:szCs w:val="18"/>
                <w:lang w:val="en-US"/>
              </w:rPr>
              <w:t xml:space="preserve"> Use funds and experiences from Chinese provinces to inform policy and support financial resources.</w:t>
            </w:r>
          </w:p>
          <w:p w14:paraId="3FC44EC4" w14:textId="3FA94073" w:rsidR="00281293" w:rsidRPr="00262F31" w:rsidRDefault="00281293" w:rsidP="00156197">
            <w:pPr>
              <w:rPr>
                <w:sz w:val="18"/>
                <w:szCs w:val="18"/>
                <w:lang w:val="en-US"/>
              </w:rPr>
            </w:pPr>
            <w:r>
              <w:rPr>
                <w:rFonts w:hint="cs"/>
                <w:sz w:val="18"/>
                <w:szCs w:val="18"/>
                <w:lang w:val="en-US"/>
              </w:rPr>
              <w:t>-</w:t>
            </w:r>
            <w:r>
              <w:rPr>
                <w:sz w:val="18"/>
                <w:szCs w:val="18"/>
                <w:lang w:val="en-US"/>
              </w:rPr>
              <w:t xml:space="preserve"> Improve the financial management skills of social security authorities at national and local levels.</w:t>
            </w:r>
          </w:p>
        </w:tc>
      </w:tr>
    </w:tbl>
    <w:p w14:paraId="11132E3E" w14:textId="77777777" w:rsidR="0055613D" w:rsidRPr="00262F31" w:rsidRDefault="00B20BB2">
      <w:pPr>
        <w:rPr>
          <w:sz w:val="18"/>
          <w:szCs w:val="18"/>
        </w:rPr>
      </w:pPr>
    </w:p>
    <w:sectPr w:rsidR="0055613D" w:rsidRPr="00262F31" w:rsidSect="0030197A">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Optane">
    <w:altName w:val="Calibri"/>
    <w:charset w:val="00"/>
    <w:family w:val="auto"/>
    <w:pitch w:val="variable"/>
    <w:sig w:usb0="00000001" w:usb1="00000000" w:usb2="00000000" w:usb3="00000000" w:csb0="00000009" w:csb1="00000000"/>
  </w:font>
  <w:font w:name="Calibri">
    <w:panose1 w:val="020F0502020204030204"/>
    <w:charset w:val="00"/>
    <w:family w:val="swiss"/>
    <w:pitch w:val="variable"/>
    <w:sig w:usb0="E0002AFF" w:usb1="C000247B" w:usb2="00000009" w:usb3="00000000" w:csb0="000001FF" w:csb1="00000000"/>
  </w:font>
  <w:font w:name="_GOPA TheSerif Light">
    <w:altName w:val="Times New Roman"/>
    <w:charset w:val="00"/>
    <w:family w:val="roman"/>
    <w:pitch w:val="default"/>
    <w:sig w:usb0="00000000"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10AF9"/>
    <w:multiLevelType w:val="multilevel"/>
    <w:tmpl w:val="02510AF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3BB42F8"/>
    <w:multiLevelType w:val="hybridMultilevel"/>
    <w:tmpl w:val="D0B069F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20F33661"/>
    <w:multiLevelType w:val="multilevel"/>
    <w:tmpl w:val="20F3366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97A"/>
    <w:rsid w:val="00032DF8"/>
    <w:rsid w:val="00156197"/>
    <w:rsid w:val="001E7D0F"/>
    <w:rsid w:val="002405E5"/>
    <w:rsid w:val="00262F31"/>
    <w:rsid w:val="00281293"/>
    <w:rsid w:val="0030197A"/>
    <w:rsid w:val="00356DD1"/>
    <w:rsid w:val="00392DB9"/>
    <w:rsid w:val="004B7810"/>
    <w:rsid w:val="00546346"/>
    <w:rsid w:val="005862F9"/>
    <w:rsid w:val="005B4926"/>
    <w:rsid w:val="00792D6D"/>
    <w:rsid w:val="007A7DE9"/>
    <w:rsid w:val="007C1441"/>
    <w:rsid w:val="00881495"/>
    <w:rsid w:val="009F6831"/>
    <w:rsid w:val="00B20BB2"/>
    <w:rsid w:val="00B61444"/>
    <w:rsid w:val="00BB6A34"/>
    <w:rsid w:val="00D947DA"/>
    <w:rsid w:val="00EE7AEA"/>
    <w:rsid w:val="00F434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CE900"/>
  <w15:chartTrackingRefBased/>
  <w15:docId w15:val="{55C75A51-6CAD-4ECF-94D3-F1192F3D5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0197A"/>
    <w:pPr>
      <w:spacing w:after="200" w:line="320" w:lineRule="exact"/>
    </w:pPr>
    <w:rPr>
      <w:rFonts w:ascii="Optane" w:eastAsia="Calibri" w:hAnsi="Optane" w:cs="_GOPA TheSerif Light"/>
      <w:color w:val="000000"/>
      <w:kern w:val="0"/>
      <w:sz w:val="22"/>
      <w:lang w:val="en-GB"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B7810"/>
    <w:pPr>
      <w:spacing w:after="0" w:line="240" w:lineRule="auto"/>
    </w:pPr>
    <w:rPr>
      <w:sz w:val="18"/>
      <w:szCs w:val="18"/>
    </w:rPr>
  </w:style>
  <w:style w:type="character" w:customStyle="1" w:styleId="BalloonTextChar">
    <w:name w:val="Balloon Text Char"/>
    <w:basedOn w:val="DefaultParagraphFont"/>
    <w:link w:val="BalloonText"/>
    <w:uiPriority w:val="99"/>
    <w:semiHidden/>
    <w:rsid w:val="004B7810"/>
    <w:rPr>
      <w:rFonts w:ascii="Optane" w:eastAsia="Calibri" w:hAnsi="Optane" w:cs="_GOPA TheSerif Light"/>
      <w:color w:val="000000"/>
      <w:kern w:val="0"/>
      <w:sz w:val="18"/>
      <w:szCs w:val="18"/>
      <w:lang w:val="en-GB" w:eastAsia="ar-SA"/>
    </w:rPr>
  </w:style>
  <w:style w:type="paragraph" w:styleId="ListParagraph">
    <w:name w:val="List Paragraph"/>
    <w:basedOn w:val="Normal"/>
    <w:uiPriority w:val="34"/>
    <w:qFormat/>
    <w:rsid w:val="002405E5"/>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6</Pages>
  <Words>1245</Words>
  <Characters>7103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SPRP-BJ User</dc:creator>
  <cp:keywords/>
  <dc:description/>
  <cp:lastModifiedBy>SPRP-BJ User</cp:lastModifiedBy>
  <cp:revision>4</cp:revision>
  <cp:lastPrinted>2018-09-07T06:32:00Z</cp:lastPrinted>
  <dcterms:created xsi:type="dcterms:W3CDTF">2018-11-27T03:30:00Z</dcterms:created>
  <dcterms:modified xsi:type="dcterms:W3CDTF">2018-11-27T04:45:00Z</dcterms:modified>
</cp:coreProperties>
</file>