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8434D" w14:textId="77777777" w:rsidR="000454C1" w:rsidRPr="006A178D" w:rsidRDefault="000454C1" w:rsidP="000454C1">
      <w:pPr>
        <w:jc w:val="both"/>
        <w:rPr>
          <w:rFonts w:ascii="Optane" w:hAnsi="Optane" w:cs="Times New Roman"/>
          <w:b/>
          <w:sz w:val="36"/>
          <w:szCs w:val="36"/>
          <w:lang w:val="en-US"/>
        </w:rPr>
      </w:pPr>
    </w:p>
    <w:p w14:paraId="051AC48F" w14:textId="77777777" w:rsidR="000454C1" w:rsidRPr="006A178D" w:rsidRDefault="000454C1" w:rsidP="000454C1">
      <w:pPr>
        <w:jc w:val="both"/>
        <w:rPr>
          <w:rFonts w:ascii="Optane" w:hAnsi="Optane" w:cs="Times New Roman"/>
          <w:b/>
          <w:sz w:val="36"/>
          <w:szCs w:val="36"/>
          <w:lang w:val="en-US"/>
        </w:rPr>
      </w:pPr>
    </w:p>
    <w:p w14:paraId="6EF3556C" w14:textId="77777777" w:rsidR="000454C1" w:rsidRPr="006A178D" w:rsidRDefault="000454C1" w:rsidP="000454C1">
      <w:pPr>
        <w:jc w:val="both"/>
        <w:rPr>
          <w:rFonts w:ascii="Optane" w:hAnsi="Optane" w:cs="Times New Roman"/>
          <w:b/>
          <w:sz w:val="36"/>
          <w:szCs w:val="36"/>
          <w:lang w:val="en-US"/>
        </w:rPr>
      </w:pPr>
    </w:p>
    <w:p w14:paraId="08210846" w14:textId="77777777" w:rsidR="000454C1" w:rsidRPr="006A178D" w:rsidRDefault="000454C1" w:rsidP="000454C1">
      <w:pPr>
        <w:jc w:val="both"/>
        <w:rPr>
          <w:rFonts w:ascii="Optane" w:eastAsia="MingLiU" w:hAnsi="Optane" w:cs="Times New Roman"/>
          <w:sz w:val="40"/>
          <w:szCs w:val="36"/>
          <w:lang w:val="en-US"/>
        </w:rPr>
      </w:pPr>
    </w:p>
    <w:p w14:paraId="7647189A" w14:textId="77777777" w:rsidR="000454C1" w:rsidRPr="00643A61" w:rsidRDefault="000454C1" w:rsidP="000454C1">
      <w:pPr>
        <w:jc w:val="center"/>
        <w:rPr>
          <w:rFonts w:ascii="Optane" w:hAnsi="Optane" w:cs="Times New Roman"/>
          <w:b/>
          <w:sz w:val="56"/>
          <w:szCs w:val="56"/>
          <w:lang w:val="en-US"/>
        </w:rPr>
      </w:pPr>
      <w:r w:rsidRPr="00643A61">
        <w:rPr>
          <w:rFonts w:ascii="Optane" w:hAnsi="Optane" w:cs="Times New Roman"/>
          <w:b/>
          <w:sz w:val="56"/>
          <w:szCs w:val="56"/>
          <w:lang w:val="en-US"/>
        </w:rPr>
        <w:t>Parametric Pension Reform in European Member States</w:t>
      </w:r>
    </w:p>
    <w:p w14:paraId="2087CE79" w14:textId="77777777" w:rsidR="000454C1" w:rsidRPr="00643A61" w:rsidRDefault="000454C1" w:rsidP="000454C1">
      <w:pPr>
        <w:spacing w:before="240"/>
        <w:jc w:val="both"/>
        <w:rPr>
          <w:rFonts w:ascii="Optane" w:hAnsi="Optane" w:cs="Times New Roman"/>
          <w:b/>
          <w:sz w:val="56"/>
          <w:szCs w:val="56"/>
          <w:lang w:val="en-US"/>
        </w:rPr>
      </w:pPr>
    </w:p>
    <w:p w14:paraId="1508BB9F" w14:textId="77777777" w:rsidR="000454C1" w:rsidRPr="00845F01" w:rsidRDefault="000454C1" w:rsidP="000454C1">
      <w:pPr>
        <w:jc w:val="center"/>
        <w:rPr>
          <w:rFonts w:ascii="Optane" w:hAnsi="Optane" w:cs="Times New Roman"/>
          <w:b/>
          <w:sz w:val="56"/>
          <w:szCs w:val="56"/>
          <w:lang w:val="en-US"/>
        </w:rPr>
      </w:pPr>
      <w:r w:rsidRPr="00845F01">
        <w:rPr>
          <w:rFonts w:ascii="Optane" w:hAnsi="Optane" w:cs="Times New Roman"/>
          <w:b/>
          <w:sz w:val="56"/>
          <w:szCs w:val="56"/>
          <w:lang w:val="en-US"/>
        </w:rPr>
        <w:t>Country Report</w:t>
      </w:r>
    </w:p>
    <w:p w14:paraId="0B127711" w14:textId="77777777" w:rsidR="000454C1" w:rsidRPr="00643A61" w:rsidRDefault="000454C1" w:rsidP="000454C1">
      <w:pPr>
        <w:jc w:val="center"/>
        <w:rPr>
          <w:rFonts w:ascii="Optane" w:hAnsi="Optane" w:cs="Times New Roman"/>
          <w:b/>
          <w:sz w:val="56"/>
          <w:szCs w:val="56"/>
          <w:lang w:val="en-US"/>
        </w:rPr>
      </w:pPr>
      <w:r>
        <w:rPr>
          <w:rFonts w:ascii="Optane" w:hAnsi="Optane" w:cs="Times New Roman"/>
          <w:b/>
          <w:sz w:val="56"/>
          <w:szCs w:val="56"/>
          <w:lang w:val="en-US"/>
        </w:rPr>
        <w:t>France</w:t>
      </w:r>
    </w:p>
    <w:p w14:paraId="5E6E7268" w14:textId="77777777" w:rsidR="000454C1" w:rsidRPr="006A178D" w:rsidRDefault="000454C1" w:rsidP="000454C1">
      <w:pPr>
        <w:jc w:val="center"/>
        <w:rPr>
          <w:rFonts w:ascii="Optane" w:hAnsi="Optane" w:cs="Times New Roman"/>
          <w:sz w:val="24"/>
          <w:lang w:val="en-US"/>
        </w:rPr>
      </w:pPr>
    </w:p>
    <w:p w14:paraId="4E27F891" w14:textId="77777777" w:rsidR="000454C1" w:rsidRPr="006A178D" w:rsidRDefault="000454C1" w:rsidP="000454C1">
      <w:pPr>
        <w:jc w:val="center"/>
        <w:rPr>
          <w:rFonts w:ascii="Optane" w:hAnsi="Optane" w:cs="Times New Roman"/>
          <w:lang w:val="en-US"/>
        </w:rPr>
      </w:pPr>
      <w:r w:rsidRPr="00643A61">
        <w:rPr>
          <w:rFonts w:ascii="Optane" w:hAnsi="Optane" w:cs="Times New Roman"/>
          <w:noProof/>
          <w:lang w:eastAsia="zh-CN"/>
        </w:rPr>
        <w:drawing>
          <wp:inline distT="0" distB="0" distL="0" distR="0" wp14:anchorId="6EACD537" wp14:editId="777C82DB">
            <wp:extent cx="2182188" cy="2176092"/>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8">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p>
    <w:p w14:paraId="6E77A505" w14:textId="77777777" w:rsidR="000454C1" w:rsidRPr="006A178D" w:rsidRDefault="000454C1" w:rsidP="000454C1">
      <w:pPr>
        <w:tabs>
          <w:tab w:val="center" w:pos="4819"/>
          <w:tab w:val="left" w:pos="8706"/>
        </w:tabs>
        <w:jc w:val="center"/>
        <w:rPr>
          <w:rFonts w:ascii="Optane" w:hAnsi="Optane" w:cs="Times New Roman"/>
          <w:sz w:val="24"/>
          <w:lang w:val="en-US" w:eastAsia="zh-CN"/>
        </w:rPr>
      </w:pPr>
      <w:r w:rsidRPr="00643A61">
        <w:rPr>
          <w:rFonts w:ascii="Optane" w:eastAsia="MS Gothic" w:hAnsi="Optane" w:cs="MS Gothic"/>
          <w:b/>
          <w:noProof/>
          <w:sz w:val="20"/>
          <w:lang w:eastAsia="zh-CN"/>
        </w:rPr>
        <mc:AlternateContent>
          <mc:Choice Requires="wps">
            <w:drawing>
              <wp:anchor distT="0" distB="0" distL="114300" distR="114300" simplePos="0" relativeHeight="251659264" behindDoc="0" locked="0" layoutInCell="1" allowOverlap="1" wp14:anchorId="7EB510B4" wp14:editId="034EC10E">
                <wp:simplePos x="0" y="0"/>
                <wp:positionH relativeFrom="margin">
                  <wp:align>center</wp:align>
                </wp:positionH>
                <wp:positionV relativeFrom="paragraph">
                  <wp:posOffset>37465</wp:posOffset>
                </wp:positionV>
                <wp:extent cx="12573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75C0A7" w14:textId="2E0D6664" w:rsidR="00000000" w:rsidRDefault="000454C1">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10B4"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" filled="f" stroked="f">
                <v:textbox>
                  <w:txbxContent>
                    <w:p w14:paraId="0975C0A7" w14:textId="2E0D6664" w:rsidR="00000000" w:rsidRDefault="000454C1">
                      <w:r w:rsidRPr="003142B1">
                        <w:rPr>
                          <w:b/>
                          <w:sz w:val="28"/>
                          <w:szCs w:val="28"/>
                        </w:rPr>
                        <w:t>Component 1</w:t>
                      </w:r>
                    </w:p>
                  </w:txbxContent>
                </v:textbox>
                <w10:wrap type="square" anchorx="margin"/>
              </v:shape>
            </w:pict>
          </mc:Fallback>
        </mc:AlternateContent>
      </w:r>
    </w:p>
    <w:p w14:paraId="7F02A28E" w14:textId="77777777" w:rsidR="000454C1" w:rsidRDefault="000454C1" w:rsidP="000454C1">
      <w:pPr>
        <w:jc w:val="center"/>
        <w:rPr>
          <w:rFonts w:ascii="Optane" w:eastAsia="MS Gothic" w:hAnsi="Optane" w:cs="Times New Roman"/>
          <w:lang w:val="en-US" w:eastAsia="zh-CN"/>
        </w:rPr>
      </w:pPr>
    </w:p>
    <w:p w14:paraId="2323179A" w14:textId="30E63AFB" w:rsidR="000454C1" w:rsidRPr="00BD0D48" w:rsidRDefault="00BD0D48" w:rsidP="000454C1">
      <w:pPr>
        <w:jc w:val="right"/>
        <w:rPr>
          <w:rFonts w:ascii="Optane" w:eastAsia="MS Gothic" w:hAnsi="Optane" w:cs="Times New Roman"/>
          <w:b/>
          <w:lang w:val="en-US" w:eastAsia="zh-CN"/>
        </w:rPr>
      </w:pPr>
      <w:r w:rsidRPr="00BD0D48">
        <w:rPr>
          <w:rFonts w:ascii="Optane" w:eastAsia="MS Gothic" w:hAnsi="Optane" w:cs="Times New Roman"/>
          <w:b/>
          <w:lang w:val="en-US" w:eastAsia="zh-CN"/>
        </w:rPr>
        <w:t>September</w:t>
      </w:r>
      <w:r w:rsidRPr="00BD0D48">
        <w:rPr>
          <w:rFonts w:ascii="Optane" w:eastAsia="MS Gothic" w:hAnsi="Optane" w:cs="Times New Roman"/>
          <w:b/>
          <w:lang w:val="en-US" w:eastAsia="zh-CN"/>
        </w:rPr>
        <w:t xml:space="preserve"> </w:t>
      </w:r>
      <w:r w:rsidR="000454C1" w:rsidRPr="00BD0D48">
        <w:rPr>
          <w:rFonts w:ascii="Optane" w:eastAsia="MS Gothic" w:hAnsi="Optane" w:cs="Times New Roman"/>
          <w:b/>
          <w:lang w:val="en-US" w:eastAsia="zh-CN"/>
        </w:rPr>
        <w:t>2017, v.</w:t>
      </w:r>
      <w:r w:rsidRPr="00BD0D48">
        <w:rPr>
          <w:rFonts w:ascii="Optane" w:eastAsia="MS Gothic" w:hAnsi="Optane" w:cs="Times New Roman"/>
          <w:b/>
          <w:lang w:val="en-US" w:eastAsia="zh-CN"/>
        </w:rPr>
        <w:t>4</w:t>
      </w:r>
    </w:p>
    <w:p w14:paraId="78F8B410" w14:textId="1C363CA6" w:rsidR="00654396" w:rsidRDefault="00654396" w:rsidP="00654396">
      <w:pPr>
        <w:pStyle w:val="Textbody"/>
        <w:tabs>
          <w:tab w:val="left" w:pos="5220"/>
        </w:tabs>
        <w:jc w:val="center"/>
        <w:rPr>
          <w:rFonts w:asciiTheme="minorHAnsi" w:hAnsiTheme="minorHAnsi" w:cstheme="minorHAnsi"/>
          <w:b/>
          <w:bCs/>
          <w:iCs/>
          <w:sz w:val="22"/>
          <w:szCs w:val="22"/>
          <w:lang w:eastAsia="zh-CN"/>
        </w:rPr>
      </w:pPr>
      <w:r w:rsidRPr="009A2228">
        <w:rPr>
          <w:rFonts w:asciiTheme="minorHAnsi" w:hAnsiTheme="minorHAnsi" w:cstheme="minorHAnsi"/>
          <w:b/>
          <w:bCs/>
          <w:iCs/>
          <w:sz w:val="22"/>
          <w:szCs w:val="22"/>
          <w:lang w:eastAsia="zh-CN"/>
        </w:rPr>
        <w:t>Parametric Reform</w:t>
      </w:r>
      <w:r w:rsidR="00544A9E">
        <w:rPr>
          <w:rFonts w:asciiTheme="minorHAnsi" w:hAnsiTheme="minorHAnsi" w:cstheme="minorHAnsi"/>
          <w:b/>
          <w:bCs/>
          <w:iCs/>
          <w:sz w:val="22"/>
          <w:szCs w:val="22"/>
          <w:lang w:eastAsia="zh-CN"/>
        </w:rPr>
        <w:t>s</w:t>
      </w:r>
      <w:r w:rsidRPr="009A2228">
        <w:rPr>
          <w:rFonts w:asciiTheme="minorHAnsi" w:hAnsiTheme="minorHAnsi" w:cstheme="minorHAnsi"/>
          <w:b/>
          <w:bCs/>
          <w:iCs/>
          <w:sz w:val="22"/>
          <w:szCs w:val="22"/>
          <w:lang w:eastAsia="zh-CN"/>
        </w:rPr>
        <w:t xml:space="preserve"> of the Pension System in France</w:t>
      </w:r>
    </w:p>
    <w:p w14:paraId="7820B914" w14:textId="77777777" w:rsidR="00917D8F" w:rsidRPr="009A2228" w:rsidRDefault="00917D8F" w:rsidP="00654396">
      <w:pPr>
        <w:pStyle w:val="Textbody"/>
        <w:tabs>
          <w:tab w:val="left" w:pos="5220"/>
        </w:tabs>
        <w:jc w:val="center"/>
        <w:rPr>
          <w:rFonts w:asciiTheme="minorHAnsi" w:hAnsiTheme="minorHAnsi" w:cstheme="minorHAnsi"/>
          <w:b/>
          <w:bCs/>
          <w:iCs/>
          <w:sz w:val="22"/>
          <w:szCs w:val="22"/>
          <w:lang w:eastAsia="zh-CN"/>
        </w:rPr>
      </w:pPr>
      <w:r>
        <w:rPr>
          <w:rFonts w:asciiTheme="minorHAnsi" w:hAnsiTheme="minorHAnsi" w:cstheme="minorHAnsi"/>
          <w:b/>
          <w:bCs/>
          <w:iCs/>
          <w:sz w:val="22"/>
          <w:szCs w:val="22"/>
          <w:lang w:eastAsia="zh-CN"/>
        </w:rPr>
        <w:t>Country brief</w:t>
      </w:r>
    </w:p>
    <w:p w14:paraId="1A692A6E" w14:textId="77777777" w:rsidR="00654396" w:rsidRPr="009A2228" w:rsidRDefault="00654396" w:rsidP="00654396">
      <w:pPr>
        <w:pStyle w:val="Textbody"/>
        <w:tabs>
          <w:tab w:val="left" w:pos="5220"/>
        </w:tabs>
        <w:jc w:val="center"/>
        <w:rPr>
          <w:rFonts w:asciiTheme="minorHAnsi" w:hAnsiTheme="minorHAnsi" w:cstheme="minorHAnsi"/>
          <w:b/>
          <w:bCs/>
          <w:iCs/>
          <w:sz w:val="22"/>
          <w:szCs w:val="22"/>
          <w:lang w:eastAsia="zh-CN"/>
        </w:rPr>
      </w:pPr>
    </w:p>
    <w:p w14:paraId="4F8D82AB" w14:textId="3A28F3B2" w:rsidR="00654396" w:rsidRPr="00917D8F" w:rsidRDefault="000A0FD6" w:rsidP="00654396">
      <w:pPr>
        <w:pStyle w:val="Textbody"/>
        <w:tabs>
          <w:tab w:val="left" w:pos="5220"/>
        </w:tabs>
        <w:jc w:val="center"/>
        <w:rPr>
          <w:rFonts w:asciiTheme="minorHAnsi" w:hAnsiTheme="minorHAnsi" w:cstheme="minorHAnsi"/>
          <w:b/>
          <w:bCs/>
          <w:iCs/>
          <w:sz w:val="22"/>
          <w:szCs w:val="22"/>
          <w:lang w:eastAsia="zh-CN"/>
        </w:rPr>
      </w:pPr>
      <w:r>
        <w:rPr>
          <w:rFonts w:asciiTheme="minorHAnsi" w:hAnsiTheme="minorHAnsi" w:cstheme="minorHAnsi"/>
          <w:b/>
          <w:bCs/>
          <w:iCs/>
          <w:sz w:val="22"/>
          <w:szCs w:val="22"/>
          <w:lang w:eastAsia="zh-CN"/>
        </w:rPr>
        <w:lastRenderedPageBreak/>
        <w:t>September</w:t>
      </w:r>
      <w:r w:rsidR="00654396" w:rsidRPr="00917D8F">
        <w:rPr>
          <w:rFonts w:asciiTheme="minorHAnsi" w:hAnsiTheme="minorHAnsi" w:cstheme="minorHAnsi"/>
          <w:b/>
          <w:bCs/>
          <w:iCs/>
          <w:sz w:val="22"/>
          <w:szCs w:val="22"/>
          <w:lang w:eastAsia="zh-CN"/>
        </w:rPr>
        <w:t xml:space="preserve"> 2017</w:t>
      </w:r>
    </w:p>
    <w:p w14:paraId="02DAC99E" w14:textId="77777777" w:rsidR="00654396" w:rsidRPr="00917D8F" w:rsidRDefault="00654396" w:rsidP="00654396">
      <w:pPr>
        <w:pStyle w:val="Textbody"/>
        <w:tabs>
          <w:tab w:val="left" w:pos="5220"/>
        </w:tabs>
        <w:jc w:val="center"/>
        <w:rPr>
          <w:rFonts w:asciiTheme="minorHAnsi" w:hAnsiTheme="minorHAnsi" w:cstheme="minorHAnsi"/>
          <w:b/>
          <w:bCs/>
          <w:iCs/>
          <w:sz w:val="22"/>
          <w:szCs w:val="22"/>
          <w:lang w:eastAsia="zh-CN"/>
        </w:rPr>
      </w:pPr>
    </w:p>
    <w:p w14:paraId="0AA45F92" w14:textId="6BA0EBF4" w:rsidR="005D7E16" w:rsidRPr="00D813A2" w:rsidRDefault="005D7E16" w:rsidP="00654396">
      <w:pPr>
        <w:pStyle w:val="Textbody"/>
        <w:tabs>
          <w:tab w:val="left" w:pos="5220"/>
        </w:tabs>
        <w:jc w:val="center"/>
        <w:rPr>
          <w:rFonts w:asciiTheme="minorHAnsi" w:hAnsiTheme="minorHAnsi" w:cstheme="minorHAnsi"/>
          <w:bCs/>
          <w:iCs/>
          <w:sz w:val="22"/>
          <w:szCs w:val="22"/>
          <w:lang w:eastAsia="zh-CN"/>
        </w:rPr>
      </w:pPr>
      <w:r w:rsidRPr="00D813A2">
        <w:rPr>
          <w:rFonts w:asciiTheme="minorHAnsi" w:hAnsiTheme="minorHAnsi" w:cstheme="minorHAnsi"/>
          <w:bCs/>
          <w:iCs/>
          <w:sz w:val="22"/>
          <w:szCs w:val="22"/>
          <w:lang w:eastAsia="zh-CN"/>
        </w:rPr>
        <w:t xml:space="preserve">Anne Lavigne </w:t>
      </w:r>
      <w:r>
        <w:rPr>
          <w:rStyle w:val="Appelnotedebasdep"/>
          <w:rFonts w:asciiTheme="minorHAnsi" w:hAnsiTheme="minorHAnsi" w:cstheme="minorHAnsi"/>
          <w:bCs/>
          <w:iCs/>
          <w:sz w:val="22"/>
          <w:szCs w:val="22"/>
          <w:lang w:eastAsia="zh-CN"/>
        </w:rPr>
        <w:footnoteReference w:id="2"/>
      </w:r>
    </w:p>
    <w:p w14:paraId="1E7570AB" w14:textId="77777777" w:rsidR="00654396" w:rsidRPr="009A2228" w:rsidRDefault="00654396" w:rsidP="00654396">
      <w:pPr>
        <w:pStyle w:val="Textbody"/>
        <w:tabs>
          <w:tab w:val="left" w:pos="5220"/>
        </w:tabs>
        <w:jc w:val="center"/>
        <w:rPr>
          <w:rFonts w:asciiTheme="minorHAnsi" w:hAnsiTheme="minorHAnsi" w:cstheme="minorHAnsi"/>
          <w:bCs/>
          <w:iCs/>
          <w:sz w:val="22"/>
          <w:szCs w:val="22"/>
          <w:lang w:val="fr-FR" w:eastAsia="zh-CN"/>
        </w:rPr>
      </w:pPr>
      <w:r w:rsidRPr="009A2228">
        <w:rPr>
          <w:rFonts w:asciiTheme="minorHAnsi" w:hAnsiTheme="minorHAnsi" w:cstheme="minorHAnsi"/>
          <w:bCs/>
          <w:iCs/>
          <w:sz w:val="22"/>
          <w:szCs w:val="22"/>
          <w:lang w:val="fr-FR" w:eastAsia="zh-CN"/>
        </w:rPr>
        <w:t>Secrétariat général du Conseil d’orientation des retraites</w:t>
      </w:r>
    </w:p>
    <w:p w14:paraId="1A70016E" w14:textId="77777777" w:rsidR="00654396" w:rsidRPr="009A2228" w:rsidRDefault="00654396" w:rsidP="00595949">
      <w:pPr>
        <w:rPr>
          <w:rFonts w:cstheme="minorHAnsi"/>
        </w:rPr>
      </w:pPr>
    </w:p>
    <w:p w14:paraId="55F39102" w14:textId="77777777" w:rsidR="00153D85" w:rsidRPr="007F2688" w:rsidRDefault="00153D85" w:rsidP="007F2688">
      <w:pPr>
        <w:pStyle w:val="Paragraphedeliste"/>
        <w:spacing w:after="0" w:line="240" w:lineRule="auto"/>
        <w:ind w:left="0"/>
        <w:jc w:val="both"/>
        <w:rPr>
          <w:rFonts w:cstheme="minorHAnsi"/>
          <w:sz w:val="24"/>
          <w:szCs w:val="24"/>
          <w:lang w:val="en-GB"/>
        </w:rPr>
      </w:pPr>
      <w:r w:rsidRPr="007F2688">
        <w:rPr>
          <w:rFonts w:cstheme="minorHAnsi"/>
          <w:sz w:val="24"/>
          <w:szCs w:val="24"/>
          <w:lang w:val="en-GB"/>
        </w:rPr>
        <w:t>The French pension system is often depicted as complex and fragmented. Basically, it is composed of two major pay-as-you-go schemes, the general basic scheme (Régime g</w:t>
      </w:r>
      <w:r w:rsidR="006D2508" w:rsidRPr="007F2688">
        <w:rPr>
          <w:rFonts w:cstheme="minorHAnsi"/>
          <w:sz w:val="24"/>
          <w:szCs w:val="24"/>
          <w:lang w:val="en-GB"/>
        </w:rPr>
        <w:t>é</w:t>
      </w:r>
      <w:r w:rsidRPr="007F2688">
        <w:rPr>
          <w:rFonts w:cstheme="minorHAnsi"/>
          <w:sz w:val="24"/>
          <w:szCs w:val="24"/>
          <w:lang w:val="en-GB"/>
        </w:rPr>
        <w:t>n</w:t>
      </w:r>
      <w:r w:rsidR="006D2508" w:rsidRPr="007F2688">
        <w:rPr>
          <w:rFonts w:cstheme="minorHAnsi"/>
          <w:sz w:val="24"/>
          <w:szCs w:val="24"/>
          <w:lang w:val="en-GB"/>
        </w:rPr>
        <w:t>é</w:t>
      </w:r>
      <w:r w:rsidRPr="007F2688">
        <w:rPr>
          <w:rFonts w:cstheme="minorHAnsi"/>
          <w:sz w:val="24"/>
          <w:szCs w:val="24"/>
          <w:lang w:val="en-GB"/>
        </w:rPr>
        <w:t>ral) for most wage earners working in the private sector</w:t>
      </w:r>
      <w:r w:rsidR="008C12DB" w:rsidRPr="007F2688">
        <w:rPr>
          <w:rFonts w:cstheme="minorHAnsi"/>
          <w:sz w:val="24"/>
          <w:szCs w:val="24"/>
          <w:lang w:val="en-GB"/>
        </w:rPr>
        <w:t xml:space="preserve"> or contractual public servants </w:t>
      </w:r>
      <w:r w:rsidRPr="007F2688">
        <w:rPr>
          <w:rFonts w:cstheme="minorHAnsi"/>
          <w:sz w:val="24"/>
          <w:szCs w:val="24"/>
          <w:lang w:val="en-GB"/>
        </w:rPr>
        <w:t xml:space="preserve">(representing 60 to 70% of the employed labor force) and the public pension scheme that applies to civil and military servants (representing about 15% of the labor force). The other schemes concern self-employed workers and special schemes for workers in </w:t>
      </w:r>
      <w:r w:rsidR="00520904" w:rsidRPr="007F2688">
        <w:rPr>
          <w:rFonts w:cstheme="minorHAnsi"/>
          <w:sz w:val="24"/>
          <w:szCs w:val="24"/>
          <w:lang w:val="en-GB"/>
        </w:rPr>
        <w:t>state-owned</w:t>
      </w:r>
      <w:r w:rsidRPr="007F2688">
        <w:rPr>
          <w:rFonts w:cstheme="minorHAnsi"/>
          <w:sz w:val="24"/>
          <w:szCs w:val="24"/>
          <w:lang w:val="en-GB"/>
        </w:rPr>
        <w:t xml:space="preserve"> </w:t>
      </w:r>
      <w:r w:rsidR="00520904" w:rsidRPr="007F2688">
        <w:rPr>
          <w:rFonts w:cstheme="minorHAnsi"/>
          <w:sz w:val="24"/>
          <w:szCs w:val="24"/>
          <w:lang w:val="en-GB"/>
        </w:rPr>
        <w:t>companies</w:t>
      </w:r>
      <w:r w:rsidRPr="007F2688">
        <w:rPr>
          <w:rFonts w:cstheme="minorHAnsi"/>
          <w:sz w:val="24"/>
          <w:szCs w:val="24"/>
          <w:lang w:val="en-GB"/>
        </w:rPr>
        <w:t xml:space="preserve">. For private sector employees, the first-pillar </w:t>
      </w:r>
      <w:r w:rsidR="00865613" w:rsidRPr="007F2688">
        <w:rPr>
          <w:rFonts w:cstheme="minorHAnsi"/>
          <w:sz w:val="24"/>
          <w:szCs w:val="24"/>
          <w:lang w:val="en-GB"/>
        </w:rPr>
        <w:t>annuity-based scheme</w:t>
      </w:r>
      <w:r w:rsidRPr="007F2688">
        <w:rPr>
          <w:rFonts w:cstheme="minorHAnsi"/>
          <w:sz w:val="24"/>
          <w:szCs w:val="24"/>
          <w:lang w:val="en-GB"/>
        </w:rPr>
        <w:t xml:space="preserve"> is completed by a professional </w:t>
      </w:r>
      <w:r w:rsidR="00865613" w:rsidRPr="007F2688">
        <w:rPr>
          <w:rFonts w:cstheme="minorHAnsi"/>
          <w:sz w:val="24"/>
          <w:szCs w:val="24"/>
          <w:lang w:val="en-GB"/>
        </w:rPr>
        <w:t>pay-as-you-go point-based scheme</w:t>
      </w:r>
      <w:r w:rsidRPr="007F2688">
        <w:rPr>
          <w:rFonts w:cstheme="minorHAnsi"/>
          <w:sz w:val="24"/>
          <w:szCs w:val="24"/>
          <w:lang w:val="en-GB"/>
        </w:rPr>
        <w:t>.</w:t>
      </w:r>
    </w:p>
    <w:p w14:paraId="7C0ECE78" w14:textId="77777777" w:rsidR="00964C13" w:rsidRPr="007F2688" w:rsidRDefault="00964C13" w:rsidP="007F2688">
      <w:pPr>
        <w:pStyle w:val="Paragraphedeliste"/>
        <w:spacing w:after="0" w:line="240" w:lineRule="auto"/>
        <w:ind w:left="0"/>
        <w:jc w:val="both"/>
        <w:rPr>
          <w:rFonts w:cstheme="minorHAnsi"/>
          <w:sz w:val="24"/>
          <w:szCs w:val="24"/>
          <w:lang w:val="en-GB"/>
        </w:rPr>
      </w:pPr>
    </w:p>
    <w:p w14:paraId="5F13BC24" w14:textId="77777777" w:rsidR="00964C13" w:rsidRPr="007F2688" w:rsidRDefault="00840BB2" w:rsidP="007F2688">
      <w:pPr>
        <w:pStyle w:val="Paragraphedeliste"/>
        <w:spacing w:after="0" w:line="240" w:lineRule="auto"/>
        <w:ind w:left="0"/>
        <w:jc w:val="both"/>
        <w:rPr>
          <w:rFonts w:cstheme="minorHAnsi"/>
          <w:sz w:val="24"/>
          <w:szCs w:val="24"/>
          <w:lang w:val="en-GB"/>
        </w:rPr>
      </w:pPr>
      <w:r w:rsidRPr="007F2688">
        <w:rPr>
          <w:rFonts w:cstheme="minorHAnsi"/>
          <w:sz w:val="24"/>
          <w:szCs w:val="24"/>
          <w:lang w:val="en-GB"/>
        </w:rPr>
        <w:t>The a</w:t>
      </w:r>
      <w:r w:rsidR="00964C13" w:rsidRPr="007F2688">
        <w:rPr>
          <w:rFonts w:cstheme="minorHAnsi"/>
          <w:sz w:val="24"/>
          <w:szCs w:val="24"/>
          <w:lang w:val="en-GB"/>
        </w:rPr>
        <w:t>im of the</w:t>
      </w:r>
      <w:r w:rsidRPr="007F2688">
        <w:rPr>
          <w:rFonts w:cstheme="minorHAnsi"/>
          <w:sz w:val="24"/>
          <w:szCs w:val="24"/>
          <w:lang w:val="en-GB"/>
        </w:rPr>
        <w:t xml:space="preserve"> present</w:t>
      </w:r>
      <w:r w:rsidR="00964C13" w:rsidRPr="007F2688">
        <w:rPr>
          <w:rFonts w:cstheme="minorHAnsi"/>
          <w:sz w:val="24"/>
          <w:szCs w:val="24"/>
          <w:lang w:val="en-GB"/>
        </w:rPr>
        <w:t xml:space="preserve"> </w:t>
      </w:r>
      <w:r w:rsidRPr="007F2688">
        <w:rPr>
          <w:rFonts w:cstheme="minorHAnsi"/>
          <w:sz w:val="24"/>
          <w:szCs w:val="24"/>
          <w:lang w:val="en-GB"/>
        </w:rPr>
        <w:t>draft is to</w:t>
      </w:r>
      <w:r w:rsidR="00964C13" w:rsidRPr="007F2688">
        <w:rPr>
          <w:rFonts w:cstheme="minorHAnsi"/>
          <w:sz w:val="24"/>
          <w:szCs w:val="24"/>
          <w:lang w:val="en-GB"/>
        </w:rPr>
        <w:t xml:space="preserve"> focus on the last reforms</w:t>
      </w:r>
      <w:r w:rsidRPr="007F2688">
        <w:rPr>
          <w:rFonts w:cstheme="minorHAnsi"/>
          <w:sz w:val="24"/>
          <w:szCs w:val="24"/>
          <w:lang w:val="en-GB"/>
        </w:rPr>
        <w:t xml:space="preserve"> that have taken place between </w:t>
      </w:r>
      <w:r w:rsidR="00964C13" w:rsidRPr="007F2688">
        <w:rPr>
          <w:rFonts w:cstheme="minorHAnsi"/>
          <w:sz w:val="24"/>
          <w:szCs w:val="24"/>
          <w:lang w:val="en-GB"/>
        </w:rPr>
        <w:t>2010</w:t>
      </w:r>
      <w:r w:rsidRPr="007F2688">
        <w:rPr>
          <w:rFonts w:cstheme="minorHAnsi"/>
          <w:sz w:val="24"/>
          <w:szCs w:val="24"/>
          <w:lang w:val="en-GB"/>
        </w:rPr>
        <w:t xml:space="preserve"> and 2015, with a brief presentation of the</w:t>
      </w:r>
      <w:r w:rsidR="00964C13" w:rsidRPr="007F2688">
        <w:rPr>
          <w:rFonts w:cstheme="minorHAnsi"/>
          <w:sz w:val="24"/>
          <w:szCs w:val="24"/>
          <w:lang w:val="en-GB"/>
        </w:rPr>
        <w:t xml:space="preserve"> remote context of the previous reforms (1993 and 2003) that have set the basic principles</w:t>
      </w:r>
      <w:r w:rsidRPr="007F2688">
        <w:rPr>
          <w:rFonts w:cstheme="minorHAnsi"/>
          <w:sz w:val="24"/>
          <w:szCs w:val="24"/>
          <w:lang w:val="en-GB"/>
        </w:rPr>
        <w:t xml:space="preserve"> and </w:t>
      </w:r>
      <w:r w:rsidR="00964C13" w:rsidRPr="007F2688">
        <w:rPr>
          <w:rFonts w:cstheme="minorHAnsi"/>
          <w:sz w:val="24"/>
          <w:szCs w:val="24"/>
          <w:lang w:val="en-GB"/>
        </w:rPr>
        <w:t>step-by-step method for reforms.</w:t>
      </w:r>
    </w:p>
    <w:p w14:paraId="1325964F" w14:textId="77777777" w:rsidR="00153D85" w:rsidRPr="007F2688" w:rsidRDefault="00153D85" w:rsidP="007F2688">
      <w:pPr>
        <w:pStyle w:val="Paragraphedeliste"/>
        <w:spacing w:after="0" w:line="240" w:lineRule="auto"/>
        <w:ind w:left="0"/>
        <w:jc w:val="both"/>
        <w:rPr>
          <w:rFonts w:cstheme="minorHAnsi"/>
          <w:sz w:val="24"/>
          <w:szCs w:val="24"/>
          <w:lang w:val="en-GB"/>
        </w:rPr>
      </w:pPr>
    </w:p>
    <w:p w14:paraId="3AD36B20" w14:textId="5BC18091" w:rsidR="00236020" w:rsidRPr="00236020" w:rsidRDefault="00236020" w:rsidP="007F2688">
      <w:pPr>
        <w:pStyle w:val="Paragraphedeliste"/>
        <w:spacing w:after="0" w:line="240" w:lineRule="auto"/>
        <w:ind w:left="0"/>
        <w:jc w:val="both"/>
        <w:rPr>
          <w:rFonts w:cstheme="minorHAnsi"/>
          <w:b/>
          <w:sz w:val="24"/>
          <w:szCs w:val="24"/>
          <w:lang w:val="en-GB"/>
        </w:rPr>
      </w:pPr>
      <w:r w:rsidRPr="00236020">
        <w:rPr>
          <w:rFonts w:cstheme="minorHAnsi"/>
          <w:b/>
          <w:sz w:val="24"/>
          <w:szCs w:val="24"/>
          <w:lang w:val="en-GB"/>
        </w:rPr>
        <w:t xml:space="preserve">1. </w:t>
      </w:r>
      <w:r w:rsidR="00153D85" w:rsidRPr="00236020">
        <w:rPr>
          <w:rFonts w:cstheme="minorHAnsi"/>
          <w:b/>
          <w:sz w:val="24"/>
          <w:szCs w:val="24"/>
          <w:lang w:val="en-GB"/>
        </w:rPr>
        <w:t>Reasons for parametric reforms</w:t>
      </w:r>
    </w:p>
    <w:p w14:paraId="4C01FDC4" w14:textId="77777777" w:rsidR="00865613" w:rsidRPr="007F2688" w:rsidRDefault="00865613" w:rsidP="007F2688">
      <w:pPr>
        <w:pStyle w:val="Paragraphedeliste"/>
        <w:spacing w:after="0" w:line="240" w:lineRule="auto"/>
        <w:ind w:left="0"/>
        <w:jc w:val="both"/>
        <w:rPr>
          <w:rFonts w:cstheme="minorHAnsi"/>
          <w:sz w:val="24"/>
          <w:szCs w:val="24"/>
          <w:lang w:val="en-GB"/>
        </w:rPr>
      </w:pPr>
    </w:p>
    <w:p w14:paraId="03712904" w14:textId="77777777" w:rsidR="00D4443E" w:rsidRPr="007F2688" w:rsidRDefault="00020A44" w:rsidP="007F2688">
      <w:pPr>
        <w:pStyle w:val="Paragraphedeliste"/>
        <w:spacing w:after="0" w:line="240" w:lineRule="auto"/>
        <w:ind w:left="0"/>
        <w:jc w:val="both"/>
        <w:rPr>
          <w:rFonts w:cstheme="minorHAnsi"/>
          <w:sz w:val="24"/>
          <w:szCs w:val="24"/>
          <w:lang w:val="en-GB"/>
        </w:rPr>
      </w:pPr>
      <w:r w:rsidRPr="007F2688">
        <w:rPr>
          <w:rFonts w:cstheme="minorHAnsi"/>
          <w:sz w:val="24"/>
          <w:szCs w:val="24"/>
          <w:lang w:val="en-GB"/>
        </w:rPr>
        <w:t xml:space="preserve">1.1. </w:t>
      </w:r>
      <w:r w:rsidR="00D4443E" w:rsidRPr="007F2688">
        <w:rPr>
          <w:rFonts w:cstheme="minorHAnsi"/>
          <w:sz w:val="24"/>
          <w:szCs w:val="24"/>
          <w:lang w:val="en-GB"/>
        </w:rPr>
        <w:t>Context as of the beginning of the 1990 decade</w:t>
      </w:r>
    </w:p>
    <w:p w14:paraId="273F25A4" w14:textId="77777777" w:rsidR="00D4443E" w:rsidRPr="007F2688" w:rsidRDefault="00D4443E" w:rsidP="007F2688">
      <w:pPr>
        <w:pStyle w:val="Paragraphedeliste"/>
        <w:spacing w:after="0" w:line="240" w:lineRule="auto"/>
        <w:ind w:left="0"/>
        <w:jc w:val="both"/>
        <w:rPr>
          <w:rFonts w:cstheme="minorHAnsi"/>
          <w:sz w:val="24"/>
          <w:szCs w:val="24"/>
          <w:lang w:val="en-GB"/>
        </w:rPr>
      </w:pPr>
    </w:p>
    <w:p w14:paraId="3C93DE58" w14:textId="77777777" w:rsidR="00865613" w:rsidRPr="007F2688" w:rsidRDefault="00865613" w:rsidP="007F2688">
      <w:pPr>
        <w:pStyle w:val="Paragraphedeliste"/>
        <w:spacing w:after="0" w:line="240" w:lineRule="auto"/>
        <w:ind w:left="0"/>
        <w:jc w:val="both"/>
        <w:rPr>
          <w:rFonts w:cstheme="minorHAnsi"/>
          <w:sz w:val="24"/>
          <w:szCs w:val="24"/>
          <w:lang w:val="en-GB"/>
        </w:rPr>
      </w:pPr>
      <w:r w:rsidRPr="007F2688">
        <w:rPr>
          <w:rFonts w:cstheme="minorHAnsi"/>
          <w:sz w:val="24"/>
          <w:szCs w:val="24"/>
          <w:lang w:val="en-GB"/>
        </w:rPr>
        <w:t xml:space="preserve">Both the private and public sector schemes were characterized by a legal age at retirement equal to 60 </w:t>
      </w:r>
      <w:r w:rsidR="00D4443E" w:rsidRPr="007F2688">
        <w:rPr>
          <w:rFonts w:cstheme="minorHAnsi"/>
          <w:sz w:val="24"/>
          <w:szCs w:val="24"/>
          <w:lang w:val="en-GB"/>
        </w:rPr>
        <w:t>until the</w:t>
      </w:r>
      <w:r w:rsidRPr="007F2688">
        <w:rPr>
          <w:rFonts w:cstheme="minorHAnsi"/>
          <w:sz w:val="24"/>
          <w:szCs w:val="24"/>
          <w:lang w:val="en-GB"/>
        </w:rPr>
        <w:t xml:space="preserve"> 1993</w:t>
      </w:r>
      <w:r w:rsidR="00D4443E" w:rsidRPr="007F2688">
        <w:rPr>
          <w:rFonts w:cstheme="minorHAnsi"/>
          <w:sz w:val="24"/>
          <w:szCs w:val="24"/>
          <w:lang w:val="en-GB"/>
        </w:rPr>
        <w:t xml:space="preserve"> reform</w:t>
      </w:r>
      <w:r w:rsidRPr="007F2688">
        <w:rPr>
          <w:rFonts w:cstheme="minorHAnsi"/>
          <w:sz w:val="24"/>
          <w:szCs w:val="24"/>
          <w:lang w:val="en-GB"/>
        </w:rPr>
        <w:t>. At 60</w:t>
      </w:r>
      <w:r w:rsidR="00F06E4A" w:rsidRPr="007F2688">
        <w:rPr>
          <w:rFonts w:cstheme="minorHAnsi"/>
          <w:sz w:val="24"/>
          <w:szCs w:val="24"/>
          <w:lang w:val="en-GB"/>
        </w:rPr>
        <w:t>, provided she had been contributing during at least 37.5 years for a compulsory scheme</w:t>
      </w:r>
      <w:r w:rsidRPr="007F2688">
        <w:rPr>
          <w:rFonts w:cstheme="minorHAnsi"/>
          <w:sz w:val="24"/>
          <w:szCs w:val="24"/>
          <w:lang w:val="en-GB"/>
        </w:rPr>
        <w:t xml:space="preserve">, a former private sector worker was entitled to a </w:t>
      </w:r>
      <w:r w:rsidR="00D4443E" w:rsidRPr="007F2688">
        <w:rPr>
          <w:rFonts w:cstheme="minorHAnsi"/>
          <w:sz w:val="24"/>
          <w:szCs w:val="24"/>
          <w:lang w:val="en-GB"/>
        </w:rPr>
        <w:t xml:space="preserve">basic </w:t>
      </w:r>
      <w:r w:rsidRPr="007F2688">
        <w:rPr>
          <w:rFonts w:cstheme="minorHAnsi"/>
          <w:sz w:val="24"/>
          <w:szCs w:val="24"/>
          <w:lang w:val="en-GB"/>
        </w:rPr>
        <w:t xml:space="preserve">pension equal to 50% of a reference wage computed on the basis of his best-10-years past wages, up to the “social security ceiling”. </w:t>
      </w:r>
      <w:r w:rsidR="00D4443E" w:rsidRPr="007F2688">
        <w:rPr>
          <w:rFonts w:cstheme="minorHAnsi"/>
          <w:sz w:val="24"/>
          <w:szCs w:val="24"/>
          <w:lang w:val="en-GB"/>
        </w:rPr>
        <w:t xml:space="preserve">The basic pension was topped with one or two additional pensions served by the two compulsory professional schemes, ARRCO and AGIRC, the second one being specific to </w:t>
      </w:r>
      <w:r w:rsidR="00913876" w:rsidRPr="007F2688">
        <w:rPr>
          <w:rFonts w:cstheme="minorHAnsi"/>
          <w:sz w:val="24"/>
          <w:szCs w:val="24"/>
          <w:lang w:val="en-GB"/>
        </w:rPr>
        <w:t>managers</w:t>
      </w:r>
      <w:r w:rsidR="00D4443E" w:rsidRPr="007F2688">
        <w:rPr>
          <w:rFonts w:cstheme="minorHAnsi"/>
          <w:sz w:val="24"/>
          <w:szCs w:val="24"/>
          <w:lang w:val="en-GB"/>
        </w:rPr>
        <w:t xml:space="preserve">. </w:t>
      </w:r>
      <w:r w:rsidRPr="007F2688">
        <w:rPr>
          <w:rFonts w:cstheme="minorHAnsi"/>
          <w:sz w:val="24"/>
          <w:szCs w:val="24"/>
          <w:lang w:val="en-GB"/>
        </w:rPr>
        <w:t xml:space="preserve">At the same age </w:t>
      </w:r>
      <w:r w:rsidR="00D4443E" w:rsidRPr="007F2688">
        <w:rPr>
          <w:rFonts w:cstheme="minorHAnsi"/>
          <w:sz w:val="24"/>
          <w:szCs w:val="24"/>
          <w:lang w:val="en-GB"/>
        </w:rPr>
        <w:t xml:space="preserve">of 60 </w:t>
      </w:r>
      <w:r w:rsidRPr="007F2688">
        <w:rPr>
          <w:rFonts w:cstheme="minorHAnsi"/>
          <w:sz w:val="24"/>
          <w:szCs w:val="24"/>
          <w:lang w:val="en-GB"/>
        </w:rPr>
        <w:t xml:space="preserve">(or at 55 for some specific categories of workers exposed to arduous jobs) a public sector employee was entitled to about 75% of his last treatment, excluding bonuses. </w:t>
      </w:r>
    </w:p>
    <w:p w14:paraId="0FC5A0AD" w14:textId="77777777" w:rsidR="00F06E4A" w:rsidRPr="007F2688" w:rsidRDefault="00F06E4A" w:rsidP="00153D85">
      <w:pPr>
        <w:pStyle w:val="Paragraphedeliste"/>
        <w:spacing w:after="0" w:line="240" w:lineRule="auto"/>
        <w:ind w:left="0"/>
        <w:jc w:val="both"/>
        <w:rPr>
          <w:rFonts w:cstheme="minorHAnsi"/>
          <w:sz w:val="24"/>
          <w:szCs w:val="24"/>
          <w:lang w:val="en-GB"/>
        </w:rPr>
      </w:pPr>
    </w:p>
    <w:p w14:paraId="5DB8DB7C" w14:textId="6F6BEE23" w:rsidR="005371F6" w:rsidRDefault="00913876" w:rsidP="00C93360">
      <w:pPr>
        <w:pStyle w:val="Paragraphedeliste"/>
        <w:spacing w:after="0" w:line="240" w:lineRule="auto"/>
        <w:ind w:left="0"/>
        <w:jc w:val="both"/>
        <w:rPr>
          <w:rFonts w:cstheme="minorHAnsi"/>
          <w:sz w:val="24"/>
          <w:szCs w:val="24"/>
          <w:lang w:val="en-GB"/>
        </w:rPr>
      </w:pPr>
      <w:r>
        <w:rPr>
          <w:rFonts w:cstheme="minorHAnsi"/>
          <w:sz w:val="24"/>
          <w:szCs w:val="24"/>
          <w:lang w:val="en-GB"/>
        </w:rPr>
        <w:t>During the 1980, views</w:t>
      </w:r>
      <w:r w:rsidR="00A21BBE">
        <w:rPr>
          <w:rFonts w:cstheme="minorHAnsi"/>
          <w:sz w:val="24"/>
          <w:szCs w:val="24"/>
          <w:lang w:val="en-GB"/>
        </w:rPr>
        <w:t xml:space="preserve"> </w:t>
      </w:r>
      <w:r w:rsidR="007F2688" w:rsidRPr="007F2688">
        <w:rPr>
          <w:rFonts w:cstheme="minorHAnsi"/>
          <w:sz w:val="24"/>
          <w:szCs w:val="24"/>
          <w:lang w:val="en-GB"/>
        </w:rPr>
        <w:t>expressed needs for reforms in political and academic circles with white books and reports. There were demographic concerns with respect to sustainability and, to a lesser extent, pension adequacy. No significant political moves have been observed during the 1980s (there has been a convention on the future of social protection organised by the government led by the Prime Minister Jacques Chirac that led to an expert report in 1987 but no political move). The parliamentary elections in 1993 gave a solid political support to the newly appointed Prime Minister, Edouard Balladur, who had enacted the first major reform of the French pension</w:t>
      </w:r>
      <w:r w:rsidR="007F2688">
        <w:rPr>
          <w:rFonts w:cstheme="minorHAnsi"/>
          <w:sz w:val="24"/>
          <w:szCs w:val="24"/>
          <w:lang w:val="en-GB"/>
        </w:rPr>
        <w:t xml:space="preserve"> </w:t>
      </w:r>
      <w:r w:rsidR="00A21BBE">
        <w:rPr>
          <w:rFonts w:cstheme="minorHAnsi"/>
          <w:sz w:val="24"/>
          <w:szCs w:val="24"/>
          <w:lang w:val="en-GB"/>
        </w:rPr>
        <w:t>on public finances.</w:t>
      </w:r>
    </w:p>
    <w:p w14:paraId="3F12956E" w14:textId="77777777" w:rsidR="00A21995" w:rsidRDefault="00A21995">
      <w:pPr>
        <w:rPr>
          <w:rFonts w:eastAsia="宋体" w:cstheme="minorHAnsi"/>
          <w:sz w:val="24"/>
          <w:szCs w:val="24"/>
          <w:lang w:val="en-GB"/>
        </w:rPr>
      </w:pPr>
      <w:r>
        <w:rPr>
          <w:rFonts w:cstheme="minorHAnsi"/>
          <w:sz w:val="24"/>
          <w:szCs w:val="24"/>
          <w:lang w:val="en-GB"/>
        </w:rPr>
        <w:br w:type="page"/>
      </w:r>
    </w:p>
    <w:p w14:paraId="17C919B0" w14:textId="539610E2" w:rsidR="00020A44" w:rsidRDefault="00020A44" w:rsidP="00C93360">
      <w:pPr>
        <w:pStyle w:val="Paragraphedeliste"/>
        <w:spacing w:after="0" w:line="240" w:lineRule="auto"/>
        <w:ind w:left="0"/>
        <w:jc w:val="both"/>
        <w:rPr>
          <w:rFonts w:cstheme="minorHAnsi"/>
          <w:sz w:val="24"/>
          <w:szCs w:val="24"/>
          <w:lang w:val="en-GB"/>
        </w:rPr>
      </w:pPr>
      <w:r>
        <w:rPr>
          <w:rFonts w:cstheme="minorHAnsi"/>
          <w:sz w:val="24"/>
          <w:szCs w:val="24"/>
          <w:lang w:val="en-GB"/>
        </w:rPr>
        <w:lastRenderedPageBreak/>
        <w:t>1.2. Reform trend</w:t>
      </w:r>
    </w:p>
    <w:p w14:paraId="6D864871" w14:textId="77777777" w:rsidR="00A21995" w:rsidRDefault="00A21995" w:rsidP="00C93360">
      <w:pPr>
        <w:pStyle w:val="Paragraphedeliste"/>
        <w:spacing w:after="0" w:line="240" w:lineRule="auto"/>
        <w:ind w:left="0"/>
        <w:jc w:val="both"/>
        <w:rPr>
          <w:rFonts w:cstheme="minorHAnsi"/>
          <w:sz w:val="24"/>
          <w:szCs w:val="24"/>
          <w:lang w:val="en-GB"/>
        </w:rPr>
      </w:pPr>
    </w:p>
    <w:p w14:paraId="117CF08B" w14:textId="3213886D" w:rsidR="00153D85" w:rsidRDefault="00840BB2" w:rsidP="00C93360">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Since </w:t>
      </w:r>
      <w:r w:rsidR="00B801B6">
        <w:rPr>
          <w:rFonts w:cstheme="minorHAnsi"/>
          <w:sz w:val="24"/>
          <w:szCs w:val="24"/>
          <w:lang w:val="en-GB"/>
        </w:rPr>
        <w:t>1993</w:t>
      </w:r>
      <w:r>
        <w:rPr>
          <w:rFonts w:cstheme="minorHAnsi"/>
          <w:sz w:val="24"/>
          <w:szCs w:val="24"/>
          <w:lang w:val="en-GB"/>
        </w:rPr>
        <w:t>, France has experienced f</w:t>
      </w:r>
      <w:r w:rsidR="00C93360">
        <w:rPr>
          <w:rFonts w:cstheme="minorHAnsi"/>
          <w:sz w:val="24"/>
          <w:szCs w:val="24"/>
          <w:lang w:val="en-GB"/>
        </w:rPr>
        <w:t>our main parametric reforms</w:t>
      </w:r>
      <w:r>
        <w:rPr>
          <w:rFonts w:cstheme="minorHAnsi"/>
          <w:sz w:val="24"/>
          <w:szCs w:val="24"/>
          <w:lang w:val="en-GB"/>
        </w:rPr>
        <w:t xml:space="preserve"> of its first-floor basic schemes</w:t>
      </w:r>
      <w:r w:rsidR="00C93360">
        <w:rPr>
          <w:rFonts w:cstheme="minorHAnsi"/>
          <w:sz w:val="24"/>
          <w:szCs w:val="24"/>
          <w:lang w:val="en-GB"/>
        </w:rPr>
        <w:t xml:space="preserve"> in</w:t>
      </w:r>
      <w:r w:rsidR="00153D85" w:rsidRPr="009A2228">
        <w:rPr>
          <w:rFonts w:cstheme="minorHAnsi"/>
          <w:sz w:val="24"/>
          <w:szCs w:val="24"/>
          <w:lang w:val="en-GB"/>
        </w:rPr>
        <w:t xml:space="preserve"> 1993, 2003</w:t>
      </w:r>
      <w:r w:rsidR="00C93360">
        <w:rPr>
          <w:rFonts w:cstheme="minorHAnsi"/>
          <w:sz w:val="24"/>
          <w:szCs w:val="24"/>
          <w:lang w:val="en-GB"/>
        </w:rPr>
        <w:t xml:space="preserve">, </w:t>
      </w:r>
      <w:r w:rsidR="00153D85" w:rsidRPr="009A2228">
        <w:rPr>
          <w:rFonts w:cstheme="minorHAnsi"/>
          <w:sz w:val="24"/>
          <w:szCs w:val="24"/>
          <w:lang w:val="en-GB"/>
        </w:rPr>
        <w:t>2010</w:t>
      </w:r>
      <w:r w:rsidR="00C93360">
        <w:rPr>
          <w:rFonts w:cstheme="minorHAnsi"/>
          <w:sz w:val="24"/>
          <w:szCs w:val="24"/>
          <w:lang w:val="en-GB"/>
        </w:rPr>
        <w:t xml:space="preserve">, </w:t>
      </w:r>
      <w:r w:rsidR="00153D85" w:rsidRPr="009A2228">
        <w:rPr>
          <w:rFonts w:cstheme="minorHAnsi"/>
          <w:sz w:val="24"/>
          <w:szCs w:val="24"/>
          <w:lang w:val="en-GB"/>
        </w:rPr>
        <w:t>2014</w:t>
      </w:r>
      <w:r>
        <w:rPr>
          <w:rFonts w:cstheme="minorHAnsi"/>
          <w:sz w:val="24"/>
          <w:szCs w:val="24"/>
          <w:lang w:val="en-GB"/>
        </w:rPr>
        <w:t xml:space="preserve"> and several agreements in the second-floor occupational schemes, the last being </w:t>
      </w:r>
      <w:r w:rsidR="005371F6">
        <w:rPr>
          <w:rFonts w:cstheme="minorHAnsi"/>
          <w:sz w:val="24"/>
          <w:szCs w:val="24"/>
          <w:lang w:val="en-GB"/>
        </w:rPr>
        <w:t>in 2015.</w:t>
      </w:r>
      <w:r w:rsidR="00375549">
        <w:rPr>
          <w:rFonts w:cstheme="minorHAnsi"/>
          <w:sz w:val="24"/>
          <w:szCs w:val="24"/>
          <w:lang w:val="en-GB"/>
        </w:rPr>
        <w:t xml:space="preserve"> </w:t>
      </w:r>
      <w:r>
        <w:rPr>
          <w:rFonts w:cstheme="minorHAnsi"/>
          <w:sz w:val="24"/>
          <w:szCs w:val="24"/>
          <w:lang w:val="en-GB"/>
        </w:rPr>
        <w:t xml:space="preserve">It should be noted that in 1995 the </w:t>
      </w:r>
      <w:r w:rsidR="00992286" w:rsidRPr="00992286">
        <w:rPr>
          <w:lang w:val="en-US"/>
        </w:rPr>
        <w:t>right-wing Government confronted to massive public protest</w:t>
      </w:r>
      <w:r w:rsidR="00992286">
        <w:rPr>
          <w:rFonts w:cstheme="minorHAnsi"/>
          <w:sz w:val="24"/>
          <w:szCs w:val="24"/>
          <w:lang w:val="en-GB"/>
        </w:rPr>
        <w:t xml:space="preserve"> </w:t>
      </w:r>
      <w:r>
        <w:rPr>
          <w:rFonts w:cstheme="minorHAnsi"/>
          <w:sz w:val="24"/>
          <w:szCs w:val="24"/>
          <w:lang w:val="en-GB"/>
        </w:rPr>
        <w:t xml:space="preserve">failed to implement </w:t>
      </w:r>
      <w:r w:rsidR="00375549">
        <w:rPr>
          <w:rFonts w:cstheme="minorHAnsi"/>
          <w:sz w:val="24"/>
          <w:szCs w:val="24"/>
          <w:lang w:val="en-GB"/>
        </w:rPr>
        <w:t>a third floor financed on a fully-funded basis (beside the basic and complementary floors financed on a pay-as-you-go basis).</w:t>
      </w:r>
      <w:r w:rsidR="00520904">
        <w:rPr>
          <w:rFonts w:cstheme="minorHAnsi"/>
          <w:sz w:val="24"/>
          <w:szCs w:val="24"/>
          <w:lang w:val="en-GB"/>
        </w:rPr>
        <w:t xml:space="preserve"> </w:t>
      </w:r>
    </w:p>
    <w:p w14:paraId="39BDB94A" w14:textId="6D3DFCDB" w:rsidR="007372A4" w:rsidRDefault="00133DA4" w:rsidP="001772F4">
      <w:pPr>
        <w:pStyle w:val="Paragraphedeliste"/>
        <w:spacing w:after="0" w:line="240" w:lineRule="auto"/>
        <w:ind w:left="0"/>
        <w:jc w:val="both"/>
        <w:rPr>
          <w:rFonts w:cstheme="minorHAnsi"/>
          <w:sz w:val="24"/>
          <w:szCs w:val="24"/>
          <w:lang w:val="en-GB"/>
        </w:rPr>
      </w:pPr>
      <w:r>
        <w:rPr>
          <w:rFonts w:cstheme="minorHAnsi"/>
          <w:sz w:val="24"/>
          <w:szCs w:val="24"/>
          <w:lang w:val="en-GB"/>
        </w:rPr>
        <w:t>To avoid pitfalls in future</w:t>
      </w:r>
      <w:r w:rsidR="00E878F4">
        <w:rPr>
          <w:rFonts w:cstheme="minorHAnsi"/>
          <w:sz w:val="24"/>
          <w:szCs w:val="24"/>
          <w:lang w:val="en-GB"/>
        </w:rPr>
        <w:t xml:space="preserve"> reforms, the </w:t>
      </w:r>
      <w:r w:rsidR="001D17C3">
        <w:rPr>
          <w:rFonts w:cstheme="minorHAnsi"/>
          <w:sz w:val="24"/>
          <w:szCs w:val="24"/>
          <w:lang w:val="en-GB"/>
        </w:rPr>
        <w:t xml:space="preserve">subsequent left-wing </w:t>
      </w:r>
      <w:r w:rsidR="00E878F4">
        <w:rPr>
          <w:rFonts w:cstheme="minorHAnsi"/>
          <w:sz w:val="24"/>
          <w:szCs w:val="24"/>
          <w:lang w:val="en-GB"/>
        </w:rPr>
        <w:t xml:space="preserve">Government lead by Lionel Jospin has settled an independent </w:t>
      </w:r>
      <w:r w:rsidR="001772F4">
        <w:rPr>
          <w:rFonts w:cstheme="minorHAnsi"/>
          <w:sz w:val="24"/>
          <w:szCs w:val="24"/>
          <w:lang w:val="en-GB"/>
        </w:rPr>
        <w:t xml:space="preserve">pensions’ </w:t>
      </w:r>
      <w:r w:rsidR="00E878F4">
        <w:rPr>
          <w:rFonts w:cstheme="minorHAnsi"/>
          <w:sz w:val="24"/>
          <w:szCs w:val="24"/>
          <w:lang w:val="en-GB"/>
        </w:rPr>
        <w:t xml:space="preserve">advisory council, the </w:t>
      </w:r>
      <w:r w:rsidR="00E878F4" w:rsidRPr="00E878F4">
        <w:rPr>
          <w:rFonts w:cstheme="minorHAnsi"/>
          <w:i/>
          <w:sz w:val="24"/>
          <w:szCs w:val="24"/>
          <w:lang w:val="en-GB"/>
        </w:rPr>
        <w:t>Conseil d’orientation des retraites</w:t>
      </w:r>
      <w:r w:rsidR="001772F4">
        <w:rPr>
          <w:rFonts w:cstheme="minorHAnsi"/>
          <w:i/>
          <w:sz w:val="24"/>
          <w:szCs w:val="24"/>
          <w:lang w:val="en-GB"/>
        </w:rPr>
        <w:t xml:space="preserve"> (COR),</w:t>
      </w:r>
      <w:r>
        <w:rPr>
          <w:rFonts w:cstheme="minorHAnsi"/>
          <w:sz w:val="24"/>
          <w:szCs w:val="24"/>
          <w:lang w:val="en-GB"/>
        </w:rPr>
        <w:t xml:space="preserve"> </w:t>
      </w:r>
      <w:r w:rsidR="001772F4">
        <w:rPr>
          <w:rFonts w:cstheme="minorHAnsi"/>
          <w:sz w:val="24"/>
          <w:szCs w:val="24"/>
          <w:lang w:val="en-GB"/>
        </w:rPr>
        <w:t>in 2000. The COR is composed of</w:t>
      </w:r>
      <w:r w:rsidR="00283969">
        <w:rPr>
          <w:rFonts w:cstheme="minorHAnsi"/>
          <w:sz w:val="24"/>
          <w:szCs w:val="24"/>
          <w:lang w:val="en-GB"/>
        </w:rPr>
        <w:t xml:space="preserve"> </w:t>
      </w:r>
      <w:r w:rsidR="007372A4">
        <w:rPr>
          <w:rFonts w:cstheme="minorHAnsi"/>
          <w:sz w:val="24"/>
          <w:szCs w:val="24"/>
          <w:lang w:val="en-GB"/>
        </w:rPr>
        <w:t>39 members:</w:t>
      </w:r>
    </w:p>
    <w:p w14:paraId="0124C444" w14:textId="3634CE36" w:rsidR="00743C66" w:rsidRDefault="007372A4" w:rsidP="001772F4">
      <w:pPr>
        <w:pStyle w:val="Paragraphedeliste"/>
        <w:spacing w:after="0" w:line="240" w:lineRule="auto"/>
        <w:ind w:left="0"/>
        <w:jc w:val="both"/>
        <w:rPr>
          <w:rFonts w:cstheme="minorHAnsi"/>
          <w:sz w:val="24"/>
          <w:szCs w:val="24"/>
          <w:lang w:val="en-GB"/>
        </w:rPr>
      </w:pPr>
      <w:r>
        <w:rPr>
          <w:rFonts w:cstheme="minorHAnsi"/>
          <w:sz w:val="24"/>
          <w:szCs w:val="24"/>
          <w:lang w:val="en-GB"/>
        </w:rPr>
        <w:t>- its president;</w:t>
      </w:r>
      <w:r w:rsidR="001772F4">
        <w:rPr>
          <w:rFonts w:cstheme="minorHAnsi"/>
          <w:sz w:val="24"/>
          <w:szCs w:val="24"/>
          <w:lang w:val="en-GB"/>
        </w:rPr>
        <w:t xml:space="preserve"> </w:t>
      </w:r>
    </w:p>
    <w:p w14:paraId="1C5EAA73" w14:textId="6F32BFA4" w:rsidR="00743C66" w:rsidRDefault="00743C66" w:rsidP="001772F4">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w:t>
      </w:r>
      <w:r w:rsidR="007372A4">
        <w:rPr>
          <w:rFonts w:cstheme="minorHAnsi"/>
          <w:sz w:val="24"/>
          <w:szCs w:val="24"/>
          <w:lang w:val="en-GB"/>
        </w:rPr>
        <w:t>16 representatives of e</w:t>
      </w:r>
      <w:r w:rsidR="001772F4">
        <w:rPr>
          <w:rFonts w:cstheme="minorHAnsi"/>
          <w:sz w:val="24"/>
          <w:szCs w:val="24"/>
          <w:lang w:val="en-GB"/>
        </w:rPr>
        <w:t>mployers’</w:t>
      </w:r>
      <w:r>
        <w:rPr>
          <w:rFonts w:cstheme="minorHAnsi"/>
          <w:sz w:val="24"/>
          <w:szCs w:val="24"/>
          <w:lang w:val="en-GB"/>
        </w:rPr>
        <w:t xml:space="preserve"> organisations</w:t>
      </w:r>
      <w:r w:rsidR="007372A4">
        <w:rPr>
          <w:rFonts w:cstheme="minorHAnsi"/>
          <w:sz w:val="24"/>
          <w:szCs w:val="24"/>
          <w:lang w:val="en-GB"/>
        </w:rPr>
        <w:t xml:space="preserve"> and</w:t>
      </w:r>
      <w:r>
        <w:rPr>
          <w:rFonts w:cstheme="minorHAnsi"/>
          <w:sz w:val="24"/>
          <w:szCs w:val="24"/>
          <w:lang w:val="en-GB"/>
        </w:rPr>
        <w:t xml:space="preserve"> </w:t>
      </w:r>
      <w:r w:rsidR="001772F4">
        <w:rPr>
          <w:rFonts w:cstheme="minorHAnsi"/>
          <w:sz w:val="24"/>
          <w:szCs w:val="24"/>
          <w:lang w:val="en-GB"/>
        </w:rPr>
        <w:t>trade-unions</w:t>
      </w:r>
      <w:r>
        <w:rPr>
          <w:rFonts w:cstheme="minorHAnsi"/>
          <w:sz w:val="24"/>
          <w:szCs w:val="24"/>
          <w:lang w:val="en-GB"/>
        </w:rPr>
        <w:t>;</w:t>
      </w:r>
    </w:p>
    <w:p w14:paraId="76BDC854" w14:textId="6AC03A83" w:rsidR="00743C66" w:rsidRDefault="00743C66" w:rsidP="001772F4">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w:t>
      </w:r>
      <w:r w:rsidR="007372A4">
        <w:rPr>
          <w:rFonts w:cstheme="minorHAnsi"/>
          <w:sz w:val="24"/>
          <w:szCs w:val="24"/>
          <w:lang w:val="en-GB"/>
        </w:rPr>
        <w:t>6 representatives of the</w:t>
      </w:r>
      <w:r>
        <w:rPr>
          <w:rFonts w:cstheme="minorHAnsi"/>
          <w:sz w:val="24"/>
          <w:szCs w:val="24"/>
          <w:lang w:val="en-GB"/>
        </w:rPr>
        <w:t xml:space="preserve"> </w:t>
      </w:r>
      <w:r w:rsidR="002F392B">
        <w:rPr>
          <w:rFonts w:cstheme="minorHAnsi"/>
          <w:sz w:val="24"/>
          <w:szCs w:val="24"/>
          <w:lang w:val="en-GB"/>
        </w:rPr>
        <w:t>Government</w:t>
      </w:r>
      <w:r>
        <w:rPr>
          <w:rFonts w:cstheme="minorHAnsi"/>
          <w:sz w:val="24"/>
          <w:szCs w:val="24"/>
          <w:lang w:val="en-GB"/>
        </w:rPr>
        <w:t>;</w:t>
      </w:r>
    </w:p>
    <w:p w14:paraId="69BB3473" w14:textId="275BD971" w:rsidR="00743C66" w:rsidRDefault="00743C66" w:rsidP="001772F4">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w:t>
      </w:r>
      <w:r w:rsidR="007372A4">
        <w:rPr>
          <w:rFonts w:cstheme="minorHAnsi"/>
          <w:sz w:val="24"/>
          <w:szCs w:val="24"/>
          <w:lang w:val="en-GB"/>
        </w:rPr>
        <w:t xml:space="preserve">2 representatives of </w:t>
      </w:r>
      <w:r w:rsidR="002F392B">
        <w:rPr>
          <w:rFonts w:cstheme="minorHAnsi"/>
          <w:sz w:val="24"/>
          <w:szCs w:val="24"/>
          <w:lang w:val="en-GB"/>
        </w:rPr>
        <w:t>associations of retirees</w:t>
      </w:r>
      <w:r>
        <w:rPr>
          <w:rFonts w:cstheme="minorHAnsi"/>
          <w:sz w:val="24"/>
          <w:szCs w:val="24"/>
          <w:lang w:val="en-GB"/>
        </w:rPr>
        <w:t>;</w:t>
      </w:r>
    </w:p>
    <w:p w14:paraId="4DD81C62" w14:textId="78F29FD3" w:rsidR="002F392B" w:rsidRDefault="00743C66" w:rsidP="001772F4">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w:t>
      </w:r>
      <w:r w:rsidR="007372A4">
        <w:rPr>
          <w:rFonts w:cstheme="minorHAnsi"/>
          <w:sz w:val="24"/>
          <w:szCs w:val="24"/>
          <w:lang w:val="en-GB"/>
        </w:rPr>
        <w:t xml:space="preserve">8 </w:t>
      </w:r>
      <w:r w:rsidR="001772F4">
        <w:rPr>
          <w:rFonts w:cstheme="minorHAnsi"/>
          <w:sz w:val="24"/>
          <w:szCs w:val="24"/>
          <w:lang w:val="en-GB"/>
        </w:rPr>
        <w:t>members of the Parliament</w:t>
      </w:r>
      <w:r w:rsidR="002F392B">
        <w:rPr>
          <w:rFonts w:cstheme="minorHAnsi"/>
          <w:sz w:val="24"/>
          <w:szCs w:val="24"/>
          <w:lang w:val="en-GB"/>
        </w:rPr>
        <w:t>. The COR publishes a yearly report in which it provides some statistics and analyses of the French pension system and simulations on its evolution in the long run (</w:t>
      </w:r>
      <w:r>
        <w:rPr>
          <w:rFonts w:cstheme="minorHAnsi"/>
          <w:sz w:val="24"/>
          <w:szCs w:val="24"/>
          <w:lang w:val="en-GB"/>
        </w:rPr>
        <w:t xml:space="preserve">over the next </w:t>
      </w:r>
      <w:r w:rsidR="002F392B">
        <w:rPr>
          <w:rFonts w:cstheme="minorHAnsi"/>
          <w:sz w:val="24"/>
          <w:szCs w:val="24"/>
          <w:lang w:val="en-GB"/>
        </w:rPr>
        <w:t xml:space="preserve">50 years). </w:t>
      </w:r>
    </w:p>
    <w:p w14:paraId="76C5B80F" w14:textId="77777777" w:rsidR="002F392B" w:rsidRDefault="002F392B" w:rsidP="001772F4">
      <w:pPr>
        <w:pStyle w:val="Paragraphedeliste"/>
        <w:spacing w:after="0" w:line="240" w:lineRule="auto"/>
        <w:ind w:left="0"/>
        <w:jc w:val="both"/>
        <w:rPr>
          <w:rFonts w:cstheme="minorHAnsi"/>
          <w:sz w:val="24"/>
          <w:szCs w:val="24"/>
          <w:lang w:val="en-GB"/>
        </w:rPr>
      </w:pPr>
    </w:p>
    <w:p w14:paraId="1A331D33" w14:textId="2DF7AF84" w:rsidR="00631E11" w:rsidRDefault="00840BB2" w:rsidP="00B801B6">
      <w:pPr>
        <w:pStyle w:val="Paragraphedeliste"/>
        <w:spacing w:after="0" w:line="240" w:lineRule="auto"/>
        <w:ind w:left="0"/>
        <w:jc w:val="both"/>
        <w:rPr>
          <w:rFonts w:cstheme="minorHAnsi"/>
          <w:sz w:val="24"/>
          <w:szCs w:val="24"/>
          <w:lang w:val="en-GB"/>
        </w:rPr>
      </w:pPr>
      <w:r>
        <w:rPr>
          <w:rFonts w:cstheme="minorHAnsi"/>
          <w:sz w:val="24"/>
          <w:szCs w:val="24"/>
          <w:lang w:val="en-GB"/>
        </w:rPr>
        <w:t>Herein we</w:t>
      </w:r>
      <w:r w:rsidR="00020A44">
        <w:rPr>
          <w:rFonts w:cstheme="minorHAnsi"/>
          <w:sz w:val="24"/>
          <w:szCs w:val="24"/>
          <w:lang w:val="en-GB"/>
        </w:rPr>
        <w:t xml:space="preserve"> f</w:t>
      </w:r>
      <w:r w:rsidR="008C12DB">
        <w:rPr>
          <w:rFonts w:cstheme="minorHAnsi"/>
          <w:sz w:val="24"/>
          <w:szCs w:val="24"/>
          <w:lang w:val="en-GB"/>
        </w:rPr>
        <w:t>ocus on the 2010 reform</w:t>
      </w:r>
      <w:r w:rsidR="002154F9">
        <w:rPr>
          <w:rFonts w:cstheme="minorHAnsi"/>
          <w:sz w:val="24"/>
          <w:szCs w:val="24"/>
          <w:lang w:val="en-GB"/>
        </w:rPr>
        <w:t xml:space="preserve"> (plus 2012 adjustment)</w:t>
      </w:r>
      <w:r w:rsidR="008C12DB">
        <w:rPr>
          <w:rFonts w:cstheme="minorHAnsi"/>
          <w:sz w:val="24"/>
          <w:szCs w:val="24"/>
          <w:lang w:val="en-GB"/>
        </w:rPr>
        <w:t>, the 2014 reform, and the 2015 agreement</w:t>
      </w:r>
      <w:r w:rsidR="001D17C3">
        <w:rPr>
          <w:rFonts w:cstheme="minorHAnsi"/>
          <w:sz w:val="24"/>
          <w:szCs w:val="24"/>
          <w:lang w:val="en-GB"/>
        </w:rPr>
        <w:t xml:space="preserve"> (</w:t>
      </w:r>
      <w:r w:rsidR="00C70EFD">
        <w:rPr>
          <w:rFonts w:cstheme="minorHAnsi"/>
          <w:sz w:val="24"/>
          <w:szCs w:val="24"/>
          <w:lang w:val="en-GB"/>
        </w:rPr>
        <w:t xml:space="preserve">concerning </w:t>
      </w:r>
      <w:r w:rsidR="001D17C3">
        <w:rPr>
          <w:rFonts w:cstheme="minorHAnsi"/>
          <w:sz w:val="24"/>
          <w:szCs w:val="24"/>
          <w:lang w:val="en-GB"/>
        </w:rPr>
        <w:t xml:space="preserve">compulsory </w:t>
      </w:r>
      <w:r w:rsidR="0099349B">
        <w:rPr>
          <w:rFonts w:cstheme="minorHAnsi"/>
          <w:sz w:val="24"/>
          <w:szCs w:val="24"/>
          <w:lang w:val="en-GB"/>
        </w:rPr>
        <w:t>complementary</w:t>
      </w:r>
      <w:r w:rsidR="001D17C3">
        <w:rPr>
          <w:rFonts w:cstheme="minorHAnsi"/>
          <w:sz w:val="24"/>
          <w:szCs w:val="24"/>
          <w:lang w:val="en-GB"/>
        </w:rPr>
        <w:t xml:space="preserve"> pension schemes)</w:t>
      </w:r>
      <w:r w:rsidR="008C12DB">
        <w:rPr>
          <w:rFonts w:cstheme="minorHAnsi"/>
          <w:sz w:val="24"/>
          <w:szCs w:val="24"/>
          <w:lang w:val="en-GB"/>
        </w:rPr>
        <w:t xml:space="preserve">. </w:t>
      </w:r>
    </w:p>
    <w:p w14:paraId="35F3E9D8" w14:textId="77777777" w:rsidR="00B801B6" w:rsidRDefault="00B801B6" w:rsidP="00B801B6">
      <w:pPr>
        <w:pStyle w:val="Paragraphedeliste"/>
        <w:spacing w:after="0" w:line="240" w:lineRule="auto"/>
        <w:ind w:left="0"/>
        <w:jc w:val="both"/>
        <w:rPr>
          <w:rFonts w:cstheme="minorHAnsi"/>
          <w:b/>
          <w:sz w:val="24"/>
          <w:szCs w:val="24"/>
          <w:lang w:val="en-GB"/>
        </w:rPr>
      </w:pPr>
    </w:p>
    <w:p w14:paraId="695EE5C6" w14:textId="039250B6" w:rsidR="00153D85" w:rsidRPr="00F40C30" w:rsidRDefault="00236020" w:rsidP="00236020">
      <w:pPr>
        <w:pStyle w:val="Paragraphedeliste"/>
        <w:spacing w:after="0" w:line="240" w:lineRule="auto"/>
        <w:ind w:left="0"/>
        <w:jc w:val="both"/>
        <w:rPr>
          <w:rFonts w:cstheme="minorHAnsi"/>
          <w:b/>
          <w:sz w:val="24"/>
          <w:szCs w:val="24"/>
          <w:lang w:val="en-GB"/>
        </w:rPr>
      </w:pPr>
      <w:r>
        <w:rPr>
          <w:rFonts w:cstheme="minorHAnsi"/>
          <w:b/>
          <w:sz w:val="24"/>
          <w:szCs w:val="24"/>
          <w:lang w:val="en-GB"/>
        </w:rPr>
        <w:t xml:space="preserve">2. </w:t>
      </w:r>
      <w:r w:rsidR="00153D85" w:rsidRPr="00F40C30">
        <w:rPr>
          <w:rFonts w:cstheme="minorHAnsi"/>
          <w:b/>
          <w:sz w:val="24"/>
          <w:szCs w:val="24"/>
          <w:lang w:val="en-GB"/>
        </w:rPr>
        <w:t xml:space="preserve">Contents of the </w:t>
      </w:r>
      <w:r w:rsidR="002B2679">
        <w:rPr>
          <w:rFonts w:cstheme="minorHAnsi"/>
          <w:b/>
          <w:sz w:val="24"/>
          <w:szCs w:val="24"/>
          <w:lang w:val="en-GB"/>
        </w:rPr>
        <w:t xml:space="preserve">last five years </w:t>
      </w:r>
      <w:r w:rsidR="00153D85" w:rsidRPr="00F40C30">
        <w:rPr>
          <w:rFonts w:cstheme="minorHAnsi"/>
          <w:b/>
          <w:sz w:val="24"/>
          <w:szCs w:val="24"/>
          <w:lang w:val="en-GB"/>
        </w:rPr>
        <w:t>reforms</w:t>
      </w:r>
    </w:p>
    <w:p w14:paraId="78A1C2C1" w14:textId="77777777" w:rsidR="00153D85" w:rsidRDefault="00153D85" w:rsidP="00153D85">
      <w:pPr>
        <w:pStyle w:val="Paragraphedeliste"/>
        <w:spacing w:after="0" w:line="240" w:lineRule="auto"/>
        <w:ind w:left="0"/>
        <w:jc w:val="both"/>
        <w:rPr>
          <w:rFonts w:cstheme="minorHAnsi"/>
          <w:sz w:val="24"/>
          <w:szCs w:val="24"/>
          <w:lang w:val="en-GB"/>
        </w:rPr>
      </w:pPr>
    </w:p>
    <w:p w14:paraId="70B9608B" w14:textId="77777777" w:rsidR="002D682E" w:rsidRDefault="002154F9" w:rsidP="00153D85">
      <w:pPr>
        <w:pStyle w:val="Paragraphedeliste"/>
        <w:spacing w:after="0" w:line="240" w:lineRule="auto"/>
        <w:ind w:left="0"/>
        <w:jc w:val="both"/>
        <w:rPr>
          <w:rFonts w:cstheme="minorHAnsi"/>
          <w:sz w:val="24"/>
          <w:szCs w:val="24"/>
          <w:lang w:val="en-GB"/>
        </w:rPr>
      </w:pPr>
      <w:r>
        <w:rPr>
          <w:rFonts w:cstheme="minorHAnsi"/>
          <w:sz w:val="24"/>
          <w:szCs w:val="24"/>
          <w:lang w:val="en-GB"/>
        </w:rPr>
        <w:t>2.</w:t>
      </w:r>
      <w:r w:rsidR="004664E2">
        <w:rPr>
          <w:rFonts w:cstheme="minorHAnsi"/>
          <w:sz w:val="24"/>
          <w:szCs w:val="24"/>
          <w:lang w:val="en-GB"/>
        </w:rPr>
        <w:t>1</w:t>
      </w:r>
      <w:r w:rsidR="002D682E">
        <w:rPr>
          <w:rFonts w:cstheme="minorHAnsi"/>
          <w:sz w:val="24"/>
          <w:szCs w:val="24"/>
          <w:lang w:val="en-GB"/>
        </w:rPr>
        <w:t>. Reforms in the basic schemes</w:t>
      </w:r>
    </w:p>
    <w:p w14:paraId="12B9AD35" w14:textId="77777777" w:rsidR="002D682E" w:rsidRDefault="002D682E" w:rsidP="00153D85">
      <w:pPr>
        <w:pStyle w:val="Paragraphedeliste"/>
        <w:spacing w:after="0" w:line="240" w:lineRule="auto"/>
        <w:ind w:left="0"/>
        <w:jc w:val="both"/>
        <w:rPr>
          <w:rFonts w:cstheme="minorHAnsi"/>
          <w:sz w:val="24"/>
          <w:szCs w:val="24"/>
          <w:lang w:val="en-GB"/>
        </w:rPr>
      </w:pPr>
    </w:p>
    <w:p w14:paraId="783695B4" w14:textId="77777777" w:rsidR="00733E43" w:rsidRPr="009A2228" w:rsidRDefault="002D682E" w:rsidP="00153D85">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2.1.1. </w:t>
      </w:r>
      <w:r w:rsidR="0064359C">
        <w:rPr>
          <w:rFonts w:cstheme="minorHAnsi"/>
          <w:sz w:val="24"/>
          <w:szCs w:val="24"/>
          <w:lang w:val="en-GB"/>
        </w:rPr>
        <w:t xml:space="preserve">The </w:t>
      </w:r>
      <w:r w:rsidR="004664E2">
        <w:rPr>
          <w:rFonts w:cstheme="minorHAnsi"/>
          <w:sz w:val="24"/>
          <w:szCs w:val="24"/>
          <w:lang w:val="en-GB"/>
        </w:rPr>
        <w:t>2010 and 2012</w:t>
      </w:r>
      <w:r w:rsidR="0064359C">
        <w:rPr>
          <w:rFonts w:cstheme="minorHAnsi"/>
          <w:sz w:val="24"/>
          <w:szCs w:val="24"/>
          <w:lang w:val="en-GB"/>
        </w:rPr>
        <w:t xml:space="preserve"> reforms</w:t>
      </w:r>
    </w:p>
    <w:p w14:paraId="611A1738" w14:textId="77777777" w:rsidR="008C12DB" w:rsidRDefault="008C12DB" w:rsidP="00153D85">
      <w:pPr>
        <w:pStyle w:val="Paragraphedeliste"/>
        <w:spacing w:after="0" w:line="240" w:lineRule="auto"/>
        <w:ind w:left="0"/>
        <w:jc w:val="both"/>
        <w:rPr>
          <w:rFonts w:cstheme="minorHAnsi"/>
          <w:sz w:val="24"/>
          <w:szCs w:val="24"/>
          <w:lang w:val="en-GB"/>
        </w:rPr>
      </w:pPr>
    </w:p>
    <w:p w14:paraId="40F9B0DC" w14:textId="77777777" w:rsidR="00561347" w:rsidRDefault="00C923BC" w:rsidP="00561347">
      <w:pPr>
        <w:pStyle w:val="Paragraphedeliste"/>
        <w:numPr>
          <w:ilvl w:val="0"/>
          <w:numId w:val="15"/>
        </w:numPr>
        <w:spacing w:after="0" w:line="240" w:lineRule="auto"/>
        <w:jc w:val="both"/>
        <w:rPr>
          <w:rFonts w:cstheme="minorHAnsi"/>
          <w:sz w:val="24"/>
          <w:szCs w:val="24"/>
          <w:lang w:val="en-GB"/>
        </w:rPr>
      </w:pPr>
      <w:r>
        <w:rPr>
          <w:rFonts w:cstheme="minorHAnsi"/>
          <w:sz w:val="24"/>
          <w:szCs w:val="24"/>
          <w:lang w:val="en-GB"/>
        </w:rPr>
        <w:t xml:space="preserve">Law of 9 November 2010 </w:t>
      </w:r>
      <w:r w:rsidR="005F70CE">
        <w:rPr>
          <w:rFonts w:cstheme="minorHAnsi"/>
          <w:sz w:val="24"/>
          <w:szCs w:val="24"/>
          <w:lang w:val="en-GB"/>
        </w:rPr>
        <w:t>on</w:t>
      </w:r>
      <w:r>
        <w:rPr>
          <w:rFonts w:cstheme="minorHAnsi"/>
          <w:sz w:val="24"/>
          <w:szCs w:val="24"/>
          <w:lang w:val="en-GB"/>
        </w:rPr>
        <w:t xml:space="preserve"> pension</w:t>
      </w:r>
      <w:r w:rsidR="005F70CE">
        <w:rPr>
          <w:rFonts w:cstheme="minorHAnsi"/>
          <w:sz w:val="24"/>
          <w:szCs w:val="24"/>
          <w:lang w:val="en-GB"/>
        </w:rPr>
        <w:t>s</w:t>
      </w:r>
      <w:r>
        <w:rPr>
          <w:rFonts w:cstheme="minorHAnsi"/>
          <w:sz w:val="24"/>
          <w:szCs w:val="24"/>
          <w:lang w:val="en-GB"/>
        </w:rPr>
        <w:t xml:space="preserve"> reform</w:t>
      </w:r>
      <w:r w:rsidR="0064359C">
        <w:rPr>
          <w:rFonts w:cstheme="minorHAnsi"/>
          <w:sz w:val="24"/>
          <w:szCs w:val="24"/>
          <w:lang w:val="en-GB"/>
        </w:rPr>
        <w:t xml:space="preserve"> (adopted under the right-wing government lead by Prime Minister François Fillon)</w:t>
      </w:r>
    </w:p>
    <w:p w14:paraId="4602C8E1" w14:textId="77777777" w:rsidR="00C923BC" w:rsidRDefault="00C923BC" w:rsidP="00C923BC">
      <w:pPr>
        <w:spacing w:after="0" w:line="240" w:lineRule="auto"/>
        <w:jc w:val="both"/>
        <w:rPr>
          <w:rFonts w:cstheme="minorHAnsi"/>
          <w:sz w:val="24"/>
          <w:szCs w:val="24"/>
          <w:lang w:val="en-GB"/>
        </w:rPr>
      </w:pPr>
    </w:p>
    <w:p w14:paraId="73E13B39" w14:textId="01835F4C" w:rsidR="003F59D1" w:rsidRDefault="00C923BC" w:rsidP="009F4016">
      <w:pPr>
        <w:spacing w:after="0" w:line="240" w:lineRule="auto"/>
        <w:jc w:val="both"/>
        <w:rPr>
          <w:rFonts w:cstheme="minorHAnsi"/>
          <w:sz w:val="24"/>
          <w:szCs w:val="24"/>
          <w:lang w:val="en-GB"/>
        </w:rPr>
      </w:pPr>
      <w:r>
        <w:rPr>
          <w:rFonts w:cstheme="minorHAnsi"/>
          <w:sz w:val="24"/>
          <w:szCs w:val="24"/>
          <w:lang w:val="en-GB"/>
        </w:rPr>
        <w:t>The 2010 law concerns all the basic schemes.</w:t>
      </w:r>
      <w:r w:rsidR="005F70CE">
        <w:rPr>
          <w:rFonts w:cstheme="minorHAnsi"/>
          <w:sz w:val="24"/>
          <w:szCs w:val="24"/>
          <w:lang w:val="en-GB"/>
        </w:rPr>
        <w:t xml:space="preserve"> The main element is the scheduled increase in legal retirement ages</w:t>
      </w:r>
      <w:r w:rsidR="00646350">
        <w:rPr>
          <w:rFonts w:cstheme="minorHAnsi"/>
          <w:sz w:val="24"/>
          <w:szCs w:val="24"/>
          <w:lang w:val="en-GB"/>
        </w:rPr>
        <w:t xml:space="preserve"> (see </w:t>
      </w:r>
      <w:r w:rsidR="001138E7">
        <w:rPr>
          <w:rFonts w:cstheme="minorHAnsi"/>
          <w:sz w:val="24"/>
          <w:szCs w:val="24"/>
          <w:lang w:val="en-GB"/>
        </w:rPr>
        <w:t>table</w:t>
      </w:r>
      <w:r w:rsidR="00584582">
        <w:rPr>
          <w:rFonts w:cstheme="minorHAnsi"/>
          <w:sz w:val="24"/>
          <w:szCs w:val="24"/>
          <w:lang w:val="en-GB"/>
        </w:rPr>
        <w:t>s</w:t>
      </w:r>
      <w:r w:rsidR="00840BB2">
        <w:rPr>
          <w:rFonts w:cstheme="minorHAnsi"/>
          <w:sz w:val="24"/>
          <w:szCs w:val="24"/>
          <w:lang w:val="en-GB"/>
        </w:rPr>
        <w:t xml:space="preserve"> 1</w:t>
      </w:r>
      <w:r w:rsidR="00584582">
        <w:rPr>
          <w:rFonts w:cstheme="minorHAnsi"/>
          <w:sz w:val="24"/>
          <w:szCs w:val="24"/>
          <w:lang w:val="en-GB"/>
        </w:rPr>
        <w:t xml:space="preserve"> and 2</w:t>
      </w:r>
      <w:r w:rsidR="00646350">
        <w:rPr>
          <w:rFonts w:cstheme="minorHAnsi"/>
          <w:sz w:val="24"/>
          <w:szCs w:val="24"/>
          <w:lang w:val="en-GB"/>
        </w:rPr>
        <w:t>)</w:t>
      </w:r>
      <w:r w:rsidR="005F70CE">
        <w:rPr>
          <w:rFonts w:cstheme="minorHAnsi"/>
          <w:sz w:val="24"/>
          <w:szCs w:val="24"/>
          <w:lang w:val="en-GB"/>
        </w:rPr>
        <w:t xml:space="preserve">: the minimum retirement age is progressively set at 62 (starting from 60) and the </w:t>
      </w:r>
      <w:r w:rsidR="00646350">
        <w:rPr>
          <w:rFonts w:cstheme="minorHAnsi"/>
          <w:sz w:val="24"/>
          <w:szCs w:val="24"/>
          <w:lang w:val="en-GB"/>
        </w:rPr>
        <w:t>automatic full-rate retirement age is progressively set at 67 (starting from 65).</w:t>
      </w:r>
      <w:r w:rsidR="009F4016">
        <w:rPr>
          <w:rFonts w:cstheme="minorHAnsi"/>
          <w:sz w:val="24"/>
          <w:szCs w:val="24"/>
          <w:lang w:val="en-GB"/>
        </w:rPr>
        <w:t xml:space="preserve"> </w:t>
      </w:r>
      <w:r w:rsidR="00FA2CDB">
        <w:rPr>
          <w:rFonts w:cstheme="minorHAnsi"/>
          <w:sz w:val="24"/>
          <w:szCs w:val="24"/>
          <w:lang w:val="en-GB"/>
        </w:rPr>
        <w:t xml:space="preserve">The law also suppresses derogatory early retirement </w:t>
      </w:r>
      <w:r w:rsidR="003F59D1">
        <w:rPr>
          <w:rFonts w:cstheme="minorHAnsi"/>
          <w:sz w:val="24"/>
          <w:szCs w:val="24"/>
          <w:lang w:val="en-GB"/>
        </w:rPr>
        <w:t xml:space="preserve">for parents of 3 children or more </w:t>
      </w:r>
      <w:r w:rsidR="00FA2CDB">
        <w:rPr>
          <w:rFonts w:cstheme="minorHAnsi"/>
          <w:sz w:val="24"/>
          <w:szCs w:val="24"/>
          <w:lang w:val="en-GB"/>
        </w:rPr>
        <w:t>in the public scheme</w:t>
      </w:r>
      <w:r w:rsidR="003F59D1">
        <w:rPr>
          <w:rFonts w:cstheme="minorHAnsi"/>
          <w:sz w:val="24"/>
          <w:szCs w:val="24"/>
          <w:lang w:val="en-GB"/>
        </w:rPr>
        <w:t>s.</w:t>
      </w:r>
      <w:r w:rsidR="00FA2CDB">
        <w:rPr>
          <w:rFonts w:cstheme="minorHAnsi"/>
          <w:sz w:val="24"/>
          <w:szCs w:val="24"/>
          <w:lang w:val="en-GB"/>
        </w:rPr>
        <w:t xml:space="preserve"> </w:t>
      </w:r>
      <w:r w:rsidR="009F4016">
        <w:rPr>
          <w:rFonts w:cstheme="minorHAnsi"/>
          <w:sz w:val="24"/>
          <w:szCs w:val="24"/>
          <w:lang w:val="en-GB"/>
        </w:rPr>
        <w:t xml:space="preserve">In counterpart, the law enables early retirement at 60 </w:t>
      </w:r>
      <w:r w:rsidR="00833508">
        <w:rPr>
          <w:rFonts w:cstheme="minorHAnsi"/>
          <w:sz w:val="24"/>
          <w:szCs w:val="24"/>
          <w:lang w:val="en-GB"/>
        </w:rPr>
        <w:t>for</w:t>
      </w:r>
      <w:r w:rsidR="009F4016">
        <w:rPr>
          <w:rFonts w:cstheme="minorHAnsi"/>
          <w:sz w:val="24"/>
          <w:szCs w:val="24"/>
          <w:lang w:val="en-GB"/>
        </w:rPr>
        <w:t xml:space="preserve"> those having started their</w:t>
      </w:r>
      <w:r w:rsidR="00833508">
        <w:rPr>
          <w:rFonts w:cstheme="minorHAnsi"/>
          <w:sz w:val="24"/>
          <w:szCs w:val="24"/>
          <w:lang w:val="en-GB"/>
        </w:rPr>
        <w:t xml:space="preserve"> career</w:t>
      </w:r>
      <w:r w:rsidR="009F4016">
        <w:rPr>
          <w:rFonts w:cstheme="minorHAnsi"/>
          <w:sz w:val="24"/>
          <w:szCs w:val="24"/>
          <w:lang w:val="en-GB"/>
        </w:rPr>
        <w:t xml:space="preserve"> before their 18</w:t>
      </w:r>
      <w:r w:rsidR="009F4016" w:rsidRPr="009F4016">
        <w:rPr>
          <w:rFonts w:cstheme="minorHAnsi"/>
          <w:sz w:val="24"/>
          <w:szCs w:val="24"/>
          <w:vertAlign w:val="superscript"/>
          <w:lang w:val="en-GB"/>
        </w:rPr>
        <w:t>th</w:t>
      </w:r>
      <w:r w:rsidR="009F4016">
        <w:rPr>
          <w:rFonts w:cstheme="minorHAnsi"/>
          <w:sz w:val="24"/>
          <w:szCs w:val="24"/>
          <w:lang w:val="en-GB"/>
        </w:rPr>
        <w:t xml:space="preserve"> birthday.</w:t>
      </w:r>
    </w:p>
    <w:p w14:paraId="22A9F198" w14:textId="77777777" w:rsidR="003F59D1" w:rsidRDefault="003F59D1" w:rsidP="009F4016">
      <w:pPr>
        <w:spacing w:after="0" w:line="240" w:lineRule="auto"/>
        <w:jc w:val="both"/>
        <w:rPr>
          <w:rFonts w:cstheme="minorHAnsi"/>
          <w:sz w:val="24"/>
          <w:szCs w:val="24"/>
          <w:lang w:val="en-GB"/>
        </w:rPr>
      </w:pPr>
    </w:p>
    <w:p w14:paraId="6CA61FAB" w14:textId="77777777" w:rsidR="003F59D1" w:rsidRDefault="003F59D1" w:rsidP="003F59D1">
      <w:pPr>
        <w:pStyle w:val="Paragraphedeliste"/>
        <w:numPr>
          <w:ilvl w:val="0"/>
          <w:numId w:val="15"/>
        </w:numPr>
        <w:spacing w:after="0" w:line="240" w:lineRule="auto"/>
        <w:jc w:val="both"/>
        <w:rPr>
          <w:rFonts w:cstheme="minorHAnsi"/>
          <w:sz w:val="24"/>
          <w:szCs w:val="24"/>
          <w:lang w:val="en-GB"/>
        </w:rPr>
      </w:pPr>
      <w:r>
        <w:rPr>
          <w:rFonts w:cstheme="minorHAnsi"/>
          <w:sz w:val="24"/>
          <w:szCs w:val="24"/>
          <w:lang w:val="en-GB"/>
        </w:rPr>
        <w:t xml:space="preserve">Decree of 12 July 2012 </w:t>
      </w:r>
      <w:r w:rsidR="0064359C">
        <w:rPr>
          <w:rFonts w:cstheme="minorHAnsi"/>
          <w:sz w:val="24"/>
          <w:szCs w:val="24"/>
          <w:lang w:val="en-GB"/>
        </w:rPr>
        <w:t>(known as the ‘Hollande’s decree’ after the name of the left-wing President François Hollande)</w:t>
      </w:r>
    </w:p>
    <w:p w14:paraId="3C19DFF4" w14:textId="77777777" w:rsidR="003F59D1" w:rsidRDefault="003F59D1" w:rsidP="003F59D1">
      <w:pPr>
        <w:spacing w:after="0" w:line="240" w:lineRule="auto"/>
        <w:jc w:val="both"/>
        <w:rPr>
          <w:rFonts w:cstheme="minorHAnsi"/>
          <w:sz w:val="24"/>
          <w:szCs w:val="24"/>
          <w:lang w:val="en-GB"/>
        </w:rPr>
      </w:pPr>
    </w:p>
    <w:p w14:paraId="1285ED63" w14:textId="77777777" w:rsidR="00A21995" w:rsidRDefault="00A359EA" w:rsidP="003F59D1">
      <w:pPr>
        <w:spacing w:after="0" w:line="240" w:lineRule="auto"/>
        <w:jc w:val="both"/>
        <w:rPr>
          <w:rFonts w:cstheme="minorHAnsi"/>
          <w:sz w:val="24"/>
          <w:szCs w:val="24"/>
          <w:lang w:val="en-GB"/>
        </w:rPr>
      </w:pPr>
      <w:r>
        <w:rPr>
          <w:rFonts w:cstheme="minorHAnsi"/>
          <w:sz w:val="24"/>
          <w:szCs w:val="24"/>
          <w:lang w:val="en-GB"/>
        </w:rPr>
        <w:t>The 2012 decree concerns all the basic schemes. It modifies the rules for early retirement on four elements:</w:t>
      </w:r>
    </w:p>
    <w:p w14:paraId="459DB187" w14:textId="7A3A9CCB" w:rsidR="00C232B7" w:rsidRDefault="00A359EA" w:rsidP="003F59D1">
      <w:pPr>
        <w:spacing w:after="0" w:line="240" w:lineRule="auto"/>
        <w:jc w:val="both"/>
        <w:rPr>
          <w:rFonts w:cstheme="minorHAnsi"/>
          <w:sz w:val="24"/>
          <w:szCs w:val="24"/>
          <w:lang w:val="en-GB"/>
        </w:rPr>
      </w:pPr>
      <w:r>
        <w:rPr>
          <w:rFonts w:cstheme="minorHAnsi"/>
          <w:sz w:val="24"/>
          <w:szCs w:val="24"/>
          <w:lang w:val="en-GB"/>
        </w:rPr>
        <w:t>- The eligibility is opened for those who have started their career before their 20</w:t>
      </w:r>
      <w:r w:rsidRPr="00A359EA">
        <w:rPr>
          <w:rFonts w:cstheme="minorHAnsi"/>
          <w:sz w:val="24"/>
          <w:szCs w:val="24"/>
          <w:vertAlign w:val="superscript"/>
          <w:lang w:val="en-GB"/>
        </w:rPr>
        <w:t>th</w:t>
      </w:r>
      <w:r>
        <w:rPr>
          <w:rFonts w:cstheme="minorHAnsi"/>
          <w:sz w:val="24"/>
          <w:szCs w:val="24"/>
          <w:lang w:val="en-GB"/>
        </w:rPr>
        <w:t xml:space="preserve"> birthday</w:t>
      </w:r>
      <w:r w:rsidR="001F1E0D">
        <w:rPr>
          <w:rFonts w:cstheme="minorHAnsi"/>
          <w:sz w:val="24"/>
          <w:szCs w:val="24"/>
          <w:lang w:val="en-GB"/>
        </w:rPr>
        <w:t xml:space="preserve">, with a progressive implementation along generations (see table </w:t>
      </w:r>
      <w:r w:rsidR="00584582">
        <w:rPr>
          <w:rFonts w:cstheme="minorHAnsi"/>
          <w:sz w:val="24"/>
          <w:szCs w:val="24"/>
          <w:lang w:val="en-GB"/>
        </w:rPr>
        <w:t>3</w:t>
      </w:r>
      <w:r w:rsidR="001F1E0D">
        <w:rPr>
          <w:rFonts w:cstheme="minorHAnsi"/>
          <w:sz w:val="24"/>
          <w:szCs w:val="24"/>
          <w:lang w:val="en-GB"/>
        </w:rPr>
        <w:t>)</w:t>
      </w:r>
      <w:r>
        <w:rPr>
          <w:rFonts w:cstheme="minorHAnsi"/>
          <w:sz w:val="24"/>
          <w:szCs w:val="24"/>
          <w:lang w:val="en-GB"/>
        </w:rPr>
        <w:t>;</w:t>
      </w:r>
    </w:p>
    <w:p w14:paraId="45D33EE1" w14:textId="4DB072F7" w:rsidR="00A359EA" w:rsidRDefault="001F1E0D" w:rsidP="003F59D1">
      <w:pPr>
        <w:spacing w:after="0" w:line="240" w:lineRule="auto"/>
        <w:jc w:val="both"/>
        <w:rPr>
          <w:rFonts w:cstheme="minorHAnsi"/>
          <w:sz w:val="24"/>
          <w:szCs w:val="24"/>
          <w:lang w:val="en-GB"/>
        </w:rPr>
      </w:pPr>
      <w:r>
        <w:rPr>
          <w:rFonts w:cstheme="minorHAnsi"/>
          <w:sz w:val="24"/>
          <w:szCs w:val="24"/>
          <w:lang w:val="en-GB"/>
        </w:rPr>
        <w:lastRenderedPageBreak/>
        <w:t>- When the contribution record for a full-rate pension is</w:t>
      </w:r>
      <w:r w:rsidR="001D082F">
        <w:rPr>
          <w:rFonts w:cstheme="minorHAnsi"/>
          <w:sz w:val="24"/>
          <w:szCs w:val="24"/>
          <w:lang w:val="en-GB"/>
        </w:rPr>
        <w:t xml:space="preserve"> obtained, </w:t>
      </w:r>
      <w:r w:rsidR="00D05741">
        <w:rPr>
          <w:rFonts w:cstheme="minorHAnsi"/>
          <w:sz w:val="24"/>
          <w:szCs w:val="24"/>
          <w:lang w:val="en-GB"/>
        </w:rPr>
        <w:t>no extra contributory duration is required</w:t>
      </w:r>
      <w:r w:rsidR="00D05741">
        <w:rPr>
          <w:rStyle w:val="Appelnotedebasdep"/>
          <w:rFonts w:cstheme="minorHAnsi"/>
          <w:sz w:val="24"/>
          <w:szCs w:val="24"/>
          <w:lang w:val="en-GB"/>
        </w:rPr>
        <w:footnoteReference w:id="3"/>
      </w:r>
      <w:r w:rsidR="00CE5501">
        <w:rPr>
          <w:rFonts w:cstheme="minorHAnsi"/>
          <w:sz w:val="24"/>
          <w:szCs w:val="24"/>
          <w:lang w:val="en-GB"/>
        </w:rPr>
        <w:t>;</w:t>
      </w:r>
    </w:p>
    <w:p w14:paraId="47E10349" w14:textId="46FB62F2" w:rsidR="00904A23" w:rsidRDefault="00CE5501" w:rsidP="00A21995">
      <w:pPr>
        <w:spacing w:after="0" w:line="240" w:lineRule="auto"/>
        <w:jc w:val="both"/>
        <w:rPr>
          <w:rFonts w:cstheme="minorHAnsi"/>
          <w:sz w:val="24"/>
          <w:szCs w:val="24"/>
          <w:lang w:val="en-GB"/>
        </w:rPr>
      </w:pPr>
      <w:r>
        <w:rPr>
          <w:rFonts w:cstheme="minorHAnsi"/>
          <w:sz w:val="24"/>
          <w:szCs w:val="24"/>
          <w:lang w:val="en-GB"/>
        </w:rPr>
        <w:t xml:space="preserve">- The number of credit periods </w:t>
      </w:r>
      <w:r w:rsidR="007C10E3">
        <w:rPr>
          <w:rFonts w:cstheme="minorHAnsi"/>
          <w:sz w:val="24"/>
          <w:szCs w:val="24"/>
          <w:lang w:val="en-GB"/>
        </w:rPr>
        <w:t xml:space="preserve">for unemployment and maternity leave </w:t>
      </w:r>
      <w:r>
        <w:rPr>
          <w:rFonts w:cstheme="minorHAnsi"/>
          <w:sz w:val="24"/>
          <w:szCs w:val="24"/>
          <w:lang w:val="en-GB"/>
        </w:rPr>
        <w:t>is extended:</w:t>
      </w:r>
    </w:p>
    <w:p w14:paraId="1C29833C" w14:textId="77777777" w:rsidR="00904A23" w:rsidRDefault="00904A23" w:rsidP="00904A23">
      <w:pPr>
        <w:autoSpaceDE w:val="0"/>
        <w:autoSpaceDN w:val="0"/>
        <w:adjustRightInd w:val="0"/>
        <w:spacing w:after="0" w:line="240" w:lineRule="auto"/>
        <w:rPr>
          <w:rFonts w:cstheme="minorHAnsi"/>
          <w:lang w:val="en-US"/>
        </w:rPr>
      </w:pPr>
    </w:p>
    <w:tbl>
      <w:tblPr>
        <w:tblStyle w:val="Trameclaire-Accent1"/>
        <w:tblW w:w="0" w:type="auto"/>
        <w:tblLook w:val="04A0" w:firstRow="1" w:lastRow="0" w:firstColumn="1" w:lastColumn="0" w:noHBand="0" w:noVBand="1"/>
      </w:tblPr>
      <w:tblGrid>
        <w:gridCol w:w="4143"/>
        <w:gridCol w:w="2661"/>
        <w:gridCol w:w="2266"/>
      </w:tblGrid>
      <w:tr w:rsidR="00904A23" w:rsidRPr="00BD0D48" w14:paraId="2E36616F" w14:textId="77777777" w:rsidTr="00BD0D48">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86" w:type="dxa"/>
            <w:gridSpan w:val="3"/>
          </w:tcPr>
          <w:p w14:paraId="7F9C675D" w14:textId="77777777" w:rsidR="00904A23" w:rsidRPr="00EB62F3" w:rsidRDefault="00904A23" w:rsidP="005D7E16">
            <w:pPr>
              <w:tabs>
                <w:tab w:val="left" w:pos="3630"/>
              </w:tabs>
              <w:rPr>
                <w:rFonts w:cstheme="minorHAnsi"/>
                <w:bCs w:val="0"/>
                <w:lang w:val="en-US"/>
              </w:rPr>
            </w:pPr>
            <w:r>
              <w:rPr>
                <w:rFonts w:cstheme="minorHAnsi"/>
                <w:lang w:val="en-US"/>
              </w:rPr>
              <w:t>Table 1: Minimum retirement age by generation (since 2010)</w:t>
            </w:r>
          </w:p>
        </w:tc>
      </w:tr>
      <w:tr w:rsidR="00904A23" w:rsidRPr="00BD0D48" w14:paraId="0CC50C30" w14:textId="77777777" w:rsidTr="00BD0D48">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143" w:type="dxa"/>
            <w:hideMark/>
          </w:tcPr>
          <w:p w14:paraId="7744A288"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Birth date</w:t>
            </w:r>
          </w:p>
        </w:tc>
        <w:tc>
          <w:tcPr>
            <w:tcW w:w="2769" w:type="dxa"/>
            <w:hideMark/>
          </w:tcPr>
          <w:p w14:paraId="1F1C38FD"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EB62F3">
              <w:rPr>
                <w:rFonts w:cstheme="minorHAnsi"/>
                <w:bCs/>
                <w:lang w:val="en-US"/>
              </w:rPr>
              <w:t>Private sector workers, independent workers, military and civil servants (except ‘active’ workers)</w:t>
            </w:r>
          </w:p>
        </w:tc>
        <w:tc>
          <w:tcPr>
            <w:tcW w:w="2374" w:type="dxa"/>
            <w:hideMark/>
          </w:tcPr>
          <w:p w14:paraId="18C305DF"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EB62F3">
              <w:rPr>
                <w:rFonts w:cstheme="minorHAnsi"/>
                <w:bCs/>
                <w:lang w:val="en-US"/>
              </w:rPr>
              <w:t>‘Active’ military and civil servants</w:t>
            </w:r>
          </w:p>
        </w:tc>
      </w:tr>
      <w:tr w:rsidR="00904A23" w:rsidRPr="00EB62F3" w14:paraId="1A395514"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7E714E8C"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Before 01/07/1951</w:t>
            </w:r>
          </w:p>
        </w:tc>
        <w:tc>
          <w:tcPr>
            <w:tcW w:w="2769" w:type="dxa"/>
            <w:hideMark/>
          </w:tcPr>
          <w:p w14:paraId="5BDF4B24"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60 </w:t>
            </w:r>
          </w:p>
        </w:tc>
        <w:tc>
          <w:tcPr>
            <w:tcW w:w="2374" w:type="dxa"/>
            <w:hideMark/>
          </w:tcPr>
          <w:p w14:paraId="20528EB4"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55 </w:t>
            </w:r>
          </w:p>
        </w:tc>
      </w:tr>
      <w:tr w:rsidR="00904A23" w:rsidRPr="00EB62F3" w14:paraId="7867A69A"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248190E5"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Between  01/07/1951 and 31/12/1951</w:t>
            </w:r>
          </w:p>
        </w:tc>
        <w:tc>
          <w:tcPr>
            <w:tcW w:w="2769" w:type="dxa"/>
            <w:hideMark/>
          </w:tcPr>
          <w:p w14:paraId="19A0769D"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60 years and 4 months </w:t>
            </w:r>
          </w:p>
        </w:tc>
        <w:tc>
          <w:tcPr>
            <w:tcW w:w="2374" w:type="dxa"/>
            <w:hideMark/>
          </w:tcPr>
          <w:p w14:paraId="3BF31B35"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55 </w:t>
            </w:r>
          </w:p>
        </w:tc>
      </w:tr>
      <w:tr w:rsidR="00904A23" w:rsidRPr="00EB62F3" w14:paraId="6C1BACCD"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3B6F66CB"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1952</w:t>
            </w:r>
          </w:p>
        </w:tc>
        <w:tc>
          <w:tcPr>
            <w:tcW w:w="2769" w:type="dxa"/>
            <w:hideMark/>
          </w:tcPr>
          <w:p w14:paraId="3BC75589"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60 </w:t>
            </w:r>
            <w:r>
              <w:rPr>
                <w:rFonts w:cstheme="minorHAnsi"/>
                <w:lang w:val="en-US"/>
              </w:rPr>
              <w:t>years</w:t>
            </w:r>
            <w:r w:rsidRPr="00EB62F3">
              <w:rPr>
                <w:rFonts w:cstheme="minorHAnsi"/>
                <w:lang w:val="en-US"/>
              </w:rPr>
              <w:t xml:space="preserve"> </w:t>
            </w:r>
            <w:r>
              <w:rPr>
                <w:rFonts w:cstheme="minorHAnsi"/>
                <w:lang w:val="en-US"/>
              </w:rPr>
              <w:t>and</w:t>
            </w:r>
            <w:r w:rsidRPr="00EB62F3">
              <w:rPr>
                <w:rFonts w:cstheme="minorHAnsi"/>
                <w:lang w:val="en-US"/>
              </w:rPr>
              <w:t xml:space="preserve"> 9 months</w:t>
            </w:r>
          </w:p>
        </w:tc>
        <w:tc>
          <w:tcPr>
            <w:tcW w:w="2374" w:type="dxa"/>
            <w:hideMark/>
          </w:tcPr>
          <w:p w14:paraId="69292FCD"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55 </w:t>
            </w:r>
          </w:p>
        </w:tc>
      </w:tr>
      <w:tr w:rsidR="00904A23" w:rsidRPr="00EB62F3" w14:paraId="47CD4990"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7CC132CC"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1953</w:t>
            </w:r>
          </w:p>
        </w:tc>
        <w:tc>
          <w:tcPr>
            <w:tcW w:w="2769" w:type="dxa"/>
            <w:hideMark/>
          </w:tcPr>
          <w:p w14:paraId="1AC6C5E8"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61 years </w:t>
            </w:r>
            <w:r>
              <w:rPr>
                <w:rFonts w:cstheme="minorHAnsi"/>
                <w:lang w:val="en-US"/>
              </w:rPr>
              <w:t>and</w:t>
            </w:r>
            <w:r w:rsidRPr="00EB62F3">
              <w:rPr>
                <w:rFonts w:cstheme="minorHAnsi"/>
                <w:lang w:val="en-US"/>
              </w:rPr>
              <w:t xml:space="preserve"> 2 months</w:t>
            </w:r>
          </w:p>
        </w:tc>
        <w:tc>
          <w:tcPr>
            <w:tcW w:w="2374" w:type="dxa"/>
            <w:hideMark/>
          </w:tcPr>
          <w:p w14:paraId="56A30A41"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55 </w:t>
            </w:r>
          </w:p>
        </w:tc>
      </w:tr>
      <w:tr w:rsidR="00904A23" w:rsidRPr="00EB62F3" w14:paraId="2A92C2D0"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298BED02"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1954</w:t>
            </w:r>
          </w:p>
        </w:tc>
        <w:tc>
          <w:tcPr>
            <w:tcW w:w="2769" w:type="dxa"/>
            <w:hideMark/>
          </w:tcPr>
          <w:p w14:paraId="78103B71"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61 years </w:t>
            </w:r>
            <w:r>
              <w:rPr>
                <w:rFonts w:cstheme="minorHAnsi"/>
                <w:lang w:val="en-US"/>
              </w:rPr>
              <w:t>and</w:t>
            </w:r>
            <w:r w:rsidRPr="00EB62F3">
              <w:rPr>
                <w:rFonts w:cstheme="minorHAnsi"/>
                <w:lang w:val="en-US"/>
              </w:rPr>
              <w:t xml:space="preserve"> 7 months</w:t>
            </w:r>
          </w:p>
        </w:tc>
        <w:tc>
          <w:tcPr>
            <w:tcW w:w="2374" w:type="dxa"/>
            <w:hideMark/>
          </w:tcPr>
          <w:p w14:paraId="21C55676"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55 </w:t>
            </w:r>
          </w:p>
        </w:tc>
      </w:tr>
      <w:tr w:rsidR="00904A23" w:rsidRPr="00EB62F3" w14:paraId="408F9C48"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5B486626"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Between  01/01/1955 and 01/07/1956</w:t>
            </w:r>
          </w:p>
        </w:tc>
        <w:tc>
          <w:tcPr>
            <w:tcW w:w="2769" w:type="dxa"/>
            <w:hideMark/>
          </w:tcPr>
          <w:p w14:paraId="0383AFAD"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62 </w:t>
            </w:r>
          </w:p>
        </w:tc>
        <w:tc>
          <w:tcPr>
            <w:tcW w:w="2374" w:type="dxa"/>
            <w:hideMark/>
          </w:tcPr>
          <w:p w14:paraId="6DF73A97"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55 </w:t>
            </w:r>
          </w:p>
        </w:tc>
      </w:tr>
      <w:tr w:rsidR="00904A23" w:rsidRPr="00EB62F3" w14:paraId="1C5D16F9"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4143" w:type="dxa"/>
            <w:hideMark/>
          </w:tcPr>
          <w:p w14:paraId="606B3F82"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Between  01/07/1956 and 31/12/1956</w:t>
            </w:r>
          </w:p>
        </w:tc>
        <w:tc>
          <w:tcPr>
            <w:tcW w:w="2769" w:type="dxa"/>
            <w:hideMark/>
          </w:tcPr>
          <w:p w14:paraId="0D7057C3"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62 </w:t>
            </w:r>
          </w:p>
        </w:tc>
        <w:tc>
          <w:tcPr>
            <w:tcW w:w="2374" w:type="dxa"/>
            <w:hideMark/>
          </w:tcPr>
          <w:p w14:paraId="29E39F25"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55 years </w:t>
            </w:r>
            <w:r>
              <w:rPr>
                <w:rFonts w:cstheme="minorHAnsi"/>
                <w:lang w:val="en-US"/>
              </w:rPr>
              <w:t>and</w:t>
            </w:r>
            <w:r w:rsidRPr="00EB62F3">
              <w:rPr>
                <w:rFonts w:cstheme="minorHAnsi"/>
                <w:lang w:val="en-US"/>
              </w:rPr>
              <w:t xml:space="preserve"> 4 months</w:t>
            </w:r>
          </w:p>
        </w:tc>
      </w:tr>
      <w:tr w:rsidR="00904A23" w:rsidRPr="00EB62F3" w14:paraId="3574D33E"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3" w:type="dxa"/>
            <w:noWrap/>
            <w:hideMark/>
          </w:tcPr>
          <w:p w14:paraId="3A4721B4"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1957</w:t>
            </w:r>
          </w:p>
        </w:tc>
        <w:tc>
          <w:tcPr>
            <w:tcW w:w="2769" w:type="dxa"/>
            <w:hideMark/>
          </w:tcPr>
          <w:p w14:paraId="55E4C8A9"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62 </w:t>
            </w:r>
          </w:p>
        </w:tc>
        <w:tc>
          <w:tcPr>
            <w:tcW w:w="2374" w:type="dxa"/>
            <w:hideMark/>
          </w:tcPr>
          <w:p w14:paraId="44F2E62B"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55 years </w:t>
            </w:r>
            <w:r>
              <w:rPr>
                <w:rFonts w:cstheme="minorHAnsi"/>
                <w:lang w:val="en-US"/>
              </w:rPr>
              <w:t>and</w:t>
            </w:r>
            <w:r w:rsidRPr="00EB62F3">
              <w:rPr>
                <w:rFonts w:cstheme="minorHAnsi"/>
                <w:lang w:val="en-US"/>
              </w:rPr>
              <w:t xml:space="preserve"> 9 months</w:t>
            </w:r>
          </w:p>
        </w:tc>
      </w:tr>
      <w:tr w:rsidR="00904A23" w:rsidRPr="00EB62F3" w14:paraId="1BD27E69"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4143" w:type="dxa"/>
            <w:noWrap/>
            <w:hideMark/>
          </w:tcPr>
          <w:p w14:paraId="5DD8C046"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1958</w:t>
            </w:r>
          </w:p>
        </w:tc>
        <w:tc>
          <w:tcPr>
            <w:tcW w:w="2769" w:type="dxa"/>
            <w:hideMark/>
          </w:tcPr>
          <w:p w14:paraId="5F551398"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62 </w:t>
            </w:r>
          </w:p>
        </w:tc>
        <w:tc>
          <w:tcPr>
            <w:tcW w:w="2374" w:type="dxa"/>
            <w:hideMark/>
          </w:tcPr>
          <w:p w14:paraId="5DDDAA13"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56 years </w:t>
            </w:r>
            <w:r>
              <w:rPr>
                <w:rFonts w:cstheme="minorHAnsi"/>
                <w:lang w:val="en-US"/>
              </w:rPr>
              <w:t>and</w:t>
            </w:r>
            <w:r w:rsidRPr="00EB62F3">
              <w:rPr>
                <w:rFonts w:cstheme="minorHAnsi"/>
                <w:lang w:val="en-US"/>
              </w:rPr>
              <w:t xml:space="preserve"> 2 months</w:t>
            </w:r>
          </w:p>
        </w:tc>
      </w:tr>
      <w:tr w:rsidR="00904A23" w:rsidRPr="00EB62F3" w14:paraId="21F0563C"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3" w:type="dxa"/>
            <w:noWrap/>
            <w:hideMark/>
          </w:tcPr>
          <w:p w14:paraId="75483E02"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1959</w:t>
            </w:r>
          </w:p>
        </w:tc>
        <w:tc>
          <w:tcPr>
            <w:tcW w:w="2769" w:type="dxa"/>
            <w:hideMark/>
          </w:tcPr>
          <w:p w14:paraId="6F7FD7F2"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62 </w:t>
            </w:r>
          </w:p>
        </w:tc>
        <w:tc>
          <w:tcPr>
            <w:tcW w:w="2374" w:type="dxa"/>
            <w:hideMark/>
          </w:tcPr>
          <w:p w14:paraId="168C5D9F" w14:textId="77777777" w:rsidR="00904A23" w:rsidRPr="00EB62F3"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EB62F3">
              <w:rPr>
                <w:rFonts w:cstheme="minorHAnsi"/>
                <w:lang w:val="en-US"/>
              </w:rPr>
              <w:t xml:space="preserve">56 years </w:t>
            </w:r>
            <w:r>
              <w:rPr>
                <w:rFonts w:cstheme="minorHAnsi"/>
                <w:lang w:val="en-US"/>
              </w:rPr>
              <w:t>and</w:t>
            </w:r>
            <w:r w:rsidRPr="00EB62F3">
              <w:rPr>
                <w:rFonts w:cstheme="minorHAnsi"/>
                <w:lang w:val="en-US"/>
              </w:rPr>
              <w:t xml:space="preserve"> 7 months</w:t>
            </w:r>
          </w:p>
        </w:tc>
      </w:tr>
      <w:tr w:rsidR="00904A23" w:rsidRPr="00EB62F3" w14:paraId="7631A904"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4143" w:type="dxa"/>
            <w:noWrap/>
            <w:hideMark/>
          </w:tcPr>
          <w:p w14:paraId="1C28FB7D" w14:textId="77777777" w:rsidR="00904A23" w:rsidRPr="00EB62F3" w:rsidRDefault="00904A23" w:rsidP="005D7E16">
            <w:pPr>
              <w:tabs>
                <w:tab w:val="left" w:pos="3630"/>
              </w:tabs>
              <w:rPr>
                <w:rFonts w:cstheme="minorHAnsi"/>
                <w:bCs w:val="0"/>
                <w:lang w:val="en-US"/>
              </w:rPr>
            </w:pPr>
            <w:r w:rsidRPr="00EB62F3">
              <w:rPr>
                <w:rFonts w:cstheme="minorHAnsi"/>
                <w:bCs w:val="0"/>
                <w:lang w:val="en-US"/>
              </w:rPr>
              <w:t xml:space="preserve">1960 onwards </w:t>
            </w:r>
          </w:p>
        </w:tc>
        <w:tc>
          <w:tcPr>
            <w:tcW w:w="2769" w:type="dxa"/>
            <w:hideMark/>
          </w:tcPr>
          <w:p w14:paraId="6B44AD05"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62 </w:t>
            </w:r>
          </w:p>
        </w:tc>
        <w:tc>
          <w:tcPr>
            <w:tcW w:w="2374" w:type="dxa"/>
            <w:hideMark/>
          </w:tcPr>
          <w:p w14:paraId="44AE8503" w14:textId="77777777" w:rsidR="00904A23" w:rsidRPr="00EB62F3"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EB62F3">
              <w:rPr>
                <w:rFonts w:cstheme="minorHAnsi"/>
                <w:lang w:val="en-US"/>
              </w:rPr>
              <w:t xml:space="preserve">57 </w:t>
            </w:r>
          </w:p>
        </w:tc>
      </w:tr>
    </w:tbl>
    <w:p w14:paraId="6A2DF1FE" w14:textId="77777777" w:rsidR="00904A23" w:rsidRDefault="00904A23" w:rsidP="00904A23">
      <w:pPr>
        <w:autoSpaceDE w:val="0"/>
        <w:autoSpaceDN w:val="0"/>
        <w:adjustRightInd w:val="0"/>
        <w:spacing w:after="0" w:line="240" w:lineRule="auto"/>
        <w:rPr>
          <w:rFonts w:cstheme="minorHAnsi"/>
          <w:lang w:val="en-US"/>
        </w:rPr>
      </w:pPr>
      <w:r>
        <w:rPr>
          <w:rFonts w:cstheme="minorHAnsi"/>
          <w:lang w:val="en-US"/>
        </w:rPr>
        <w:t>Source: legislation</w:t>
      </w:r>
    </w:p>
    <w:p w14:paraId="7FA97AB5" w14:textId="77777777" w:rsidR="00904A23" w:rsidRDefault="00904A23" w:rsidP="00904A23">
      <w:pPr>
        <w:autoSpaceDE w:val="0"/>
        <w:autoSpaceDN w:val="0"/>
        <w:adjustRightInd w:val="0"/>
        <w:spacing w:after="0" w:line="240" w:lineRule="auto"/>
        <w:rPr>
          <w:rFonts w:cstheme="minorHAnsi"/>
          <w:lang w:val="en-US"/>
        </w:rPr>
      </w:pPr>
    </w:p>
    <w:tbl>
      <w:tblPr>
        <w:tblStyle w:val="Trameclaire-Accent1"/>
        <w:tblW w:w="10774" w:type="dxa"/>
        <w:tblInd w:w="-743" w:type="dxa"/>
        <w:tblLook w:val="04A0" w:firstRow="1" w:lastRow="0" w:firstColumn="1" w:lastColumn="0" w:noHBand="0" w:noVBand="1"/>
      </w:tblPr>
      <w:tblGrid>
        <w:gridCol w:w="3828"/>
        <w:gridCol w:w="1842"/>
        <w:gridCol w:w="2268"/>
        <w:gridCol w:w="2836"/>
      </w:tblGrid>
      <w:tr w:rsidR="00904A23" w:rsidRPr="00BD0D48" w14:paraId="57B504E3" w14:textId="77777777" w:rsidTr="00BD0D4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774" w:type="dxa"/>
            <w:gridSpan w:val="4"/>
          </w:tcPr>
          <w:p w14:paraId="19291270" w14:textId="77777777" w:rsidR="00904A23" w:rsidRPr="00095F5D" w:rsidRDefault="00904A23" w:rsidP="005D7E16">
            <w:pPr>
              <w:tabs>
                <w:tab w:val="left" w:pos="3630"/>
              </w:tabs>
              <w:rPr>
                <w:rFonts w:cstheme="minorHAnsi"/>
                <w:bCs w:val="0"/>
                <w:lang w:val="en-US"/>
              </w:rPr>
            </w:pPr>
            <w:r>
              <w:rPr>
                <w:rFonts w:cstheme="minorHAnsi"/>
                <w:lang w:val="en-US"/>
              </w:rPr>
              <w:t>Table 2: Retirement age for a full-rate pension, by generation</w:t>
            </w:r>
          </w:p>
        </w:tc>
      </w:tr>
      <w:tr w:rsidR="00904A23" w:rsidRPr="00BD0D48" w14:paraId="0C3DF05A" w14:textId="77777777" w:rsidTr="00BD0D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28" w:type="dxa"/>
            <w:hideMark/>
          </w:tcPr>
          <w:p w14:paraId="56896D21"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Birth date</w:t>
            </w:r>
          </w:p>
        </w:tc>
        <w:tc>
          <w:tcPr>
            <w:tcW w:w="1842" w:type="dxa"/>
            <w:noWrap/>
            <w:hideMark/>
          </w:tcPr>
          <w:p w14:paraId="712C5DB5"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095F5D">
              <w:rPr>
                <w:rFonts w:cstheme="minorHAnsi"/>
                <w:bCs/>
                <w:lang w:val="en-US"/>
              </w:rPr>
              <w:t>Private sector workers, independent workers</w:t>
            </w:r>
          </w:p>
        </w:tc>
        <w:tc>
          <w:tcPr>
            <w:tcW w:w="2268" w:type="dxa"/>
            <w:hideMark/>
          </w:tcPr>
          <w:p w14:paraId="4E13D6F9"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095F5D">
              <w:rPr>
                <w:rFonts w:cstheme="minorHAnsi"/>
                <w:bCs/>
                <w:lang w:val="en-US"/>
              </w:rPr>
              <w:t>Military and civil servants (except ‘active’ workers)</w:t>
            </w:r>
          </w:p>
        </w:tc>
        <w:tc>
          <w:tcPr>
            <w:tcW w:w="2836" w:type="dxa"/>
            <w:hideMark/>
          </w:tcPr>
          <w:p w14:paraId="6A2AEFC9"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095F5D">
              <w:rPr>
                <w:rFonts w:cstheme="minorHAnsi"/>
                <w:bCs/>
                <w:lang w:val="en-US"/>
              </w:rPr>
              <w:t>‘Active’ military and civil servants</w:t>
            </w:r>
          </w:p>
        </w:tc>
      </w:tr>
      <w:tr w:rsidR="00904A23" w:rsidRPr="00095F5D" w14:paraId="3A588744"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3F3A699D"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1945</w:t>
            </w:r>
          </w:p>
        </w:tc>
        <w:tc>
          <w:tcPr>
            <w:tcW w:w="1842" w:type="dxa"/>
            <w:noWrap/>
            <w:hideMark/>
          </w:tcPr>
          <w:p w14:paraId="3EF2795D"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noWrap/>
            <w:hideMark/>
          </w:tcPr>
          <w:p w14:paraId="7726A9A4"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Non applicable</w:t>
            </w:r>
          </w:p>
        </w:tc>
        <w:tc>
          <w:tcPr>
            <w:tcW w:w="2836" w:type="dxa"/>
            <w:noWrap/>
            <w:hideMark/>
          </w:tcPr>
          <w:p w14:paraId="2146F603" w14:textId="77777777" w:rsidR="00904A23" w:rsidRPr="00095F5D" w:rsidRDefault="00904A23" w:rsidP="005D7E16">
            <w:pPr>
              <w:cnfStyle w:val="000000000000" w:firstRow="0" w:lastRow="0" w:firstColumn="0" w:lastColumn="0" w:oddVBand="0" w:evenVBand="0" w:oddHBand="0" w:evenHBand="0" w:firstRowFirstColumn="0" w:firstRowLastColumn="0" w:lastRowFirstColumn="0" w:lastRowLastColumn="0"/>
              <w:rPr>
                <w:lang w:val="en-US"/>
              </w:rPr>
            </w:pPr>
            <w:r w:rsidRPr="00095F5D">
              <w:rPr>
                <w:rFonts w:cstheme="minorHAnsi"/>
                <w:lang w:val="en-US"/>
              </w:rPr>
              <w:t>Non applicable</w:t>
            </w:r>
          </w:p>
        </w:tc>
      </w:tr>
      <w:tr w:rsidR="00904A23" w:rsidRPr="00095F5D" w14:paraId="6ADEFDC3"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7149FBB0"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1946</w:t>
            </w:r>
          </w:p>
        </w:tc>
        <w:tc>
          <w:tcPr>
            <w:tcW w:w="1842" w:type="dxa"/>
            <w:noWrap/>
            <w:hideMark/>
          </w:tcPr>
          <w:p w14:paraId="3E4993C9"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noWrap/>
            <w:hideMark/>
          </w:tcPr>
          <w:p w14:paraId="27B761C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61 </w:t>
            </w:r>
          </w:p>
        </w:tc>
        <w:tc>
          <w:tcPr>
            <w:tcW w:w="2836" w:type="dxa"/>
            <w:noWrap/>
            <w:hideMark/>
          </w:tcPr>
          <w:p w14:paraId="4130093B" w14:textId="77777777" w:rsidR="00904A23" w:rsidRPr="00095F5D" w:rsidRDefault="00904A23" w:rsidP="005D7E16">
            <w:pPr>
              <w:cnfStyle w:val="000000100000" w:firstRow="0" w:lastRow="0" w:firstColumn="0" w:lastColumn="0" w:oddVBand="0" w:evenVBand="0" w:oddHBand="1" w:evenHBand="0" w:firstRowFirstColumn="0" w:firstRowLastColumn="0" w:lastRowFirstColumn="0" w:lastRowLastColumn="0"/>
              <w:rPr>
                <w:lang w:val="en-US"/>
              </w:rPr>
            </w:pPr>
            <w:r w:rsidRPr="00095F5D">
              <w:rPr>
                <w:rFonts w:cstheme="minorHAnsi"/>
                <w:lang w:val="en-US"/>
              </w:rPr>
              <w:t>Non applicable</w:t>
            </w:r>
          </w:p>
        </w:tc>
      </w:tr>
      <w:tr w:rsidR="00904A23" w:rsidRPr="00095F5D" w14:paraId="02C01EDD"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07BA202C"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1947</w:t>
            </w:r>
          </w:p>
        </w:tc>
        <w:tc>
          <w:tcPr>
            <w:tcW w:w="1842" w:type="dxa"/>
            <w:noWrap/>
            <w:hideMark/>
          </w:tcPr>
          <w:p w14:paraId="0A70F50E"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noWrap/>
            <w:hideMark/>
          </w:tcPr>
          <w:p w14:paraId="2A75CEFD"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61 years and 6 months</w:t>
            </w:r>
          </w:p>
        </w:tc>
        <w:tc>
          <w:tcPr>
            <w:tcW w:w="2836" w:type="dxa"/>
            <w:noWrap/>
            <w:hideMark/>
          </w:tcPr>
          <w:p w14:paraId="04927C88" w14:textId="77777777" w:rsidR="00904A23" w:rsidRPr="00095F5D" w:rsidRDefault="00904A23" w:rsidP="005D7E16">
            <w:pPr>
              <w:cnfStyle w:val="000000000000" w:firstRow="0" w:lastRow="0" w:firstColumn="0" w:lastColumn="0" w:oddVBand="0" w:evenVBand="0" w:oddHBand="0" w:evenHBand="0" w:firstRowFirstColumn="0" w:firstRowLastColumn="0" w:lastRowFirstColumn="0" w:lastRowLastColumn="0"/>
              <w:rPr>
                <w:lang w:val="en-US"/>
              </w:rPr>
            </w:pPr>
            <w:r w:rsidRPr="00095F5D">
              <w:rPr>
                <w:rFonts w:cstheme="minorHAnsi"/>
                <w:lang w:val="en-US"/>
              </w:rPr>
              <w:t>Non applicable</w:t>
            </w:r>
          </w:p>
        </w:tc>
      </w:tr>
      <w:tr w:rsidR="00904A23" w:rsidRPr="00095F5D" w14:paraId="58A44C31"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1F6CB344"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1948</w:t>
            </w:r>
          </w:p>
        </w:tc>
        <w:tc>
          <w:tcPr>
            <w:tcW w:w="1842" w:type="dxa"/>
            <w:noWrap/>
            <w:hideMark/>
          </w:tcPr>
          <w:p w14:paraId="28260D46"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noWrap/>
            <w:hideMark/>
          </w:tcPr>
          <w:p w14:paraId="56D8118B"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62 years  </w:t>
            </w:r>
          </w:p>
        </w:tc>
        <w:tc>
          <w:tcPr>
            <w:tcW w:w="2836" w:type="dxa"/>
            <w:noWrap/>
            <w:hideMark/>
          </w:tcPr>
          <w:p w14:paraId="3A25D68A" w14:textId="77777777" w:rsidR="00904A23" w:rsidRPr="00095F5D" w:rsidRDefault="00904A23" w:rsidP="005D7E16">
            <w:pPr>
              <w:cnfStyle w:val="000000100000" w:firstRow="0" w:lastRow="0" w:firstColumn="0" w:lastColumn="0" w:oddVBand="0" w:evenVBand="0" w:oddHBand="1" w:evenHBand="0" w:firstRowFirstColumn="0" w:firstRowLastColumn="0" w:lastRowFirstColumn="0" w:lastRowLastColumn="0"/>
              <w:rPr>
                <w:lang w:val="en-US"/>
              </w:rPr>
            </w:pPr>
            <w:r w:rsidRPr="00095F5D">
              <w:rPr>
                <w:rFonts w:cstheme="minorHAnsi"/>
                <w:lang w:val="en-US"/>
              </w:rPr>
              <w:t>Non applicable</w:t>
            </w:r>
          </w:p>
        </w:tc>
      </w:tr>
      <w:tr w:rsidR="00904A23" w:rsidRPr="00095F5D" w14:paraId="523949C2"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320BC865"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1949</w:t>
            </w:r>
          </w:p>
        </w:tc>
        <w:tc>
          <w:tcPr>
            <w:tcW w:w="1842" w:type="dxa"/>
            <w:noWrap/>
            <w:hideMark/>
          </w:tcPr>
          <w:p w14:paraId="0913A74E"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noWrap/>
            <w:hideMark/>
          </w:tcPr>
          <w:p w14:paraId="5206224B"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62 years and 3 months</w:t>
            </w:r>
          </w:p>
        </w:tc>
        <w:tc>
          <w:tcPr>
            <w:tcW w:w="2836" w:type="dxa"/>
            <w:noWrap/>
            <w:hideMark/>
          </w:tcPr>
          <w:p w14:paraId="505E719C" w14:textId="77777777" w:rsidR="00904A23" w:rsidRPr="00095F5D" w:rsidRDefault="00904A23" w:rsidP="005D7E16">
            <w:pPr>
              <w:cnfStyle w:val="000000000000" w:firstRow="0" w:lastRow="0" w:firstColumn="0" w:lastColumn="0" w:oddVBand="0" w:evenVBand="0" w:oddHBand="0" w:evenHBand="0" w:firstRowFirstColumn="0" w:firstRowLastColumn="0" w:lastRowFirstColumn="0" w:lastRowLastColumn="0"/>
              <w:rPr>
                <w:lang w:val="en-US"/>
              </w:rPr>
            </w:pPr>
            <w:r w:rsidRPr="00095F5D">
              <w:rPr>
                <w:rFonts w:cstheme="minorHAnsi"/>
                <w:lang w:val="en-US"/>
              </w:rPr>
              <w:t>Non applicable</w:t>
            </w:r>
          </w:p>
        </w:tc>
      </w:tr>
      <w:tr w:rsidR="00904A23" w:rsidRPr="00095F5D" w14:paraId="55339E5D"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7ACF7A61"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1950</w:t>
            </w:r>
          </w:p>
        </w:tc>
        <w:tc>
          <w:tcPr>
            <w:tcW w:w="1842" w:type="dxa"/>
            <w:hideMark/>
          </w:tcPr>
          <w:p w14:paraId="0496D274"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hideMark/>
          </w:tcPr>
          <w:p w14:paraId="29145F52"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62 years and 6 months</w:t>
            </w:r>
          </w:p>
        </w:tc>
        <w:tc>
          <w:tcPr>
            <w:tcW w:w="2836" w:type="dxa"/>
            <w:noWrap/>
            <w:hideMark/>
          </w:tcPr>
          <w:p w14:paraId="0D998297" w14:textId="77777777" w:rsidR="00904A23" w:rsidRPr="00095F5D" w:rsidRDefault="00904A23" w:rsidP="005D7E16">
            <w:pPr>
              <w:cnfStyle w:val="000000100000" w:firstRow="0" w:lastRow="0" w:firstColumn="0" w:lastColumn="0" w:oddVBand="0" w:evenVBand="0" w:oddHBand="1" w:evenHBand="0" w:firstRowFirstColumn="0" w:firstRowLastColumn="0" w:lastRowFirstColumn="0" w:lastRowLastColumn="0"/>
              <w:rPr>
                <w:lang w:val="en-US"/>
              </w:rPr>
            </w:pPr>
            <w:r w:rsidRPr="00095F5D">
              <w:rPr>
                <w:rFonts w:cstheme="minorHAnsi"/>
                <w:lang w:val="en-US"/>
              </w:rPr>
              <w:t>Non applicable</w:t>
            </w:r>
          </w:p>
        </w:tc>
      </w:tr>
      <w:tr w:rsidR="00904A23" w:rsidRPr="00095F5D" w14:paraId="72DF13AC"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384F48E0"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01/01/1951 and 30/06/1951</w:t>
            </w:r>
          </w:p>
        </w:tc>
        <w:tc>
          <w:tcPr>
            <w:tcW w:w="1842" w:type="dxa"/>
            <w:hideMark/>
          </w:tcPr>
          <w:p w14:paraId="54AB9337"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65 </w:t>
            </w:r>
          </w:p>
        </w:tc>
        <w:tc>
          <w:tcPr>
            <w:tcW w:w="2268" w:type="dxa"/>
            <w:hideMark/>
          </w:tcPr>
          <w:p w14:paraId="553B76A7"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62 years and 9 months</w:t>
            </w:r>
          </w:p>
        </w:tc>
        <w:tc>
          <w:tcPr>
            <w:tcW w:w="2836" w:type="dxa"/>
            <w:hideMark/>
          </w:tcPr>
          <w:p w14:paraId="6543BE0E"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56 </w:t>
            </w:r>
          </w:p>
        </w:tc>
      </w:tr>
      <w:tr w:rsidR="00904A23" w:rsidRPr="00095F5D" w14:paraId="3ADA7C1C"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73029F99"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01/07/1951 and 31/08/1951</w:t>
            </w:r>
          </w:p>
        </w:tc>
        <w:tc>
          <w:tcPr>
            <w:tcW w:w="1842" w:type="dxa"/>
            <w:hideMark/>
          </w:tcPr>
          <w:p w14:paraId="46B1A2F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65 years and  4 months</w:t>
            </w:r>
          </w:p>
        </w:tc>
        <w:tc>
          <w:tcPr>
            <w:tcW w:w="2268" w:type="dxa"/>
            <w:hideMark/>
          </w:tcPr>
          <w:p w14:paraId="27C6F890"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63 years and 1 </w:t>
            </w:r>
            <w:r>
              <w:rPr>
                <w:rFonts w:cstheme="minorHAnsi"/>
                <w:lang w:val="en-US"/>
              </w:rPr>
              <w:t>month</w:t>
            </w:r>
          </w:p>
        </w:tc>
        <w:tc>
          <w:tcPr>
            <w:tcW w:w="2836" w:type="dxa"/>
            <w:hideMark/>
          </w:tcPr>
          <w:p w14:paraId="173A83A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56 </w:t>
            </w:r>
          </w:p>
        </w:tc>
      </w:tr>
      <w:tr w:rsidR="00904A23" w:rsidRPr="00095F5D" w14:paraId="546956B8"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6AD8061A"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01/09/1951 and 31/12/1951</w:t>
            </w:r>
          </w:p>
        </w:tc>
        <w:tc>
          <w:tcPr>
            <w:tcW w:w="1842" w:type="dxa"/>
            <w:hideMark/>
          </w:tcPr>
          <w:p w14:paraId="7C6EFBAB"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65 years and 4 months</w:t>
            </w:r>
          </w:p>
        </w:tc>
        <w:tc>
          <w:tcPr>
            <w:tcW w:w="2268" w:type="dxa"/>
            <w:hideMark/>
          </w:tcPr>
          <w:p w14:paraId="48B9C26F"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63 years and 4 months</w:t>
            </w:r>
          </w:p>
        </w:tc>
        <w:tc>
          <w:tcPr>
            <w:tcW w:w="2836" w:type="dxa"/>
            <w:hideMark/>
          </w:tcPr>
          <w:p w14:paraId="19650B25"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56 </w:t>
            </w:r>
          </w:p>
        </w:tc>
      </w:tr>
      <w:tr w:rsidR="00904A23" w:rsidRPr="00095F5D" w14:paraId="29355D99"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6830A73C"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01/01/1952 and 31/03/1952</w:t>
            </w:r>
          </w:p>
        </w:tc>
        <w:tc>
          <w:tcPr>
            <w:tcW w:w="1842" w:type="dxa"/>
            <w:hideMark/>
          </w:tcPr>
          <w:p w14:paraId="2D8C9332"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65 years and 9 months</w:t>
            </w:r>
          </w:p>
        </w:tc>
        <w:tc>
          <w:tcPr>
            <w:tcW w:w="2268" w:type="dxa"/>
            <w:hideMark/>
          </w:tcPr>
          <w:p w14:paraId="04F7BC4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63 years and 9 months</w:t>
            </w:r>
          </w:p>
        </w:tc>
        <w:tc>
          <w:tcPr>
            <w:tcW w:w="2836" w:type="dxa"/>
            <w:hideMark/>
          </w:tcPr>
          <w:p w14:paraId="2EFFDFB1"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56 years and 6 months</w:t>
            </w:r>
          </w:p>
        </w:tc>
      </w:tr>
      <w:tr w:rsidR="00904A23" w:rsidRPr="00095F5D" w14:paraId="3FC64026"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7F547751"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01/04/1952 and 31/12/1952</w:t>
            </w:r>
          </w:p>
        </w:tc>
        <w:tc>
          <w:tcPr>
            <w:tcW w:w="1842" w:type="dxa"/>
            <w:hideMark/>
          </w:tcPr>
          <w:p w14:paraId="66725C3A"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65 years and 9 months</w:t>
            </w:r>
          </w:p>
        </w:tc>
        <w:tc>
          <w:tcPr>
            <w:tcW w:w="2268" w:type="dxa"/>
            <w:hideMark/>
          </w:tcPr>
          <w:p w14:paraId="4C491C60"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64 </w:t>
            </w:r>
          </w:p>
        </w:tc>
        <w:tc>
          <w:tcPr>
            <w:tcW w:w="2836" w:type="dxa"/>
            <w:hideMark/>
          </w:tcPr>
          <w:p w14:paraId="2BD259A8"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56 years and 6 months</w:t>
            </w:r>
          </w:p>
        </w:tc>
      </w:tr>
      <w:tr w:rsidR="00904A23" w:rsidRPr="00095F5D" w14:paraId="003C1326"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3397BB89"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01/01/1953 and 31/10/1953</w:t>
            </w:r>
          </w:p>
        </w:tc>
        <w:tc>
          <w:tcPr>
            <w:tcW w:w="1842" w:type="dxa"/>
            <w:hideMark/>
          </w:tcPr>
          <w:p w14:paraId="5F02466B"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66 years and 2 months</w:t>
            </w:r>
          </w:p>
        </w:tc>
        <w:tc>
          <w:tcPr>
            <w:tcW w:w="2268" w:type="dxa"/>
            <w:hideMark/>
          </w:tcPr>
          <w:p w14:paraId="755453EE"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64 years and 8 months</w:t>
            </w:r>
          </w:p>
        </w:tc>
        <w:tc>
          <w:tcPr>
            <w:tcW w:w="2836" w:type="dxa"/>
            <w:hideMark/>
          </w:tcPr>
          <w:p w14:paraId="3F24C23A"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57 </w:t>
            </w:r>
          </w:p>
        </w:tc>
      </w:tr>
      <w:tr w:rsidR="00904A23" w:rsidRPr="00095F5D" w14:paraId="189AAFF2"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1BB757BF"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lastRenderedPageBreak/>
              <w:t>Between 01/11/1953 and 31/12/1953</w:t>
            </w:r>
          </w:p>
        </w:tc>
        <w:tc>
          <w:tcPr>
            <w:tcW w:w="1842" w:type="dxa"/>
            <w:hideMark/>
          </w:tcPr>
          <w:p w14:paraId="63AE040A"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66 years and 2 months</w:t>
            </w:r>
          </w:p>
        </w:tc>
        <w:tc>
          <w:tcPr>
            <w:tcW w:w="2268" w:type="dxa"/>
            <w:hideMark/>
          </w:tcPr>
          <w:p w14:paraId="25DDF111"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64 years and 11 months</w:t>
            </w:r>
          </w:p>
        </w:tc>
        <w:tc>
          <w:tcPr>
            <w:tcW w:w="2836" w:type="dxa"/>
            <w:hideMark/>
          </w:tcPr>
          <w:p w14:paraId="4E75CF33"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57 </w:t>
            </w:r>
          </w:p>
        </w:tc>
      </w:tr>
      <w:tr w:rsidR="00904A23" w:rsidRPr="00095F5D" w14:paraId="4CD80605"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015C9748"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01/01/1954 and 31/05/1954</w:t>
            </w:r>
          </w:p>
        </w:tc>
        <w:tc>
          <w:tcPr>
            <w:tcW w:w="1842" w:type="dxa"/>
            <w:hideMark/>
          </w:tcPr>
          <w:p w14:paraId="582459C1"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66 years and 7 months</w:t>
            </w:r>
          </w:p>
        </w:tc>
        <w:tc>
          <w:tcPr>
            <w:tcW w:w="2268" w:type="dxa"/>
            <w:hideMark/>
          </w:tcPr>
          <w:p w14:paraId="05942E97"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65 years and 4 months</w:t>
            </w:r>
          </w:p>
        </w:tc>
        <w:tc>
          <w:tcPr>
            <w:tcW w:w="2836" w:type="dxa"/>
            <w:hideMark/>
          </w:tcPr>
          <w:p w14:paraId="20CBFDE5"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57 years and 3 months</w:t>
            </w:r>
          </w:p>
        </w:tc>
      </w:tr>
      <w:tr w:rsidR="00904A23" w:rsidRPr="00095F5D" w14:paraId="72D980E7"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166BC0C4"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01/06/1954 and 31/12/1954</w:t>
            </w:r>
          </w:p>
        </w:tc>
        <w:tc>
          <w:tcPr>
            <w:tcW w:w="1842" w:type="dxa"/>
            <w:hideMark/>
          </w:tcPr>
          <w:p w14:paraId="3ECED59A"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66 years and 7 months</w:t>
            </w:r>
          </w:p>
        </w:tc>
        <w:tc>
          <w:tcPr>
            <w:tcW w:w="2268" w:type="dxa"/>
            <w:hideMark/>
          </w:tcPr>
          <w:p w14:paraId="1FE549D7"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65 years and 7 months</w:t>
            </w:r>
          </w:p>
        </w:tc>
        <w:tc>
          <w:tcPr>
            <w:tcW w:w="2836" w:type="dxa"/>
            <w:hideMark/>
          </w:tcPr>
          <w:p w14:paraId="3A4E8F3A"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57 years and 3 months</w:t>
            </w:r>
          </w:p>
        </w:tc>
      </w:tr>
      <w:tr w:rsidR="00904A23" w:rsidRPr="00095F5D" w14:paraId="7D1DB65F"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1D332025"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1955</w:t>
            </w:r>
          </w:p>
        </w:tc>
        <w:tc>
          <w:tcPr>
            <w:tcW w:w="1842" w:type="dxa"/>
            <w:hideMark/>
          </w:tcPr>
          <w:p w14:paraId="4D64F997"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35C80101"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66 years and 3 months</w:t>
            </w:r>
          </w:p>
        </w:tc>
        <w:tc>
          <w:tcPr>
            <w:tcW w:w="2836" w:type="dxa"/>
            <w:hideMark/>
          </w:tcPr>
          <w:p w14:paraId="54DB5376"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57 years and 6 months</w:t>
            </w:r>
          </w:p>
        </w:tc>
      </w:tr>
      <w:tr w:rsidR="00904A23" w:rsidRPr="00095F5D" w14:paraId="7E096848"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77EA58EA"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01/01/1956 and 30/06/1956</w:t>
            </w:r>
          </w:p>
        </w:tc>
        <w:tc>
          <w:tcPr>
            <w:tcW w:w="1842" w:type="dxa"/>
            <w:hideMark/>
          </w:tcPr>
          <w:p w14:paraId="7461F354"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6CC0D420"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66 years and 6 months</w:t>
            </w:r>
          </w:p>
        </w:tc>
        <w:tc>
          <w:tcPr>
            <w:tcW w:w="2836" w:type="dxa"/>
            <w:hideMark/>
          </w:tcPr>
          <w:p w14:paraId="3C96BE25"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57 years and 9 months</w:t>
            </w:r>
          </w:p>
        </w:tc>
      </w:tr>
      <w:tr w:rsidR="00904A23" w:rsidRPr="00095F5D" w14:paraId="607112A0"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49F28000"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01/07/1956 and 31/08/1956</w:t>
            </w:r>
          </w:p>
        </w:tc>
        <w:tc>
          <w:tcPr>
            <w:tcW w:w="1842" w:type="dxa"/>
            <w:hideMark/>
          </w:tcPr>
          <w:p w14:paraId="772564ED"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709DCBA2"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66 years and 6 months</w:t>
            </w:r>
          </w:p>
        </w:tc>
        <w:tc>
          <w:tcPr>
            <w:tcW w:w="2836" w:type="dxa"/>
            <w:hideMark/>
          </w:tcPr>
          <w:p w14:paraId="709A09A6"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58 years and 1 </w:t>
            </w:r>
            <w:r>
              <w:rPr>
                <w:rFonts w:cstheme="minorHAnsi"/>
                <w:lang w:val="en-US"/>
              </w:rPr>
              <w:t>month</w:t>
            </w:r>
          </w:p>
        </w:tc>
      </w:tr>
      <w:tr w:rsidR="00904A23" w:rsidRPr="00095F5D" w14:paraId="5C86F515"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6CE45E90"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01/09/1956 and 31/12/1956</w:t>
            </w:r>
          </w:p>
        </w:tc>
        <w:tc>
          <w:tcPr>
            <w:tcW w:w="1842" w:type="dxa"/>
            <w:hideMark/>
          </w:tcPr>
          <w:p w14:paraId="100C9D5F"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4EFDFE15"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66 years and 6 months</w:t>
            </w:r>
          </w:p>
        </w:tc>
        <w:tc>
          <w:tcPr>
            <w:tcW w:w="2836" w:type="dxa"/>
            <w:hideMark/>
          </w:tcPr>
          <w:p w14:paraId="01094ACB"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58 years and 4 months</w:t>
            </w:r>
          </w:p>
        </w:tc>
      </w:tr>
      <w:tr w:rsidR="00904A23" w:rsidRPr="00095F5D" w14:paraId="20E18AF5"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40750E55"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01/01/1957 and 31/03/1957</w:t>
            </w:r>
          </w:p>
        </w:tc>
        <w:tc>
          <w:tcPr>
            <w:tcW w:w="1842" w:type="dxa"/>
            <w:hideMark/>
          </w:tcPr>
          <w:p w14:paraId="65B3A0CD"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372CD514"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66 years and 9 months</w:t>
            </w:r>
          </w:p>
        </w:tc>
        <w:tc>
          <w:tcPr>
            <w:tcW w:w="2836" w:type="dxa"/>
            <w:hideMark/>
          </w:tcPr>
          <w:p w14:paraId="4DF73CBA"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58 years and 9 months</w:t>
            </w:r>
          </w:p>
        </w:tc>
      </w:tr>
      <w:tr w:rsidR="00904A23" w:rsidRPr="00095F5D" w14:paraId="300AEA4B"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079C9540"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01/04/1957 and 31/12/1957</w:t>
            </w:r>
          </w:p>
        </w:tc>
        <w:tc>
          <w:tcPr>
            <w:tcW w:w="1842" w:type="dxa"/>
            <w:hideMark/>
          </w:tcPr>
          <w:p w14:paraId="1D166D3A"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00690DA9"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66 years and 9 months</w:t>
            </w:r>
          </w:p>
        </w:tc>
        <w:tc>
          <w:tcPr>
            <w:tcW w:w="2836" w:type="dxa"/>
            <w:hideMark/>
          </w:tcPr>
          <w:p w14:paraId="593DB9BA"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59 </w:t>
            </w:r>
          </w:p>
        </w:tc>
      </w:tr>
      <w:tr w:rsidR="00904A23" w:rsidRPr="00095F5D" w14:paraId="7D96EF33"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2DCAF951"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01/01/1958 and 31/10/1958</w:t>
            </w:r>
          </w:p>
        </w:tc>
        <w:tc>
          <w:tcPr>
            <w:tcW w:w="1842" w:type="dxa"/>
            <w:hideMark/>
          </w:tcPr>
          <w:p w14:paraId="5ECB697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3C9B1B82"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257B130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59 years and 8 months</w:t>
            </w:r>
          </w:p>
        </w:tc>
      </w:tr>
      <w:tr w:rsidR="00904A23" w:rsidRPr="00095F5D" w14:paraId="0E2E9B41"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2263860B"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01/11/1958 and 31/12/1958</w:t>
            </w:r>
          </w:p>
        </w:tc>
        <w:tc>
          <w:tcPr>
            <w:tcW w:w="1842" w:type="dxa"/>
            <w:hideMark/>
          </w:tcPr>
          <w:p w14:paraId="5F1A1A0D"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07665E8F"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7D4654C2"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59 years and 11 months</w:t>
            </w:r>
          </w:p>
        </w:tc>
      </w:tr>
      <w:tr w:rsidR="00904A23" w:rsidRPr="00095F5D" w14:paraId="0DCA0D42"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2D06BAFF"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01/01/1959 and 31/05/1959</w:t>
            </w:r>
          </w:p>
        </w:tc>
        <w:tc>
          <w:tcPr>
            <w:tcW w:w="1842" w:type="dxa"/>
            <w:hideMark/>
          </w:tcPr>
          <w:p w14:paraId="76408CD2"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2567395F"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0410A657"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60 years and 4 months</w:t>
            </w:r>
          </w:p>
        </w:tc>
      </w:tr>
      <w:tr w:rsidR="00904A23" w:rsidRPr="00095F5D" w14:paraId="126A17AE"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1B6B528E"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Between 01/06/1959 and 31/12/1959</w:t>
            </w:r>
          </w:p>
        </w:tc>
        <w:tc>
          <w:tcPr>
            <w:tcW w:w="1842" w:type="dxa"/>
            <w:hideMark/>
          </w:tcPr>
          <w:p w14:paraId="7F4AC030"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71BBF0E3"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5215339E"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60 years and 7 months</w:t>
            </w:r>
          </w:p>
        </w:tc>
      </w:tr>
      <w:tr w:rsidR="00904A23" w:rsidRPr="00095F5D" w14:paraId="18CADDB1"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0B1B3B8A"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1960</w:t>
            </w:r>
          </w:p>
        </w:tc>
        <w:tc>
          <w:tcPr>
            <w:tcW w:w="1842" w:type="dxa"/>
            <w:hideMark/>
          </w:tcPr>
          <w:p w14:paraId="2EC7E1FE"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4535A457"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35EE79FE"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61 years and 3 months</w:t>
            </w:r>
          </w:p>
        </w:tc>
      </w:tr>
      <w:tr w:rsidR="00904A23" w:rsidRPr="00095F5D" w14:paraId="7027B77F"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39A78FAA"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1961</w:t>
            </w:r>
          </w:p>
        </w:tc>
        <w:tc>
          <w:tcPr>
            <w:tcW w:w="1842" w:type="dxa"/>
            <w:hideMark/>
          </w:tcPr>
          <w:p w14:paraId="6C3F47B8"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52AF4B50"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29E92470"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61 years and 6 months</w:t>
            </w:r>
          </w:p>
        </w:tc>
      </w:tr>
      <w:tr w:rsidR="00904A23" w:rsidRPr="00095F5D" w14:paraId="636ACA0B"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3EB78909"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1962</w:t>
            </w:r>
          </w:p>
        </w:tc>
        <w:tc>
          <w:tcPr>
            <w:tcW w:w="1842" w:type="dxa"/>
            <w:hideMark/>
          </w:tcPr>
          <w:p w14:paraId="2210E887"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7DB536BD"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2C01FD9A" w14:textId="77777777" w:rsidR="00904A23" w:rsidRPr="00095F5D" w:rsidRDefault="00904A23"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lang w:val="en-US"/>
              </w:rPr>
            </w:pPr>
            <w:r w:rsidRPr="00095F5D">
              <w:rPr>
                <w:rFonts w:cstheme="minorHAnsi"/>
                <w:lang w:val="en-US"/>
              </w:rPr>
              <w:t>61 years and 9 months</w:t>
            </w:r>
          </w:p>
        </w:tc>
      </w:tr>
      <w:tr w:rsidR="00904A23" w:rsidRPr="00095F5D" w14:paraId="4EB5FAFE"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3828" w:type="dxa"/>
            <w:hideMark/>
          </w:tcPr>
          <w:p w14:paraId="12D604AE" w14:textId="77777777" w:rsidR="00904A23" w:rsidRPr="00095F5D" w:rsidRDefault="00904A23" w:rsidP="005D7E16">
            <w:pPr>
              <w:tabs>
                <w:tab w:val="left" w:pos="3630"/>
              </w:tabs>
              <w:rPr>
                <w:rFonts w:cstheme="minorHAnsi"/>
                <w:bCs w:val="0"/>
                <w:lang w:val="en-US"/>
              </w:rPr>
            </w:pPr>
            <w:r w:rsidRPr="00095F5D">
              <w:rPr>
                <w:rFonts w:cstheme="minorHAnsi"/>
                <w:bCs w:val="0"/>
                <w:lang w:val="en-US"/>
              </w:rPr>
              <w:t>1963 onwards</w:t>
            </w:r>
          </w:p>
        </w:tc>
        <w:tc>
          <w:tcPr>
            <w:tcW w:w="1842" w:type="dxa"/>
            <w:hideMark/>
          </w:tcPr>
          <w:p w14:paraId="377E4447"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268" w:type="dxa"/>
            <w:hideMark/>
          </w:tcPr>
          <w:p w14:paraId="020E330F"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67 </w:t>
            </w:r>
          </w:p>
        </w:tc>
        <w:tc>
          <w:tcPr>
            <w:tcW w:w="2836" w:type="dxa"/>
            <w:hideMark/>
          </w:tcPr>
          <w:p w14:paraId="75C98310" w14:textId="77777777" w:rsidR="00904A23" w:rsidRPr="00095F5D" w:rsidRDefault="00904A23"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095F5D">
              <w:rPr>
                <w:rFonts w:cstheme="minorHAnsi"/>
                <w:lang w:val="en-US"/>
              </w:rPr>
              <w:t xml:space="preserve">62 </w:t>
            </w:r>
          </w:p>
        </w:tc>
      </w:tr>
    </w:tbl>
    <w:p w14:paraId="366ACEB2" w14:textId="77777777" w:rsidR="00904A23" w:rsidRDefault="00904A23" w:rsidP="00904A23">
      <w:pPr>
        <w:autoSpaceDE w:val="0"/>
        <w:autoSpaceDN w:val="0"/>
        <w:adjustRightInd w:val="0"/>
        <w:spacing w:after="0" w:line="240" w:lineRule="auto"/>
        <w:rPr>
          <w:rFonts w:cstheme="minorHAnsi"/>
          <w:lang w:val="en-US"/>
        </w:rPr>
      </w:pPr>
      <w:r>
        <w:rPr>
          <w:rFonts w:cstheme="minorHAnsi"/>
          <w:lang w:val="en-US"/>
        </w:rPr>
        <w:t>Source: legislation</w:t>
      </w:r>
    </w:p>
    <w:p w14:paraId="2B602A91" w14:textId="77777777" w:rsidR="00904A23" w:rsidRDefault="00904A23" w:rsidP="00904A23">
      <w:pPr>
        <w:autoSpaceDE w:val="0"/>
        <w:autoSpaceDN w:val="0"/>
        <w:adjustRightInd w:val="0"/>
        <w:spacing w:after="0" w:line="240" w:lineRule="auto"/>
        <w:rPr>
          <w:rFonts w:cstheme="minorHAnsi"/>
          <w:lang w:val="en-US"/>
        </w:rPr>
      </w:pPr>
    </w:p>
    <w:tbl>
      <w:tblPr>
        <w:tblStyle w:val="Trameclaire-Accent1"/>
        <w:tblW w:w="5000" w:type="pct"/>
        <w:tblLook w:val="01E0" w:firstRow="1" w:lastRow="1" w:firstColumn="1" w:lastColumn="1" w:noHBand="0" w:noVBand="0"/>
      </w:tblPr>
      <w:tblGrid>
        <w:gridCol w:w="1767"/>
        <w:gridCol w:w="2434"/>
        <w:gridCol w:w="2411"/>
        <w:gridCol w:w="2458"/>
      </w:tblGrid>
      <w:tr w:rsidR="00904A23" w:rsidRPr="00BD0D48" w14:paraId="1BF995C5" w14:textId="77777777" w:rsidTr="00BD0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6CC0571" w14:textId="77777777" w:rsidR="00904A23" w:rsidRPr="00C232B7" w:rsidRDefault="00904A23" w:rsidP="005D7E16">
            <w:pPr>
              <w:keepNext/>
              <w:rPr>
                <w:rFonts w:eastAsia="Times New Roman" w:cstheme="minorHAnsi"/>
                <w:lang w:val="en-US" w:eastAsia="fr-FR"/>
              </w:rPr>
            </w:pPr>
            <w:r w:rsidRPr="00C232B7">
              <w:rPr>
                <w:rFonts w:cstheme="minorHAnsi"/>
                <w:lang w:val="en-US"/>
              </w:rPr>
              <w:t xml:space="preserve">Table 3: Early retirement rules applicable to long careers and other particular situations </w:t>
            </w:r>
          </w:p>
        </w:tc>
      </w:tr>
      <w:tr w:rsidR="007E7139" w:rsidRPr="00BD0D48" w14:paraId="0189027E" w14:textId="77777777" w:rsidTr="005D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tcPr>
          <w:p w14:paraId="50F3789D"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Conditions</w:t>
            </w:r>
          </w:p>
        </w:tc>
        <w:tc>
          <w:tcPr>
            <w:cnfStyle w:val="000010000000" w:firstRow="0" w:lastRow="0" w:firstColumn="0" w:lastColumn="0" w:oddVBand="1" w:evenVBand="0" w:oddHBand="0" w:evenHBand="0" w:firstRowFirstColumn="0" w:firstRowLastColumn="0" w:lastRowFirstColumn="0" w:lastRowLastColumn="0"/>
            <w:tcW w:w="1342" w:type="pct"/>
          </w:tcPr>
          <w:p w14:paraId="2766F4E8" w14:textId="77777777" w:rsidR="00904A23" w:rsidRPr="00C232B7" w:rsidRDefault="00904A23" w:rsidP="005D7E16">
            <w:pPr>
              <w:keepNext/>
              <w:jc w:val="center"/>
              <w:rPr>
                <w:rFonts w:eastAsia="Times New Roman" w:cstheme="minorHAnsi"/>
                <w:b/>
                <w:lang w:val="en-US" w:eastAsia="fr-FR"/>
              </w:rPr>
            </w:pPr>
            <w:r w:rsidRPr="00C232B7">
              <w:rPr>
                <w:rFonts w:eastAsia="Times New Roman" w:cstheme="minorHAnsi"/>
                <w:b/>
                <w:lang w:val="en-US" w:eastAsia="fr-FR"/>
              </w:rPr>
              <w:t xml:space="preserve">Long careers </w:t>
            </w:r>
          </w:p>
          <w:p w14:paraId="33CE21E7" w14:textId="77777777" w:rsidR="00904A23" w:rsidRPr="00C232B7" w:rsidRDefault="00904A23" w:rsidP="005D7E16">
            <w:pPr>
              <w:keepNext/>
              <w:jc w:val="center"/>
              <w:rPr>
                <w:rFonts w:eastAsia="Times New Roman" w:cstheme="minorHAnsi"/>
                <w:b/>
                <w:sz w:val="20"/>
                <w:szCs w:val="20"/>
                <w:lang w:val="en-US" w:eastAsia="fr-FR"/>
              </w:rPr>
            </w:pPr>
            <w:r w:rsidRPr="00C232B7">
              <w:rPr>
                <w:rFonts w:eastAsia="Times New Roman" w:cstheme="minorHAnsi"/>
                <w:b/>
                <w:sz w:val="20"/>
                <w:szCs w:val="20"/>
                <w:lang w:val="en-US" w:eastAsia="fr-FR"/>
              </w:rPr>
              <w:t>(since 1</w:t>
            </w:r>
            <w:r w:rsidRPr="00C232B7">
              <w:rPr>
                <w:rFonts w:eastAsia="Times New Roman" w:cstheme="minorHAnsi"/>
                <w:b/>
                <w:sz w:val="20"/>
                <w:szCs w:val="20"/>
                <w:vertAlign w:val="superscript"/>
                <w:lang w:val="en-US" w:eastAsia="fr-FR"/>
              </w:rPr>
              <w:t>st</w:t>
            </w:r>
            <w:r w:rsidRPr="00C232B7">
              <w:rPr>
                <w:rFonts w:eastAsia="Times New Roman" w:cstheme="minorHAnsi"/>
                <w:b/>
                <w:sz w:val="20"/>
                <w:szCs w:val="20"/>
                <w:lang w:val="en-US" w:eastAsia="fr-FR"/>
              </w:rPr>
              <w:t xml:space="preserve"> November 2012)</w:t>
            </w:r>
          </w:p>
        </w:tc>
        <w:tc>
          <w:tcPr>
            <w:tcW w:w="1329" w:type="pct"/>
          </w:tcPr>
          <w:p w14:paraId="05F7688C" w14:textId="77777777" w:rsidR="00904A23" w:rsidRPr="00C232B7" w:rsidRDefault="00904A23" w:rsidP="005D7E16">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en-US" w:eastAsia="fr-FR"/>
              </w:rPr>
            </w:pPr>
            <w:r w:rsidRPr="00C232B7">
              <w:rPr>
                <w:rFonts w:eastAsia="Times New Roman" w:cstheme="minorHAnsi"/>
                <w:b/>
                <w:lang w:val="en-US" w:eastAsia="fr-FR"/>
              </w:rPr>
              <w:t>Disability</w:t>
            </w:r>
          </w:p>
        </w:tc>
        <w:tc>
          <w:tcPr>
            <w:cnfStyle w:val="000100000000" w:firstRow="0" w:lastRow="0" w:firstColumn="0" w:lastColumn="1" w:oddVBand="0" w:evenVBand="0" w:oddHBand="0" w:evenHBand="0" w:firstRowFirstColumn="0" w:firstRowLastColumn="0" w:lastRowFirstColumn="0" w:lastRowLastColumn="0"/>
            <w:tcW w:w="1355" w:type="pct"/>
          </w:tcPr>
          <w:p w14:paraId="7F727D3A"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Permanent incapacity (PI)</w:t>
            </w:r>
          </w:p>
          <w:p w14:paraId="663B0704"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sz w:val="20"/>
                <w:szCs w:val="20"/>
                <w:lang w:val="en-US" w:eastAsia="fr-FR"/>
              </w:rPr>
              <w:t>(since 20 January 2014)</w:t>
            </w:r>
            <w:r w:rsidRPr="00C232B7">
              <w:rPr>
                <w:rFonts w:eastAsia="Times New Roman" w:cstheme="minorHAnsi"/>
                <w:lang w:val="en-US" w:eastAsia="fr-FR"/>
              </w:rPr>
              <w:t xml:space="preserve"> </w:t>
            </w:r>
          </w:p>
        </w:tc>
      </w:tr>
      <w:tr w:rsidR="00904A23" w:rsidRPr="00BD0D48" w14:paraId="387EA803" w14:textId="77777777" w:rsidTr="00BD0D48">
        <w:tc>
          <w:tcPr>
            <w:cnfStyle w:val="001000000000" w:firstRow="0" w:lastRow="0" w:firstColumn="1" w:lastColumn="0" w:oddVBand="0" w:evenVBand="0" w:oddHBand="0" w:evenHBand="0" w:firstRowFirstColumn="0" w:firstRowLastColumn="0" w:lastRowFirstColumn="0" w:lastRowLastColumn="0"/>
            <w:tcW w:w="974" w:type="pct"/>
          </w:tcPr>
          <w:p w14:paraId="00314DAE"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Concerned schemes</w:t>
            </w:r>
          </w:p>
        </w:tc>
        <w:tc>
          <w:tcPr>
            <w:cnfStyle w:val="000010000000" w:firstRow="0" w:lastRow="0" w:firstColumn="0" w:lastColumn="0" w:oddVBand="1" w:evenVBand="0" w:oddHBand="0" w:evenHBand="0" w:firstRowFirstColumn="0" w:firstRowLastColumn="0" w:lastRowFirstColumn="0" w:lastRowLastColumn="0"/>
            <w:tcW w:w="1342" w:type="pct"/>
          </w:tcPr>
          <w:p w14:paraId="7E7DBEA3"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All basic schemes</w:t>
            </w:r>
          </w:p>
        </w:tc>
        <w:tc>
          <w:tcPr>
            <w:tcW w:w="1329" w:type="pct"/>
          </w:tcPr>
          <w:p w14:paraId="390761EC" w14:textId="77777777" w:rsidR="00904A23" w:rsidRPr="00C232B7" w:rsidRDefault="00904A23" w:rsidP="005D7E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C232B7">
              <w:rPr>
                <w:rFonts w:eastAsia="Times New Roman" w:cstheme="minorHAnsi"/>
                <w:lang w:val="en-US" w:eastAsia="fr-FR"/>
              </w:rPr>
              <w:t>All basic schemes</w:t>
            </w:r>
          </w:p>
        </w:tc>
        <w:tc>
          <w:tcPr>
            <w:cnfStyle w:val="000100000000" w:firstRow="0" w:lastRow="0" w:firstColumn="0" w:lastColumn="1" w:oddVBand="0" w:evenVBand="0" w:oddHBand="0" w:evenHBand="0" w:firstRowFirstColumn="0" w:firstRowLastColumn="0" w:lastRowFirstColumn="0" w:lastRowLastColumn="0"/>
            <w:tcW w:w="1355" w:type="pct"/>
          </w:tcPr>
          <w:p w14:paraId="6B445BB2"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 xml:space="preserve">General basic scheme, scheme for agricultural workers </w:t>
            </w:r>
          </w:p>
        </w:tc>
      </w:tr>
      <w:tr w:rsidR="00904A23" w:rsidRPr="00C232B7" w14:paraId="437E29D7" w14:textId="77777777" w:rsidTr="00BD0D4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pct"/>
          </w:tcPr>
          <w:p w14:paraId="6E0047BD"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Minimum retirement age</w:t>
            </w:r>
          </w:p>
        </w:tc>
        <w:tc>
          <w:tcPr>
            <w:cnfStyle w:val="000010000000" w:firstRow="0" w:lastRow="0" w:firstColumn="0" w:lastColumn="0" w:oddVBand="1" w:evenVBand="0" w:oddHBand="0" w:evenHBand="0" w:firstRowFirstColumn="0" w:firstRowLastColumn="0" w:lastRowFirstColumn="0" w:lastRowLastColumn="0"/>
            <w:tcW w:w="1342" w:type="pct"/>
          </w:tcPr>
          <w:p w14:paraId="1BCD16E6"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Starting from 56 (for the 1960 generation onwards: 58 or 60)</w:t>
            </w:r>
          </w:p>
        </w:tc>
        <w:tc>
          <w:tcPr>
            <w:tcW w:w="1329" w:type="pct"/>
          </w:tcPr>
          <w:p w14:paraId="25F42523" w14:textId="77777777" w:rsidR="00904A23" w:rsidRPr="00C232B7" w:rsidRDefault="00904A23" w:rsidP="005D7E16">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US" w:eastAsia="fr-FR"/>
              </w:rPr>
            </w:pPr>
            <w:r w:rsidRPr="00C232B7">
              <w:rPr>
                <w:rFonts w:eastAsia="Times New Roman" w:cstheme="minorHAnsi"/>
                <w:lang w:val="en-US" w:eastAsia="fr-FR"/>
              </w:rPr>
              <w:t xml:space="preserve">55 </w:t>
            </w:r>
          </w:p>
        </w:tc>
        <w:tc>
          <w:tcPr>
            <w:cnfStyle w:val="000100000000" w:firstRow="0" w:lastRow="0" w:firstColumn="0" w:lastColumn="1" w:oddVBand="0" w:evenVBand="0" w:oddHBand="0" w:evenHBand="0" w:firstRowFirstColumn="0" w:firstRowLastColumn="0" w:lastRowFirstColumn="0" w:lastRowLastColumn="0"/>
            <w:tcW w:w="1355" w:type="pct"/>
          </w:tcPr>
          <w:p w14:paraId="2241704E"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60</w:t>
            </w:r>
          </w:p>
        </w:tc>
      </w:tr>
      <w:tr w:rsidR="00904A23" w:rsidRPr="00C232B7" w14:paraId="5C71E30F" w14:textId="77777777" w:rsidTr="00BD0D48">
        <w:tc>
          <w:tcPr>
            <w:cnfStyle w:val="001000000000" w:firstRow="0" w:lastRow="0" w:firstColumn="1" w:lastColumn="0" w:oddVBand="0" w:evenVBand="0" w:oddHBand="0" w:evenHBand="0" w:firstRowFirstColumn="0" w:firstRowLastColumn="0" w:lastRowFirstColumn="0" w:lastRowLastColumn="0"/>
            <w:tcW w:w="974" w:type="pct"/>
          </w:tcPr>
          <w:p w14:paraId="5A17FE36"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Affiliation record</w:t>
            </w:r>
          </w:p>
        </w:tc>
        <w:tc>
          <w:tcPr>
            <w:cnfStyle w:val="000010000000" w:firstRow="0" w:lastRow="0" w:firstColumn="0" w:lastColumn="0" w:oddVBand="1" w:evenVBand="0" w:oddHBand="0" w:evenHBand="0" w:firstRowFirstColumn="0" w:firstRowLastColumn="0" w:lastRowFirstColumn="0" w:lastRowLastColumn="0"/>
            <w:tcW w:w="1342" w:type="pct"/>
          </w:tcPr>
          <w:p w14:paraId="6580470A"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No condition required</w:t>
            </w:r>
          </w:p>
        </w:tc>
        <w:tc>
          <w:tcPr>
            <w:tcW w:w="1329" w:type="pct"/>
          </w:tcPr>
          <w:p w14:paraId="05323A48" w14:textId="77777777" w:rsidR="00904A23" w:rsidRPr="00C232B7" w:rsidRDefault="00904A23" w:rsidP="005D7E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C232B7">
              <w:rPr>
                <w:rFonts w:eastAsia="Times New Roman" w:cstheme="minorHAnsi"/>
                <w:lang w:val="en-US" w:eastAsia="fr-FR"/>
              </w:rPr>
              <w:t>Contributory record for a full-rate pension minus 40 to 80 quarters</w:t>
            </w:r>
          </w:p>
        </w:tc>
        <w:tc>
          <w:tcPr>
            <w:cnfStyle w:val="000100000000" w:firstRow="0" w:lastRow="0" w:firstColumn="0" w:lastColumn="1" w:oddVBand="0" w:evenVBand="0" w:oddHBand="0" w:evenHBand="0" w:firstRowFirstColumn="0" w:firstRowLastColumn="0" w:lastRowFirstColumn="0" w:lastRowLastColumn="0"/>
            <w:tcW w:w="1355" w:type="pct"/>
          </w:tcPr>
          <w:p w14:paraId="72F281FE"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No condition required</w:t>
            </w:r>
          </w:p>
        </w:tc>
      </w:tr>
      <w:tr w:rsidR="00904A23" w:rsidRPr="00C232B7" w14:paraId="30A012F5"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tcPr>
          <w:p w14:paraId="1820A4F9"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Contribution record</w:t>
            </w:r>
          </w:p>
        </w:tc>
        <w:tc>
          <w:tcPr>
            <w:cnfStyle w:val="000010000000" w:firstRow="0" w:lastRow="0" w:firstColumn="0" w:lastColumn="0" w:oddVBand="1" w:evenVBand="0" w:oddHBand="0" w:evenHBand="0" w:firstRowFirstColumn="0" w:firstRowLastColumn="0" w:lastRowFirstColumn="0" w:lastRowLastColumn="0"/>
            <w:tcW w:w="1342" w:type="pct"/>
          </w:tcPr>
          <w:p w14:paraId="376594DD"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 xml:space="preserve">Contributory record for a full-rate pension or, </w:t>
            </w:r>
            <w:r w:rsidRPr="00C232B7">
              <w:rPr>
                <w:rFonts w:eastAsia="Times New Roman" w:cstheme="minorHAnsi"/>
                <w:lang w:val="en-US" w:eastAsia="fr-FR"/>
              </w:rPr>
              <w:br/>
              <w:t>for retirement before 60, contributory record for a full-rate pension plus 4 to  8 quarters</w:t>
            </w:r>
          </w:p>
        </w:tc>
        <w:tc>
          <w:tcPr>
            <w:tcW w:w="1329" w:type="pct"/>
          </w:tcPr>
          <w:p w14:paraId="4F0CA2CC" w14:textId="77777777" w:rsidR="00904A23" w:rsidRPr="00C232B7" w:rsidRDefault="00904A23" w:rsidP="005D7E16">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US" w:eastAsia="fr-FR"/>
              </w:rPr>
            </w:pPr>
            <w:r w:rsidRPr="00C232B7">
              <w:rPr>
                <w:rFonts w:eastAsia="Times New Roman" w:cstheme="minorHAnsi"/>
                <w:lang w:val="en-US" w:eastAsia="fr-FR"/>
              </w:rPr>
              <w:t>Contributory record for a full-rate pension minus – 60 to 100 quarters</w:t>
            </w:r>
          </w:p>
        </w:tc>
        <w:tc>
          <w:tcPr>
            <w:cnfStyle w:val="000100000000" w:firstRow="0" w:lastRow="0" w:firstColumn="0" w:lastColumn="1" w:oddVBand="0" w:evenVBand="0" w:oddHBand="0" w:evenHBand="0" w:firstRowFirstColumn="0" w:firstRowLastColumn="0" w:lastRowFirstColumn="0" w:lastRowLastColumn="0"/>
            <w:tcW w:w="1355" w:type="pct"/>
          </w:tcPr>
          <w:p w14:paraId="32CE5503"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No condition required</w:t>
            </w:r>
          </w:p>
        </w:tc>
      </w:tr>
      <w:tr w:rsidR="00904A23" w:rsidRPr="00C232B7" w14:paraId="59572C05" w14:textId="77777777" w:rsidTr="00BD0D48">
        <w:tc>
          <w:tcPr>
            <w:cnfStyle w:val="001000000000" w:firstRow="0" w:lastRow="0" w:firstColumn="1" w:lastColumn="0" w:oddVBand="0" w:evenVBand="0" w:oddHBand="0" w:evenHBand="0" w:firstRowFirstColumn="0" w:firstRowLastColumn="0" w:lastRowFirstColumn="0" w:lastRowLastColumn="0"/>
            <w:tcW w:w="974" w:type="pct"/>
          </w:tcPr>
          <w:p w14:paraId="080403B2"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Age at entry of career</w:t>
            </w:r>
          </w:p>
        </w:tc>
        <w:tc>
          <w:tcPr>
            <w:cnfStyle w:val="000010000000" w:firstRow="0" w:lastRow="0" w:firstColumn="0" w:lastColumn="0" w:oddVBand="1" w:evenVBand="0" w:oddHBand="0" w:evenHBand="0" w:firstRowFirstColumn="0" w:firstRowLastColumn="0" w:lastRowFirstColumn="0" w:lastRowLastColumn="0"/>
            <w:tcW w:w="1342" w:type="pct"/>
          </w:tcPr>
          <w:p w14:paraId="1D0E6A1B"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16 or 20 (depending on generation)</w:t>
            </w:r>
          </w:p>
        </w:tc>
        <w:tc>
          <w:tcPr>
            <w:tcW w:w="1329" w:type="pct"/>
          </w:tcPr>
          <w:p w14:paraId="4D094841" w14:textId="77777777" w:rsidR="00904A23" w:rsidRPr="00C232B7" w:rsidRDefault="00904A23" w:rsidP="005D7E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C232B7">
              <w:rPr>
                <w:rFonts w:eastAsia="Times New Roman" w:cstheme="minorHAnsi"/>
                <w:lang w:val="en-US" w:eastAsia="fr-FR"/>
              </w:rPr>
              <w:t>\</w:t>
            </w:r>
          </w:p>
        </w:tc>
        <w:tc>
          <w:tcPr>
            <w:cnfStyle w:val="000100000000" w:firstRow="0" w:lastRow="0" w:firstColumn="0" w:lastColumn="1" w:oddVBand="0" w:evenVBand="0" w:oddHBand="0" w:evenHBand="0" w:firstRowFirstColumn="0" w:firstRowLastColumn="0" w:lastRowFirstColumn="0" w:lastRowLastColumn="0"/>
            <w:tcW w:w="1355" w:type="pct"/>
          </w:tcPr>
          <w:p w14:paraId="7825B329"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w:t>
            </w:r>
          </w:p>
        </w:tc>
      </w:tr>
      <w:tr w:rsidR="007E7139" w:rsidRPr="00BD0D48" w14:paraId="58AED75A" w14:textId="77777777" w:rsidTr="005D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tcBorders>
              <w:bottom w:val="single" w:sz="8" w:space="0" w:color="4F81BD" w:themeColor="accent1"/>
            </w:tcBorders>
          </w:tcPr>
          <w:p w14:paraId="0040AD0A" w14:textId="77777777" w:rsidR="00904A23" w:rsidRPr="00C232B7" w:rsidRDefault="00904A23" w:rsidP="005D7E16">
            <w:pPr>
              <w:keepNext/>
              <w:jc w:val="center"/>
              <w:rPr>
                <w:rFonts w:eastAsia="Times New Roman" w:cstheme="minorHAnsi"/>
                <w:lang w:val="en-US" w:eastAsia="fr-FR"/>
              </w:rPr>
            </w:pPr>
            <w:r w:rsidRPr="00C232B7">
              <w:rPr>
                <w:rFonts w:eastAsia="Times New Roman" w:cstheme="minorHAnsi"/>
                <w:lang w:val="en-US" w:eastAsia="fr-FR"/>
              </w:rPr>
              <w:t>Rate of permanent incapacity (PI)</w:t>
            </w:r>
          </w:p>
        </w:tc>
        <w:tc>
          <w:tcPr>
            <w:cnfStyle w:val="000010000000" w:firstRow="0" w:lastRow="0" w:firstColumn="0" w:lastColumn="0" w:oddVBand="1" w:evenVBand="0" w:oddHBand="0" w:evenHBand="0" w:firstRowFirstColumn="0" w:firstRowLastColumn="0" w:lastRowFirstColumn="0" w:lastRowLastColumn="0"/>
            <w:tcW w:w="1342" w:type="pct"/>
            <w:tcBorders>
              <w:bottom w:val="single" w:sz="8" w:space="0" w:color="4F81BD" w:themeColor="accent1"/>
            </w:tcBorders>
          </w:tcPr>
          <w:p w14:paraId="4C3AF75A" w14:textId="77777777" w:rsidR="00904A23" w:rsidRPr="00C232B7" w:rsidRDefault="00904A23" w:rsidP="005D7E16">
            <w:pPr>
              <w:keepNext/>
              <w:jc w:val="center"/>
              <w:rPr>
                <w:rFonts w:eastAsia="Times New Roman" w:cstheme="minorHAnsi"/>
                <w:b/>
                <w:lang w:val="en-US" w:eastAsia="fr-FR"/>
              </w:rPr>
            </w:pPr>
            <w:r w:rsidRPr="00C232B7">
              <w:rPr>
                <w:rFonts w:eastAsia="Times New Roman" w:cstheme="minorHAnsi"/>
                <w:lang w:val="en-US" w:eastAsia="fr-FR"/>
              </w:rPr>
              <w:t>No condition required</w:t>
            </w:r>
          </w:p>
        </w:tc>
        <w:tc>
          <w:tcPr>
            <w:tcW w:w="1329" w:type="pct"/>
            <w:tcBorders>
              <w:bottom w:val="single" w:sz="8" w:space="0" w:color="4F81BD" w:themeColor="accent1"/>
            </w:tcBorders>
          </w:tcPr>
          <w:p w14:paraId="0D3023AC" w14:textId="77777777" w:rsidR="00904A23" w:rsidRPr="00C232B7" w:rsidRDefault="00904A23" w:rsidP="005D7E16">
            <w:pPr>
              <w:keepNex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US" w:eastAsia="fr-FR"/>
              </w:rPr>
            </w:pPr>
            <w:r w:rsidRPr="00C232B7">
              <w:rPr>
                <w:rFonts w:eastAsia="Times New Roman" w:cstheme="minorHAnsi"/>
                <w:lang w:val="en-US" w:eastAsia="fr-FR"/>
              </w:rPr>
              <w:t>Since 1</w:t>
            </w:r>
            <w:r w:rsidRPr="00C232B7">
              <w:rPr>
                <w:rFonts w:eastAsia="Times New Roman" w:cstheme="minorHAnsi"/>
                <w:vertAlign w:val="superscript"/>
                <w:lang w:val="en-US" w:eastAsia="fr-FR"/>
              </w:rPr>
              <w:t>st</w:t>
            </w:r>
            <w:r w:rsidRPr="00C232B7">
              <w:rPr>
                <w:rFonts w:eastAsia="Times New Roman" w:cstheme="minorHAnsi"/>
                <w:lang w:val="en-US" w:eastAsia="fr-FR"/>
              </w:rPr>
              <w:t xml:space="preserve"> February 2014: at least 50%</w:t>
            </w:r>
          </w:p>
        </w:tc>
        <w:tc>
          <w:tcPr>
            <w:cnfStyle w:val="000100000000" w:firstRow="0" w:lastRow="0" w:firstColumn="0" w:lastColumn="1" w:oddVBand="0" w:evenVBand="0" w:oddHBand="0" w:evenHBand="0" w:firstRowFirstColumn="0" w:firstRowLastColumn="0" w:lastRowFirstColumn="0" w:lastRowLastColumn="0"/>
            <w:tcW w:w="1355" w:type="pct"/>
            <w:tcBorders>
              <w:bottom w:val="single" w:sz="8" w:space="0" w:color="4F81BD" w:themeColor="accent1"/>
            </w:tcBorders>
          </w:tcPr>
          <w:p w14:paraId="0AD53589"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 xml:space="preserve">- PI over 20% or </w:t>
            </w:r>
          </w:p>
          <w:p w14:paraId="30737727" w14:textId="77777777" w:rsidR="00904A23" w:rsidRPr="00C232B7" w:rsidRDefault="00904A23" w:rsidP="005D7E16">
            <w:pPr>
              <w:keepNext/>
              <w:jc w:val="center"/>
              <w:rPr>
                <w:rFonts w:eastAsia="Times New Roman" w:cstheme="minorHAnsi"/>
                <w:b w:val="0"/>
                <w:lang w:val="en-US" w:eastAsia="fr-FR"/>
              </w:rPr>
            </w:pPr>
            <w:r w:rsidRPr="00C232B7">
              <w:rPr>
                <w:rFonts w:eastAsia="Times New Roman" w:cstheme="minorHAnsi"/>
                <w:b w:val="0"/>
                <w:lang w:val="en-US" w:eastAsia="fr-FR"/>
              </w:rPr>
              <w:t xml:space="preserve">- 10% &lt;PI &lt; 20% </w:t>
            </w:r>
            <w:r w:rsidRPr="00C232B7">
              <w:rPr>
                <w:rFonts w:eastAsia="Times New Roman" w:cstheme="minorHAnsi"/>
                <w:b w:val="0"/>
                <w:lang w:val="en-US" w:eastAsia="fr-FR"/>
              </w:rPr>
              <w:br/>
              <w:t xml:space="preserve">plus duration of career </w:t>
            </w:r>
          </w:p>
        </w:tc>
      </w:tr>
      <w:tr w:rsidR="007E7139" w:rsidRPr="00C232B7" w14:paraId="4B482FD7" w14:textId="77777777" w:rsidTr="005D7E1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pct"/>
            <w:tcBorders>
              <w:bottom w:val="nil"/>
            </w:tcBorders>
            <w:shd w:val="clear" w:color="auto" w:fill="FFFFFF" w:themeFill="background1"/>
          </w:tcPr>
          <w:p w14:paraId="0803CC87" w14:textId="77777777" w:rsidR="00904A23" w:rsidRPr="00C232B7" w:rsidRDefault="00904A23" w:rsidP="00B41DFA">
            <w:pPr>
              <w:autoSpaceDE w:val="0"/>
              <w:autoSpaceDN w:val="0"/>
              <w:adjustRightInd w:val="0"/>
              <w:ind w:right="-959"/>
              <w:rPr>
                <w:rFonts w:cstheme="minorHAnsi"/>
                <w:b w:val="0"/>
                <w:color w:val="auto"/>
                <w:lang w:val="en-US"/>
              </w:rPr>
            </w:pPr>
            <w:r w:rsidRPr="00C232B7">
              <w:rPr>
                <w:rFonts w:cstheme="minorHAnsi"/>
                <w:b w:val="0"/>
                <w:color w:val="auto"/>
                <w:lang w:val="en-US"/>
              </w:rPr>
              <w:t>Source: legislation</w:t>
            </w:r>
          </w:p>
          <w:p w14:paraId="46887CC6" w14:textId="77777777" w:rsidR="00904A23" w:rsidRPr="00BD0D48" w:rsidRDefault="00904A23" w:rsidP="00904A23">
            <w:pPr>
              <w:keepNext/>
              <w:rPr>
                <w:lang w:val="en-US"/>
              </w:rPr>
            </w:pPr>
          </w:p>
        </w:tc>
        <w:tc>
          <w:tcPr>
            <w:cnfStyle w:val="000010000000" w:firstRow="0" w:lastRow="0" w:firstColumn="0" w:lastColumn="0" w:oddVBand="1" w:evenVBand="0" w:oddHBand="0" w:evenHBand="0" w:firstRowFirstColumn="0" w:firstRowLastColumn="0" w:lastRowFirstColumn="0" w:lastRowLastColumn="0"/>
            <w:tcW w:w="1342" w:type="pct"/>
            <w:tcBorders>
              <w:bottom w:val="nil"/>
            </w:tcBorders>
            <w:shd w:val="clear" w:color="auto" w:fill="FFFFFF" w:themeFill="background1"/>
          </w:tcPr>
          <w:p w14:paraId="7D27930A" w14:textId="77777777" w:rsidR="00904A23" w:rsidRPr="00BD0D48" w:rsidRDefault="00904A23" w:rsidP="005D7E16">
            <w:pPr>
              <w:keepNext/>
              <w:jc w:val="center"/>
              <w:rPr>
                <w:b w:val="0"/>
                <w:lang w:val="en-US"/>
              </w:rPr>
            </w:pPr>
          </w:p>
        </w:tc>
        <w:tc>
          <w:tcPr>
            <w:tcW w:w="1329" w:type="pct"/>
            <w:tcBorders>
              <w:bottom w:val="nil"/>
            </w:tcBorders>
            <w:shd w:val="clear" w:color="auto" w:fill="FFFFFF" w:themeFill="background1"/>
          </w:tcPr>
          <w:p w14:paraId="7240E209" w14:textId="77777777" w:rsidR="00904A23" w:rsidRPr="00BD0D48" w:rsidRDefault="00904A23" w:rsidP="005D7E16">
            <w:pPr>
              <w:keepNext/>
              <w:jc w:val="center"/>
              <w:cnfStyle w:val="010000000000" w:firstRow="0" w:lastRow="1" w:firstColumn="0" w:lastColumn="0" w:oddVBand="0" w:evenVBand="0" w:oddHBand="0" w:evenHBand="0" w:firstRowFirstColumn="0" w:firstRowLastColumn="0" w:lastRowFirstColumn="0" w:lastRowLastColumn="0"/>
              <w:rPr>
                <w:b w:val="0"/>
                <w:lang w:val="en-US"/>
              </w:rPr>
            </w:pPr>
          </w:p>
        </w:tc>
        <w:tc>
          <w:tcPr>
            <w:cnfStyle w:val="000100000000" w:firstRow="0" w:lastRow="0" w:firstColumn="0" w:lastColumn="1" w:oddVBand="0" w:evenVBand="0" w:oddHBand="0" w:evenHBand="0" w:firstRowFirstColumn="0" w:firstRowLastColumn="0" w:lastRowFirstColumn="0" w:lastRowLastColumn="0"/>
            <w:tcW w:w="1355" w:type="pct"/>
            <w:tcBorders>
              <w:bottom w:val="nil"/>
            </w:tcBorders>
            <w:shd w:val="clear" w:color="auto" w:fill="FFFFFF" w:themeFill="background1"/>
          </w:tcPr>
          <w:p w14:paraId="3E2C79C4" w14:textId="77777777" w:rsidR="00904A23" w:rsidRPr="00BD0D48" w:rsidRDefault="00904A23" w:rsidP="005D7E16">
            <w:pPr>
              <w:keepNext/>
              <w:jc w:val="center"/>
              <w:rPr>
                <w:b w:val="0"/>
                <w:lang w:val="en-US"/>
              </w:rPr>
            </w:pPr>
          </w:p>
        </w:tc>
      </w:tr>
    </w:tbl>
    <w:p w14:paraId="6CF928A9" w14:textId="77777777" w:rsidR="00CE5501" w:rsidRDefault="00CE5501" w:rsidP="003F59D1">
      <w:pPr>
        <w:spacing w:after="0" w:line="240" w:lineRule="auto"/>
        <w:jc w:val="both"/>
        <w:rPr>
          <w:rFonts w:cstheme="minorHAnsi"/>
          <w:sz w:val="24"/>
          <w:szCs w:val="24"/>
          <w:lang w:val="en-GB"/>
        </w:rPr>
      </w:pPr>
      <w:r>
        <w:rPr>
          <w:rFonts w:cstheme="minorHAnsi"/>
          <w:sz w:val="24"/>
          <w:szCs w:val="24"/>
          <w:lang w:val="en-GB"/>
        </w:rPr>
        <w:lastRenderedPageBreak/>
        <w:tab/>
        <w:t>*</w:t>
      </w:r>
      <w:r w:rsidR="007C10E3">
        <w:rPr>
          <w:rFonts w:cstheme="minorHAnsi"/>
          <w:sz w:val="24"/>
          <w:szCs w:val="24"/>
          <w:lang w:val="en-GB"/>
        </w:rPr>
        <w:t xml:space="preserve"> </w:t>
      </w:r>
      <w:r w:rsidRPr="001E2509">
        <w:rPr>
          <w:rFonts w:cstheme="minorHAnsi"/>
          <w:sz w:val="24"/>
          <w:szCs w:val="24"/>
          <w:lang w:val="en-GB"/>
        </w:rPr>
        <w:t xml:space="preserve">when unemployment benefits are received, each period of 50 days of unemployment benefits grants a credit of one quarter of contribution record, in the limit of </w:t>
      </w:r>
      <w:r w:rsidR="007C10E3">
        <w:rPr>
          <w:rFonts w:cstheme="minorHAnsi"/>
          <w:sz w:val="24"/>
          <w:szCs w:val="24"/>
          <w:lang w:val="en-GB"/>
        </w:rPr>
        <w:t>4</w:t>
      </w:r>
      <w:r w:rsidRPr="001E2509">
        <w:rPr>
          <w:rFonts w:cstheme="minorHAnsi"/>
          <w:sz w:val="24"/>
          <w:szCs w:val="24"/>
          <w:lang w:val="en-GB"/>
        </w:rPr>
        <w:t xml:space="preserve"> quarters per year</w:t>
      </w:r>
      <w:r w:rsidR="007C10E3">
        <w:rPr>
          <w:rFonts w:cstheme="minorHAnsi"/>
          <w:sz w:val="24"/>
          <w:szCs w:val="24"/>
          <w:lang w:val="en-GB"/>
        </w:rPr>
        <w:t>, instead of 2 quarters previously;</w:t>
      </w:r>
    </w:p>
    <w:p w14:paraId="2D99D41B" w14:textId="77777777" w:rsidR="007C10E3" w:rsidRDefault="007C10E3" w:rsidP="003F59D1">
      <w:pPr>
        <w:spacing w:after="0" w:line="240" w:lineRule="auto"/>
        <w:jc w:val="both"/>
        <w:rPr>
          <w:rFonts w:cstheme="minorHAnsi"/>
          <w:sz w:val="24"/>
          <w:szCs w:val="24"/>
          <w:lang w:val="en-GB"/>
        </w:rPr>
      </w:pPr>
      <w:r>
        <w:rPr>
          <w:rFonts w:cstheme="minorHAnsi"/>
          <w:sz w:val="24"/>
          <w:szCs w:val="24"/>
          <w:lang w:val="en-GB"/>
        </w:rPr>
        <w:tab/>
        <w:t xml:space="preserve">* a </w:t>
      </w:r>
      <w:r w:rsidRPr="0036790A">
        <w:rPr>
          <w:rFonts w:cstheme="minorHAnsi"/>
          <w:sz w:val="24"/>
          <w:szCs w:val="24"/>
          <w:lang w:val="en-GB"/>
        </w:rPr>
        <w:t xml:space="preserve">credit of </w:t>
      </w:r>
      <w:r>
        <w:rPr>
          <w:rFonts w:cstheme="minorHAnsi"/>
          <w:sz w:val="24"/>
          <w:szCs w:val="24"/>
          <w:lang w:val="en-GB"/>
        </w:rPr>
        <w:t>2 more</w:t>
      </w:r>
      <w:r w:rsidRPr="0036790A">
        <w:rPr>
          <w:rFonts w:cstheme="minorHAnsi"/>
          <w:sz w:val="24"/>
          <w:szCs w:val="24"/>
          <w:lang w:val="en-GB"/>
        </w:rPr>
        <w:t xml:space="preserve"> quarters is given to one of the parents for child raising</w:t>
      </w:r>
      <w:r>
        <w:rPr>
          <w:rFonts w:cstheme="minorHAnsi"/>
          <w:sz w:val="24"/>
          <w:szCs w:val="24"/>
          <w:lang w:val="en-GB"/>
        </w:rPr>
        <w:t>, that adds to the credit periods for maternity leave or military service (open either to the mother or the father)</w:t>
      </w:r>
    </w:p>
    <w:p w14:paraId="50A39FF5" w14:textId="47DCA300" w:rsidR="00B41DFA" w:rsidRDefault="007C10E3" w:rsidP="00A21995">
      <w:pPr>
        <w:spacing w:after="0" w:line="240" w:lineRule="auto"/>
        <w:jc w:val="both"/>
        <w:rPr>
          <w:rFonts w:cstheme="minorHAnsi"/>
          <w:sz w:val="24"/>
          <w:szCs w:val="24"/>
          <w:lang w:val="en-GB"/>
        </w:rPr>
      </w:pPr>
      <w:r>
        <w:rPr>
          <w:rFonts w:cstheme="minorHAnsi"/>
          <w:sz w:val="24"/>
          <w:szCs w:val="24"/>
          <w:lang w:val="en-GB"/>
        </w:rPr>
        <w:t xml:space="preserve">- </w:t>
      </w:r>
      <w:r w:rsidR="0064359C">
        <w:rPr>
          <w:rFonts w:cstheme="minorHAnsi"/>
          <w:sz w:val="24"/>
          <w:szCs w:val="24"/>
          <w:lang w:val="en-GB"/>
        </w:rPr>
        <w:t xml:space="preserve">An increase in the contribution rates in all the basic schemes (see table </w:t>
      </w:r>
      <w:r w:rsidR="00DA2029">
        <w:rPr>
          <w:rFonts w:cstheme="minorHAnsi"/>
          <w:sz w:val="24"/>
          <w:szCs w:val="24"/>
          <w:lang w:val="en-GB"/>
        </w:rPr>
        <w:t>5</w:t>
      </w:r>
      <w:r w:rsidR="0064359C">
        <w:rPr>
          <w:rFonts w:cstheme="minorHAnsi"/>
          <w:sz w:val="24"/>
          <w:szCs w:val="24"/>
          <w:lang w:val="en-GB"/>
        </w:rPr>
        <w:t>).</w:t>
      </w:r>
    </w:p>
    <w:p w14:paraId="35E99064" w14:textId="77777777" w:rsidR="00C232B7" w:rsidRDefault="00C232B7" w:rsidP="00153D85">
      <w:pPr>
        <w:pStyle w:val="Paragraphedeliste"/>
        <w:spacing w:after="0" w:line="240" w:lineRule="auto"/>
        <w:ind w:left="0"/>
        <w:jc w:val="both"/>
        <w:rPr>
          <w:rFonts w:cstheme="minorHAnsi"/>
          <w:sz w:val="24"/>
          <w:szCs w:val="24"/>
          <w:lang w:val="en-GB"/>
        </w:rPr>
      </w:pPr>
    </w:p>
    <w:p w14:paraId="3D502334" w14:textId="77777777" w:rsidR="004664E2" w:rsidRDefault="004664E2" w:rsidP="00153D85">
      <w:pPr>
        <w:pStyle w:val="Paragraphedeliste"/>
        <w:spacing w:after="0" w:line="240" w:lineRule="auto"/>
        <w:ind w:left="0"/>
        <w:jc w:val="both"/>
        <w:rPr>
          <w:rFonts w:cstheme="minorHAnsi"/>
          <w:sz w:val="24"/>
          <w:szCs w:val="24"/>
          <w:lang w:val="en-GB"/>
        </w:rPr>
      </w:pPr>
      <w:r>
        <w:rPr>
          <w:rFonts w:cstheme="minorHAnsi"/>
          <w:sz w:val="24"/>
          <w:szCs w:val="24"/>
          <w:lang w:val="en-GB"/>
        </w:rPr>
        <w:t>2.</w:t>
      </w:r>
      <w:r w:rsidR="002A2170">
        <w:rPr>
          <w:rFonts w:cstheme="minorHAnsi"/>
          <w:sz w:val="24"/>
          <w:szCs w:val="24"/>
          <w:lang w:val="en-GB"/>
        </w:rPr>
        <w:t>1.</w:t>
      </w:r>
      <w:r>
        <w:rPr>
          <w:rFonts w:cstheme="minorHAnsi"/>
          <w:sz w:val="24"/>
          <w:szCs w:val="24"/>
          <w:lang w:val="en-GB"/>
        </w:rPr>
        <w:t xml:space="preserve">2. </w:t>
      </w:r>
      <w:r w:rsidR="0064359C">
        <w:rPr>
          <w:rFonts w:cstheme="minorHAnsi"/>
          <w:sz w:val="24"/>
          <w:szCs w:val="24"/>
          <w:lang w:val="en-GB"/>
        </w:rPr>
        <w:t xml:space="preserve">The </w:t>
      </w:r>
      <w:r>
        <w:rPr>
          <w:rFonts w:cstheme="minorHAnsi"/>
          <w:sz w:val="24"/>
          <w:szCs w:val="24"/>
          <w:lang w:val="en-GB"/>
        </w:rPr>
        <w:t>2014</w:t>
      </w:r>
      <w:r w:rsidR="0064359C">
        <w:rPr>
          <w:rFonts w:cstheme="minorHAnsi"/>
          <w:sz w:val="24"/>
          <w:szCs w:val="24"/>
          <w:lang w:val="en-GB"/>
        </w:rPr>
        <w:t xml:space="preserve"> reform</w:t>
      </w:r>
      <w:r w:rsidR="002A2170">
        <w:rPr>
          <w:rFonts w:cstheme="minorHAnsi"/>
          <w:sz w:val="24"/>
          <w:szCs w:val="24"/>
          <w:lang w:val="en-GB"/>
        </w:rPr>
        <w:t xml:space="preserve"> (adopted under the left-wing </w:t>
      </w:r>
      <w:r w:rsidR="00B80F74">
        <w:rPr>
          <w:rFonts w:cstheme="minorHAnsi"/>
          <w:sz w:val="24"/>
          <w:szCs w:val="24"/>
          <w:lang w:val="en-GB"/>
        </w:rPr>
        <w:t>G</w:t>
      </w:r>
      <w:r w:rsidR="002A2170">
        <w:rPr>
          <w:rFonts w:cstheme="minorHAnsi"/>
          <w:sz w:val="24"/>
          <w:szCs w:val="24"/>
          <w:lang w:val="en-GB"/>
        </w:rPr>
        <w:t>overnment lead by Prime Minister Jean-Marc Ayrault)</w:t>
      </w:r>
    </w:p>
    <w:p w14:paraId="46636086" w14:textId="77777777" w:rsidR="004664E2" w:rsidRDefault="004664E2" w:rsidP="00153D85">
      <w:pPr>
        <w:pStyle w:val="Paragraphedeliste"/>
        <w:spacing w:after="0" w:line="240" w:lineRule="auto"/>
        <w:ind w:left="0"/>
        <w:jc w:val="both"/>
        <w:rPr>
          <w:rFonts w:cstheme="minorHAnsi"/>
          <w:sz w:val="24"/>
          <w:szCs w:val="24"/>
          <w:lang w:val="en-GB"/>
        </w:rPr>
      </w:pPr>
    </w:p>
    <w:p w14:paraId="6D7ADE53" w14:textId="77777777" w:rsidR="00AC7002" w:rsidRDefault="00AC7002" w:rsidP="00153D85">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The </w:t>
      </w:r>
      <w:r w:rsidR="00D12FDE">
        <w:rPr>
          <w:rFonts w:cstheme="minorHAnsi"/>
          <w:sz w:val="24"/>
          <w:szCs w:val="24"/>
          <w:lang w:val="en-GB"/>
        </w:rPr>
        <w:t>L</w:t>
      </w:r>
      <w:r>
        <w:rPr>
          <w:rFonts w:cstheme="minorHAnsi"/>
          <w:sz w:val="24"/>
          <w:szCs w:val="24"/>
          <w:lang w:val="en-GB"/>
        </w:rPr>
        <w:t xml:space="preserve">aw of 20 January 2014 guarantying the future and fairness of the pension system concerns all the basic schemes. </w:t>
      </w:r>
      <w:r w:rsidR="000006DF">
        <w:rPr>
          <w:rFonts w:cstheme="minorHAnsi"/>
          <w:sz w:val="24"/>
          <w:szCs w:val="24"/>
          <w:lang w:val="en-GB"/>
        </w:rPr>
        <w:t xml:space="preserve">It contains two </w:t>
      </w:r>
      <w:r w:rsidR="00D12FDE">
        <w:rPr>
          <w:rFonts w:cstheme="minorHAnsi"/>
          <w:sz w:val="24"/>
          <w:szCs w:val="24"/>
          <w:lang w:val="en-GB"/>
        </w:rPr>
        <w:t>‘</w:t>
      </w:r>
      <w:r w:rsidR="000006DF">
        <w:rPr>
          <w:rFonts w:cstheme="minorHAnsi"/>
          <w:sz w:val="24"/>
          <w:szCs w:val="24"/>
          <w:lang w:val="en-GB"/>
        </w:rPr>
        <w:t>structural</w:t>
      </w:r>
      <w:r w:rsidR="00D12FDE">
        <w:rPr>
          <w:rFonts w:cstheme="minorHAnsi"/>
          <w:sz w:val="24"/>
          <w:szCs w:val="24"/>
          <w:lang w:val="en-GB"/>
        </w:rPr>
        <w:t>’</w:t>
      </w:r>
      <w:r w:rsidR="000006DF">
        <w:rPr>
          <w:rFonts w:cstheme="minorHAnsi"/>
          <w:sz w:val="24"/>
          <w:szCs w:val="24"/>
          <w:lang w:val="en-GB"/>
        </w:rPr>
        <w:t xml:space="preserve"> elements and </w:t>
      </w:r>
      <w:r w:rsidR="00D12FDE">
        <w:rPr>
          <w:rFonts w:cstheme="minorHAnsi"/>
          <w:sz w:val="24"/>
          <w:szCs w:val="24"/>
          <w:lang w:val="en-GB"/>
        </w:rPr>
        <w:t xml:space="preserve">some </w:t>
      </w:r>
      <w:r w:rsidR="000006DF">
        <w:rPr>
          <w:rFonts w:cstheme="minorHAnsi"/>
          <w:sz w:val="24"/>
          <w:szCs w:val="24"/>
          <w:lang w:val="en-GB"/>
        </w:rPr>
        <w:t>parametric adjustments. The two ‘structural’ elements are the introduc</w:t>
      </w:r>
      <w:r w:rsidR="003F365A">
        <w:rPr>
          <w:rFonts w:cstheme="minorHAnsi"/>
          <w:sz w:val="24"/>
          <w:szCs w:val="24"/>
          <w:lang w:val="en-GB"/>
        </w:rPr>
        <w:t>tion of a personal account for the prevention of arduous work (</w:t>
      </w:r>
      <w:r w:rsidR="003F365A" w:rsidRPr="009D77FE">
        <w:rPr>
          <w:rFonts w:cstheme="minorHAnsi"/>
          <w:i/>
          <w:sz w:val="24"/>
          <w:szCs w:val="24"/>
          <w:lang w:val="en-GB"/>
        </w:rPr>
        <w:t>Compte personnel de prévention de la pénibilité</w:t>
      </w:r>
      <w:r w:rsidR="0088670B">
        <w:rPr>
          <w:rFonts w:cstheme="minorHAnsi"/>
          <w:i/>
          <w:sz w:val="24"/>
          <w:szCs w:val="24"/>
          <w:lang w:val="en-GB"/>
        </w:rPr>
        <w:t xml:space="preserve"> – C3P</w:t>
      </w:r>
      <w:r w:rsidR="003F365A">
        <w:rPr>
          <w:rFonts w:cstheme="minorHAnsi"/>
          <w:sz w:val="24"/>
          <w:szCs w:val="24"/>
          <w:lang w:val="en-GB"/>
        </w:rPr>
        <w:t>)</w:t>
      </w:r>
      <w:r w:rsidR="009D77FE">
        <w:rPr>
          <w:rFonts w:cstheme="minorHAnsi"/>
          <w:sz w:val="24"/>
          <w:szCs w:val="24"/>
          <w:lang w:val="en-GB"/>
        </w:rPr>
        <w:t xml:space="preserve"> and the implementation of a unique claiming window</w:t>
      </w:r>
      <w:r w:rsidR="0088670B">
        <w:rPr>
          <w:rFonts w:cstheme="minorHAnsi"/>
          <w:sz w:val="24"/>
          <w:szCs w:val="24"/>
          <w:lang w:val="en-GB"/>
        </w:rPr>
        <w:t xml:space="preserve"> (</w:t>
      </w:r>
      <w:r w:rsidR="0088670B" w:rsidRPr="0088670B">
        <w:rPr>
          <w:rFonts w:cstheme="minorHAnsi"/>
          <w:i/>
          <w:sz w:val="24"/>
          <w:szCs w:val="24"/>
          <w:lang w:val="en-GB"/>
        </w:rPr>
        <w:t>Liquidation unique pour les polypensionnés des régimes alignés – LURA</w:t>
      </w:r>
      <w:r w:rsidR="0088670B">
        <w:rPr>
          <w:rFonts w:cstheme="minorHAnsi"/>
          <w:sz w:val="24"/>
          <w:szCs w:val="24"/>
          <w:lang w:val="en-GB"/>
        </w:rPr>
        <w:t>)</w:t>
      </w:r>
      <w:r w:rsidR="009D77FE">
        <w:rPr>
          <w:rFonts w:cstheme="minorHAnsi"/>
          <w:sz w:val="24"/>
          <w:szCs w:val="24"/>
          <w:lang w:val="en-GB"/>
        </w:rPr>
        <w:t xml:space="preserve"> for pensioners affiliated to several private basic schemes (</w:t>
      </w:r>
      <w:r w:rsidR="00D12FDE">
        <w:rPr>
          <w:rFonts w:cstheme="minorHAnsi"/>
          <w:sz w:val="24"/>
          <w:szCs w:val="24"/>
          <w:lang w:val="en-GB"/>
        </w:rPr>
        <w:t xml:space="preserve">the </w:t>
      </w:r>
      <w:r w:rsidR="009D77FE">
        <w:rPr>
          <w:rFonts w:cstheme="minorHAnsi"/>
          <w:sz w:val="24"/>
          <w:szCs w:val="24"/>
          <w:lang w:val="en-GB"/>
        </w:rPr>
        <w:t xml:space="preserve">general scheme for private </w:t>
      </w:r>
      <w:r w:rsidR="0088670B">
        <w:rPr>
          <w:rFonts w:cstheme="minorHAnsi"/>
          <w:sz w:val="24"/>
          <w:szCs w:val="24"/>
          <w:lang w:val="en-GB"/>
        </w:rPr>
        <w:t xml:space="preserve">sector </w:t>
      </w:r>
      <w:r w:rsidR="009D77FE">
        <w:rPr>
          <w:rFonts w:cstheme="minorHAnsi"/>
          <w:sz w:val="24"/>
          <w:szCs w:val="24"/>
          <w:lang w:val="en-GB"/>
        </w:rPr>
        <w:t xml:space="preserve">employees and </w:t>
      </w:r>
      <w:r w:rsidR="00D12FDE">
        <w:rPr>
          <w:rFonts w:cstheme="minorHAnsi"/>
          <w:sz w:val="24"/>
          <w:szCs w:val="24"/>
          <w:lang w:val="en-GB"/>
        </w:rPr>
        <w:t xml:space="preserve">the </w:t>
      </w:r>
      <w:r w:rsidR="009D77FE">
        <w:rPr>
          <w:rFonts w:cstheme="minorHAnsi"/>
          <w:sz w:val="24"/>
          <w:szCs w:val="24"/>
          <w:lang w:val="en-GB"/>
        </w:rPr>
        <w:t xml:space="preserve">so-called </w:t>
      </w:r>
      <w:r w:rsidR="00D12FDE">
        <w:rPr>
          <w:rFonts w:cstheme="minorHAnsi"/>
          <w:sz w:val="24"/>
          <w:szCs w:val="24"/>
          <w:lang w:val="en-GB"/>
        </w:rPr>
        <w:t>‘</w:t>
      </w:r>
      <w:r w:rsidR="009D77FE">
        <w:rPr>
          <w:rFonts w:cstheme="minorHAnsi"/>
          <w:sz w:val="24"/>
          <w:szCs w:val="24"/>
          <w:lang w:val="en-GB"/>
        </w:rPr>
        <w:t>aligned</w:t>
      </w:r>
      <w:r w:rsidR="00D12FDE">
        <w:rPr>
          <w:rFonts w:cstheme="minorHAnsi"/>
          <w:sz w:val="24"/>
          <w:szCs w:val="24"/>
          <w:lang w:val="en-GB"/>
        </w:rPr>
        <w:t>’</w:t>
      </w:r>
      <w:r w:rsidR="009D77FE">
        <w:rPr>
          <w:rFonts w:cstheme="minorHAnsi"/>
          <w:sz w:val="24"/>
          <w:szCs w:val="24"/>
          <w:lang w:val="en-GB"/>
        </w:rPr>
        <w:t xml:space="preserve"> schemes for agricultural workers and independent workers)</w:t>
      </w:r>
      <w:r w:rsidR="0088670B">
        <w:rPr>
          <w:rFonts w:cstheme="minorHAnsi"/>
          <w:sz w:val="24"/>
          <w:szCs w:val="24"/>
          <w:lang w:val="en-GB"/>
        </w:rPr>
        <w:t>.</w:t>
      </w:r>
    </w:p>
    <w:p w14:paraId="1DB01AB4" w14:textId="77777777" w:rsidR="0088670B" w:rsidRDefault="0088670B" w:rsidP="00153D85">
      <w:pPr>
        <w:pStyle w:val="Paragraphedeliste"/>
        <w:spacing w:after="0" w:line="240" w:lineRule="auto"/>
        <w:ind w:left="0"/>
        <w:jc w:val="both"/>
        <w:rPr>
          <w:rFonts w:cstheme="minorHAnsi"/>
          <w:sz w:val="24"/>
          <w:szCs w:val="24"/>
          <w:lang w:val="en-GB"/>
        </w:rPr>
      </w:pPr>
    </w:p>
    <w:p w14:paraId="07FD2B4F" w14:textId="77777777" w:rsidR="003D3DAC" w:rsidRDefault="003D3DAC" w:rsidP="00153D85">
      <w:pPr>
        <w:pStyle w:val="Paragraphedeliste"/>
        <w:spacing w:after="0" w:line="240" w:lineRule="auto"/>
        <w:ind w:left="0"/>
        <w:jc w:val="both"/>
        <w:rPr>
          <w:rFonts w:cstheme="minorHAnsi"/>
          <w:sz w:val="24"/>
          <w:szCs w:val="24"/>
          <w:lang w:val="en-GB"/>
        </w:rPr>
      </w:pPr>
      <w:r>
        <w:rPr>
          <w:rFonts w:cstheme="minorHAnsi"/>
          <w:sz w:val="24"/>
          <w:szCs w:val="24"/>
          <w:lang w:val="en-GB"/>
        </w:rPr>
        <w:t>2.</w:t>
      </w:r>
      <w:r w:rsidR="002A2170">
        <w:rPr>
          <w:rFonts w:cstheme="minorHAnsi"/>
          <w:sz w:val="24"/>
          <w:szCs w:val="24"/>
          <w:lang w:val="en-GB"/>
        </w:rPr>
        <w:t>1.</w:t>
      </w:r>
      <w:r>
        <w:rPr>
          <w:rFonts w:cstheme="minorHAnsi"/>
          <w:sz w:val="24"/>
          <w:szCs w:val="24"/>
          <w:lang w:val="en-GB"/>
        </w:rPr>
        <w:t>2.1. Structural elements</w:t>
      </w:r>
    </w:p>
    <w:p w14:paraId="167326DB" w14:textId="77777777" w:rsidR="003D3DAC" w:rsidRDefault="003D3DAC" w:rsidP="00153D85">
      <w:pPr>
        <w:pStyle w:val="Paragraphedeliste"/>
        <w:spacing w:after="0" w:line="240" w:lineRule="auto"/>
        <w:ind w:left="0"/>
        <w:jc w:val="both"/>
        <w:rPr>
          <w:rFonts w:cstheme="minorHAnsi"/>
          <w:sz w:val="24"/>
          <w:szCs w:val="24"/>
          <w:lang w:val="en-GB"/>
        </w:rPr>
      </w:pPr>
    </w:p>
    <w:p w14:paraId="5AA65907" w14:textId="77777777" w:rsidR="0088670B" w:rsidRDefault="0088670B" w:rsidP="0088670B">
      <w:pPr>
        <w:pStyle w:val="Paragraphedeliste"/>
        <w:numPr>
          <w:ilvl w:val="0"/>
          <w:numId w:val="15"/>
        </w:numPr>
        <w:spacing w:after="0" w:line="240" w:lineRule="auto"/>
        <w:jc w:val="both"/>
        <w:rPr>
          <w:rFonts w:cstheme="minorHAnsi"/>
          <w:sz w:val="24"/>
          <w:szCs w:val="24"/>
          <w:lang w:val="en-GB"/>
        </w:rPr>
      </w:pPr>
      <w:r>
        <w:rPr>
          <w:rFonts w:cstheme="minorHAnsi"/>
          <w:sz w:val="24"/>
          <w:szCs w:val="24"/>
          <w:lang w:val="en-GB"/>
        </w:rPr>
        <w:t>Arduous work (</w:t>
      </w:r>
      <w:r w:rsidRPr="0088670B">
        <w:rPr>
          <w:rFonts w:cstheme="minorHAnsi"/>
          <w:i/>
          <w:sz w:val="24"/>
          <w:szCs w:val="24"/>
          <w:lang w:val="en-GB"/>
        </w:rPr>
        <w:t>C3P</w:t>
      </w:r>
      <w:r>
        <w:rPr>
          <w:rFonts w:cstheme="minorHAnsi"/>
          <w:sz w:val="24"/>
          <w:szCs w:val="24"/>
          <w:lang w:val="en-GB"/>
        </w:rPr>
        <w:t>)</w:t>
      </w:r>
    </w:p>
    <w:p w14:paraId="3AB24799" w14:textId="77777777" w:rsidR="00D12FDE" w:rsidRDefault="00D12FDE" w:rsidP="0088670B">
      <w:pPr>
        <w:spacing w:after="0" w:line="240" w:lineRule="auto"/>
        <w:jc w:val="both"/>
        <w:rPr>
          <w:rFonts w:cstheme="minorHAnsi"/>
          <w:sz w:val="24"/>
          <w:szCs w:val="24"/>
          <w:lang w:val="en-GB"/>
        </w:rPr>
      </w:pPr>
    </w:p>
    <w:p w14:paraId="64717B31" w14:textId="77777777" w:rsidR="0088670B" w:rsidRPr="0088670B" w:rsidRDefault="0088670B" w:rsidP="0088670B">
      <w:pPr>
        <w:spacing w:after="0" w:line="240" w:lineRule="auto"/>
        <w:jc w:val="both"/>
        <w:rPr>
          <w:rFonts w:cstheme="minorHAnsi"/>
          <w:sz w:val="24"/>
          <w:szCs w:val="24"/>
          <w:lang w:val="en-GB"/>
        </w:rPr>
      </w:pPr>
      <w:r w:rsidRPr="0088670B">
        <w:rPr>
          <w:rFonts w:cstheme="minorHAnsi"/>
          <w:sz w:val="24"/>
          <w:szCs w:val="24"/>
          <w:lang w:val="en-GB"/>
        </w:rPr>
        <w:t xml:space="preserve">The Decree taken in application of the </w:t>
      </w:r>
      <w:r w:rsidR="00D12FDE">
        <w:rPr>
          <w:rFonts w:cstheme="minorHAnsi"/>
          <w:sz w:val="24"/>
          <w:szCs w:val="24"/>
          <w:lang w:val="en-GB"/>
        </w:rPr>
        <w:t>L</w:t>
      </w:r>
      <w:r w:rsidRPr="0088670B">
        <w:rPr>
          <w:rFonts w:cstheme="minorHAnsi"/>
          <w:sz w:val="24"/>
          <w:szCs w:val="24"/>
          <w:lang w:val="en-GB"/>
        </w:rPr>
        <w:t xml:space="preserve">aw defines 10 criteria of arduous working conditions, with a threshold associated to each criterion that opens a special account to exposed workers. The criteria are the following: repetitive work; night shifts; working an alternating succession of shifts; working in a hyperbaric environment; manual handling of loads; painful working positions; mechanical vibrations; loud noise; extreme temperatures and hazardous chemical substances. A year of exposition to one type of arduous working condition credits the account by 4 points; a year of exposition to several types of arduous working conditions credits the account by 8 points. The overall cumulated points in a career cannot exceed 100 points. </w:t>
      </w:r>
    </w:p>
    <w:p w14:paraId="708FF2FF" w14:textId="77777777" w:rsidR="0088670B" w:rsidRDefault="0088670B" w:rsidP="0088670B">
      <w:pPr>
        <w:spacing w:after="0" w:line="240" w:lineRule="auto"/>
        <w:jc w:val="both"/>
        <w:rPr>
          <w:rFonts w:cstheme="minorHAnsi"/>
          <w:sz w:val="24"/>
          <w:szCs w:val="24"/>
          <w:lang w:val="en-GB"/>
        </w:rPr>
      </w:pPr>
      <w:r>
        <w:rPr>
          <w:rFonts w:cstheme="minorHAnsi"/>
          <w:sz w:val="24"/>
          <w:szCs w:val="24"/>
          <w:lang w:val="en-GB"/>
        </w:rPr>
        <w:t>P</w:t>
      </w:r>
      <w:r w:rsidRPr="00E4484B">
        <w:rPr>
          <w:rFonts w:cstheme="minorHAnsi"/>
          <w:sz w:val="24"/>
          <w:szCs w:val="24"/>
          <w:lang w:val="en-GB"/>
        </w:rPr>
        <w:t xml:space="preserve">oints </w:t>
      </w:r>
      <w:r>
        <w:rPr>
          <w:rFonts w:cstheme="minorHAnsi"/>
          <w:sz w:val="24"/>
          <w:szCs w:val="24"/>
          <w:lang w:val="en-GB"/>
        </w:rPr>
        <w:t xml:space="preserve">can be used </w:t>
      </w:r>
      <w:r w:rsidRPr="00E4484B">
        <w:rPr>
          <w:rFonts w:cstheme="minorHAnsi"/>
          <w:sz w:val="24"/>
          <w:szCs w:val="24"/>
          <w:lang w:val="en-GB"/>
        </w:rPr>
        <w:t>in three ways</w:t>
      </w:r>
      <w:r>
        <w:rPr>
          <w:rFonts w:cstheme="minorHAnsi"/>
          <w:sz w:val="24"/>
          <w:szCs w:val="24"/>
          <w:lang w:val="en-GB"/>
        </w:rPr>
        <w:t>:</w:t>
      </w:r>
    </w:p>
    <w:p w14:paraId="5D6A0590" w14:textId="77777777" w:rsidR="0088670B" w:rsidRPr="00E4484B" w:rsidRDefault="0088670B" w:rsidP="0088670B">
      <w:pPr>
        <w:spacing w:after="0" w:line="240" w:lineRule="auto"/>
        <w:jc w:val="both"/>
        <w:rPr>
          <w:rFonts w:cstheme="minorHAnsi"/>
          <w:sz w:val="24"/>
          <w:szCs w:val="24"/>
          <w:lang w:val="en-GB"/>
        </w:rPr>
      </w:pPr>
      <w:r>
        <w:rPr>
          <w:rFonts w:cstheme="minorHAnsi"/>
          <w:sz w:val="24"/>
          <w:szCs w:val="24"/>
          <w:lang w:val="en-GB"/>
        </w:rPr>
        <w:t>- Vocational</w:t>
      </w:r>
      <w:r w:rsidRPr="00E4484B">
        <w:rPr>
          <w:rFonts w:cstheme="minorHAnsi"/>
          <w:sz w:val="24"/>
          <w:szCs w:val="24"/>
          <w:lang w:val="en-GB"/>
        </w:rPr>
        <w:t xml:space="preserve"> training: </w:t>
      </w:r>
      <w:r>
        <w:rPr>
          <w:rFonts w:cstheme="minorHAnsi"/>
          <w:sz w:val="24"/>
          <w:szCs w:val="24"/>
          <w:lang w:val="en-GB"/>
        </w:rPr>
        <w:t xml:space="preserve">the first 20 points have to be used to vocational training, to give an incentive to </w:t>
      </w:r>
      <w:r w:rsidRPr="00E4484B">
        <w:rPr>
          <w:rFonts w:cstheme="minorHAnsi"/>
          <w:sz w:val="24"/>
          <w:szCs w:val="24"/>
          <w:lang w:val="en-GB"/>
        </w:rPr>
        <w:t xml:space="preserve">employees to move to a less arduous </w:t>
      </w:r>
      <w:r>
        <w:rPr>
          <w:rFonts w:cstheme="minorHAnsi"/>
          <w:sz w:val="24"/>
          <w:szCs w:val="24"/>
          <w:lang w:val="en-GB"/>
        </w:rPr>
        <w:t>or demanding job. E</w:t>
      </w:r>
      <w:r w:rsidRPr="00E4484B">
        <w:rPr>
          <w:rFonts w:cstheme="minorHAnsi"/>
          <w:sz w:val="24"/>
          <w:szCs w:val="24"/>
          <w:lang w:val="en-GB"/>
        </w:rPr>
        <w:t>ach point in the account qualifies for 25 hours of training</w:t>
      </w:r>
      <w:r>
        <w:rPr>
          <w:rFonts w:cstheme="minorHAnsi"/>
          <w:sz w:val="24"/>
          <w:szCs w:val="24"/>
          <w:lang w:val="en-GB"/>
        </w:rPr>
        <w:t>;</w:t>
      </w:r>
    </w:p>
    <w:p w14:paraId="476458ED" w14:textId="77777777" w:rsidR="0088670B" w:rsidRPr="00E4484B" w:rsidRDefault="0088670B" w:rsidP="0088670B">
      <w:pPr>
        <w:spacing w:after="0" w:line="240" w:lineRule="auto"/>
        <w:jc w:val="both"/>
        <w:rPr>
          <w:rFonts w:cstheme="minorHAnsi"/>
          <w:sz w:val="24"/>
          <w:szCs w:val="24"/>
          <w:lang w:val="en-GB"/>
        </w:rPr>
      </w:pPr>
      <w:r>
        <w:rPr>
          <w:rFonts w:cstheme="minorHAnsi"/>
          <w:sz w:val="24"/>
          <w:szCs w:val="24"/>
          <w:lang w:val="en-GB"/>
        </w:rPr>
        <w:t xml:space="preserve">- </w:t>
      </w:r>
      <w:r w:rsidRPr="00E4484B">
        <w:rPr>
          <w:rFonts w:cstheme="minorHAnsi"/>
          <w:sz w:val="24"/>
          <w:szCs w:val="24"/>
          <w:lang w:val="en-GB"/>
        </w:rPr>
        <w:t xml:space="preserve">Reduction of working time: 10 points in the account can be used to finance part-time work for </w:t>
      </w:r>
      <w:r>
        <w:rPr>
          <w:rFonts w:cstheme="minorHAnsi"/>
          <w:sz w:val="24"/>
          <w:szCs w:val="24"/>
          <w:lang w:val="en-GB"/>
        </w:rPr>
        <w:t>3</w:t>
      </w:r>
      <w:r w:rsidRPr="00E4484B">
        <w:rPr>
          <w:rFonts w:cstheme="minorHAnsi"/>
          <w:sz w:val="24"/>
          <w:szCs w:val="24"/>
          <w:lang w:val="en-GB"/>
        </w:rPr>
        <w:t xml:space="preserve"> months, without loss of pay.</w:t>
      </w:r>
      <w:r w:rsidRPr="00E4484B">
        <w:rPr>
          <w:rFonts w:ascii="MS Gothic" w:eastAsia="MS Gothic" w:hAnsi="MS Gothic" w:cstheme="minorHAnsi" w:hint="eastAsia"/>
          <w:sz w:val="24"/>
          <w:szCs w:val="24"/>
          <w:lang w:val="en-GB"/>
        </w:rPr>
        <w:t> </w:t>
      </w:r>
    </w:p>
    <w:p w14:paraId="6FB46059" w14:textId="77777777" w:rsidR="0088670B" w:rsidRDefault="0088670B" w:rsidP="0088670B">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w:t>
      </w:r>
      <w:r w:rsidRPr="00E4484B">
        <w:rPr>
          <w:rFonts w:cstheme="minorHAnsi"/>
          <w:sz w:val="24"/>
          <w:szCs w:val="24"/>
          <w:lang w:val="en-GB"/>
        </w:rPr>
        <w:t>Early retirement: 10 points allow employees to retire 3 months earlier than expec</w:t>
      </w:r>
      <w:r>
        <w:rPr>
          <w:rFonts w:cstheme="minorHAnsi"/>
          <w:sz w:val="24"/>
          <w:szCs w:val="24"/>
          <w:lang w:val="en-GB"/>
        </w:rPr>
        <w:t>ted at their full pension rate. No more than 80 points can be used for early retirement (which thus cannot exceed 2 years with respect to normal retirement).</w:t>
      </w:r>
    </w:p>
    <w:p w14:paraId="75E137E1" w14:textId="77777777" w:rsidR="0088670B" w:rsidRDefault="0088670B" w:rsidP="0088670B">
      <w:pPr>
        <w:pStyle w:val="Paragraphedeliste"/>
        <w:spacing w:after="0" w:line="240" w:lineRule="auto"/>
        <w:ind w:left="0"/>
        <w:jc w:val="both"/>
        <w:rPr>
          <w:rFonts w:cstheme="minorHAnsi"/>
          <w:sz w:val="24"/>
          <w:szCs w:val="24"/>
          <w:lang w:val="en-GB"/>
        </w:rPr>
      </w:pPr>
    </w:p>
    <w:p w14:paraId="5C29B530" w14:textId="77777777" w:rsidR="0088670B" w:rsidRDefault="001E5B26" w:rsidP="0088670B">
      <w:pPr>
        <w:pStyle w:val="Paragraphedeliste"/>
        <w:numPr>
          <w:ilvl w:val="0"/>
          <w:numId w:val="15"/>
        </w:numPr>
        <w:spacing w:after="0" w:line="240" w:lineRule="auto"/>
        <w:jc w:val="both"/>
        <w:rPr>
          <w:rFonts w:cstheme="minorHAnsi"/>
          <w:sz w:val="24"/>
          <w:szCs w:val="24"/>
          <w:lang w:val="en-GB"/>
        </w:rPr>
      </w:pPr>
      <w:r>
        <w:rPr>
          <w:rFonts w:cstheme="minorHAnsi"/>
          <w:sz w:val="24"/>
          <w:szCs w:val="24"/>
          <w:lang w:val="en-GB"/>
        </w:rPr>
        <w:t>Unique claiming window (</w:t>
      </w:r>
      <w:r w:rsidRPr="001E5B26">
        <w:rPr>
          <w:rFonts w:cstheme="minorHAnsi"/>
          <w:i/>
          <w:sz w:val="24"/>
          <w:szCs w:val="24"/>
          <w:lang w:val="en-GB"/>
        </w:rPr>
        <w:t>LURA</w:t>
      </w:r>
      <w:r>
        <w:rPr>
          <w:rFonts w:cstheme="minorHAnsi"/>
          <w:sz w:val="24"/>
          <w:szCs w:val="24"/>
          <w:lang w:val="en-GB"/>
        </w:rPr>
        <w:t>)</w:t>
      </w:r>
      <w:r w:rsidR="0088670B">
        <w:rPr>
          <w:rFonts w:cstheme="minorHAnsi"/>
          <w:sz w:val="24"/>
          <w:szCs w:val="24"/>
          <w:lang w:val="en-GB"/>
        </w:rPr>
        <w:t xml:space="preserve"> </w:t>
      </w:r>
    </w:p>
    <w:p w14:paraId="4718D56B" w14:textId="77777777" w:rsidR="0088670B" w:rsidRDefault="0088670B" w:rsidP="0088670B">
      <w:pPr>
        <w:pStyle w:val="Paragraphedeliste"/>
        <w:spacing w:after="0" w:line="240" w:lineRule="auto"/>
        <w:ind w:left="0"/>
        <w:jc w:val="both"/>
        <w:rPr>
          <w:rFonts w:cstheme="minorHAnsi"/>
          <w:sz w:val="24"/>
          <w:szCs w:val="24"/>
          <w:lang w:val="en-GB"/>
        </w:rPr>
      </w:pPr>
    </w:p>
    <w:p w14:paraId="1EC041B0" w14:textId="77777777" w:rsidR="001E5B26" w:rsidRDefault="001E5B26" w:rsidP="0088670B">
      <w:pPr>
        <w:pStyle w:val="Paragraphedeliste"/>
        <w:spacing w:after="0" w:line="240" w:lineRule="auto"/>
        <w:ind w:left="0"/>
        <w:jc w:val="both"/>
      </w:pPr>
      <w:r>
        <w:rPr>
          <w:rFonts w:cstheme="minorHAnsi"/>
          <w:sz w:val="24"/>
          <w:szCs w:val="24"/>
          <w:lang w:val="en-GB"/>
        </w:rPr>
        <w:t xml:space="preserve">This unique claiming window aims at simplifying pension claiming for the workers affiliated to more than one basic private scheme during their career (being either a blue or white collar worker, or an agricultural worker or an independent worker). The </w:t>
      </w:r>
      <w:r w:rsidRPr="0099349B">
        <w:rPr>
          <w:rFonts w:cstheme="minorHAnsi"/>
          <w:sz w:val="24"/>
          <w:szCs w:val="24"/>
          <w:lang w:val="en-GB"/>
        </w:rPr>
        <w:t xml:space="preserve">LURA is implemented from </w:t>
      </w:r>
      <w:r w:rsidRPr="0099349B">
        <w:rPr>
          <w:rFonts w:cstheme="minorHAnsi"/>
          <w:sz w:val="24"/>
          <w:szCs w:val="24"/>
          <w:lang w:val="en-GB"/>
        </w:rPr>
        <w:lastRenderedPageBreak/>
        <w:t>1st July 2017</w:t>
      </w:r>
      <w:r w:rsidR="005147A6" w:rsidRPr="0099349B">
        <w:rPr>
          <w:rFonts w:cstheme="minorHAnsi"/>
          <w:sz w:val="24"/>
          <w:szCs w:val="24"/>
          <w:lang w:val="en-GB"/>
        </w:rPr>
        <w:t>. It merges all career earnings in a single one to compute the reference wage</w:t>
      </w:r>
      <w:r w:rsidR="00C959E8" w:rsidRPr="0099349B">
        <w:rPr>
          <w:rFonts w:cstheme="minorHAnsi"/>
          <w:sz w:val="24"/>
          <w:szCs w:val="24"/>
          <w:lang w:val="en-GB"/>
        </w:rPr>
        <w:t xml:space="preserve"> </w:t>
      </w:r>
      <w:r w:rsidR="005147A6" w:rsidRPr="0099349B">
        <w:rPr>
          <w:rFonts w:cstheme="minorHAnsi"/>
          <w:sz w:val="24"/>
          <w:szCs w:val="24"/>
          <w:lang w:val="en-GB"/>
        </w:rPr>
        <w:t>(see below the details in the computation of benefit formula).</w:t>
      </w:r>
      <w:r w:rsidR="00C959E8" w:rsidRPr="0099349B">
        <w:rPr>
          <w:rFonts w:cstheme="minorHAnsi"/>
          <w:sz w:val="24"/>
          <w:szCs w:val="24"/>
          <w:lang w:val="en-GB"/>
        </w:rPr>
        <w:t xml:space="preserve"> It also merges all contributory periods in a single one to determine the contribution record (meaning that if more than 4 quarters of contributory periods overlap in a single year due to contributions to more than one scheme, the annual contributory period is bounded by 4 quarters).  The unique claiming window is at the last scheme of affiliation</w:t>
      </w:r>
      <w:r w:rsidR="00C959E8">
        <w:t>.</w:t>
      </w:r>
    </w:p>
    <w:p w14:paraId="50A4D248" w14:textId="77777777" w:rsidR="003D3DAC" w:rsidRDefault="003D3DAC" w:rsidP="0088670B">
      <w:pPr>
        <w:pStyle w:val="Paragraphedeliste"/>
        <w:spacing w:after="0" w:line="240" w:lineRule="auto"/>
        <w:ind w:left="0"/>
        <w:jc w:val="both"/>
      </w:pPr>
    </w:p>
    <w:p w14:paraId="5E23E9B9" w14:textId="77777777" w:rsidR="003D3DAC" w:rsidRDefault="003D3DAC" w:rsidP="003D3DAC">
      <w:pPr>
        <w:pStyle w:val="Paragraphedeliste"/>
        <w:spacing w:after="0" w:line="240" w:lineRule="auto"/>
        <w:ind w:left="0"/>
        <w:jc w:val="both"/>
        <w:rPr>
          <w:rFonts w:cstheme="minorHAnsi"/>
          <w:sz w:val="24"/>
          <w:szCs w:val="24"/>
          <w:lang w:val="en-GB"/>
        </w:rPr>
      </w:pPr>
      <w:r>
        <w:rPr>
          <w:rFonts w:cstheme="minorHAnsi"/>
          <w:sz w:val="24"/>
          <w:szCs w:val="24"/>
          <w:lang w:val="en-GB"/>
        </w:rPr>
        <w:t>2</w:t>
      </w:r>
      <w:r w:rsidR="002A2170">
        <w:rPr>
          <w:rFonts w:cstheme="minorHAnsi"/>
          <w:sz w:val="24"/>
          <w:szCs w:val="24"/>
          <w:lang w:val="en-GB"/>
        </w:rPr>
        <w:t>.1</w:t>
      </w:r>
      <w:r>
        <w:rPr>
          <w:rFonts w:cstheme="minorHAnsi"/>
          <w:sz w:val="24"/>
          <w:szCs w:val="24"/>
          <w:lang w:val="en-GB"/>
        </w:rPr>
        <w:t>.2.2. Parametric adjustments</w:t>
      </w:r>
    </w:p>
    <w:p w14:paraId="22CA48AF" w14:textId="77777777" w:rsidR="003D3DAC" w:rsidRDefault="003D3DAC" w:rsidP="003D3DAC">
      <w:pPr>
        <w:pStyle w:val="Paragraphedeliste"/>
        <w:spacing w:after="0" w:line="240" w:lineRule="auto"/>
        <w:ind w:left="0"/>
        <w:jc w:val="both"/>
        <w:rPr>
          <w:rFonts w:cstheme="minorHAnsi"/>
          <w:sz w:val="24"/>
          <w:szCs w:val="24"/>
          <w:lang w:val="en-GB"/>
        </w:rPr>
      </w:pPr>
    </w:p>
    <w:p w14:paraId="45531952" w14:textId="77777777" w:rsidR="003D3DAC" w:rsidRDefault="00733E43" w:rsidP="003D3DAC">
      <w:pPr>
        <w:pStyle w:val="Paragraphedeliste"/>
        <w:numPr>
          <w:ilvl w:val="0"/>
          <w:numId w:val="15"/>
        </w:numPr>
        <w:spacing w:after="0" w:line="240" w:lineRule="auto"/>
        <w:jc w:val="both"/>
        <w:rPr>
          <w:rFonts w:cstheme="minorHAnsi"/>
          <w:sz w:val="24"/>
          <w:szCs w:val="24"/>
          <w:lang w:val="en-GB"/>
        </w:rPr>
      </w:pPr>
      <w:r w:rsidRPr="003D3DAC">
        <w:rPr>
          <w:rFonts w:cstheme="minorHAnsi"/>
          <w:sz w:val="24"/>
          <w:szCs w:val="24"/>
          <w:lang w:val="en-GB"/>
        </w:rPr>
        <w:t xml:space="preserve">Increase in </w:t>
      </w:r>
      <w:r w:rsidR="003D3DAC">
        <w:rPr>
          <w:rFonts w:cstheme="minorHAnsi"/>
          <w:sz w:val="24"/>
          <w:szCs w:val="24"/>
          <w:lang w:val="en-GB"/>
        </w:rPr>
        <w:t>the contribution record to qualify for a full-rate pension</w:t>
      </w:r>
      <w:r w:rsidR="00FF3F5E">
        <w:rPr>
          <w:rFonts w:cstheme="minorHAnsi"/>
          <w:sz w:val="24"/>
          <w:szCs w:val="24"/>
          <w:lang w:val="en-GB"/>
        </w:rPr>
        <w:t xml:space="preserve"> (sustainability)</w:t>
      </w:r>
    </w:p>
    <w:p w14:paraId="1FFF3E06" w14:textId="77777777" w:rsidR="003D3DAC" w:rsidRDefault="003D3DAC" w:rsidP="003D3DAC">
      <w:pPr>
        <w:spacing w:after="0" w:line="240" w:lineRule="auto"/>
        <w:jc w:val="both"/>
        <w:rPr>
          <w:rFonts w:cstheme="minorHAnsi"/>
          <w:sz w:val="24"/>
          <w:szCs w:val="24"/>
          <w:lang w:val="en-GB"/>
        </w:rPr>
      </w:pPr>
    </w:p>
    <w:p w14:paraId="1DFB40DA" w14:textId="5BD2B041" w:rsidR="00A63500" w:rsidRDefault="00CB227B" w:rsidP="003D3DAC">
      <w:pPr>
        <w:spacing w:after="0" w:line="240" w:lineRule="auto"/>
        <w:jc w:val="both"/>
        <w:rPr>
          <w:rFonts w:cstheme="minorHAnsi"/>
          <w:sz w:val="24"/>
          <w:szCs w:val="24"/>
          <w:lang w:val="en-GB"/>
        </w:rPr>
      </w:pPr>
      <w:r>
        <w:rPr>
          <w:rFonts w:cstheme="minorHAnsi"/>
          <w:sz w:val="24"/>
          <w:szCs w:val="24"/>
          <w:lang w:val="en-GB"/>
        </w:rPr>
        <w:t>The length of the contribution record to qualify for a full-ra</w:t>
      </w:r>
      <w:r w:rsidR="001D0A96">
        <w:rPr>
          <w:rFonts w:cstheme="minorHAnsi"/>
          <w:sz w:val="24"/>
          <w:szCs w:val="24"/>
          <w:lang w:val="en-GB"/>
        </w:rPr>
        <w:t xml:space="preserve">te pension is adjusted upwards, </w:t>
      </w:r>
      <w:r>
        <w:rPr>
          <w:rFonts w:cstheme="minorHAnsi"/>
          <w:sz w:val="24"/>
          <w:szCs w:val="24"/>
          <w:lang w:val="en-GB"/>
        </w:rPr>
        <w:t>from 166 quarters for the generation</w:t>
      </w:r>
      <w:r w:rsidR="001D0A96">
        <w:rPr>
          <w:rFonts w:cstheme="minorHAnsi"/>
          <w:sz w:val="24"/>
          <w:szCs w:val="24"/>
          <w:lang w:val="en-GB"/>
        </w:rPr>
        <w:t xml:space="preserve"> born in 1955</w:t>
      </w:r>
      <w:r>
        <w:rPr>
          <w:rFonts w:cstheme="minorHAnsi"/>
          <w:sz w:val="24"/>
          <w:szCs w:val="24"/>
          <w:lang w:val="en-GB"/>
        </w:rPr>
        <w:t xml:space="preserve"> to 172 quarters f</w:t>
      </w:r>
      <w:r w:rsidR="001D0A96">
        <w:rPr>
          <w:rFonts w:cstheme="minorHAnsi"/>
          <w:sz w:val="24"/>
          <w:szCs w:val="24"/>
          <w:lang w:val="en-GB"/>
        </w:rPr>
        <w:t>or the generations born in 1973 and beyond</w:t>
      </w:r>
      <w:r w:rsidR="00DA2029">
        <w:rPr>
          <w:rFonts w:cstheme="minorHAnsi"/>
          <w:sz w:val="24"/>
          <w:szCs w:val="24"/>
          <w:lang w:val="en-GB"/>
        </w:rPr>
        <w:t xml:space="preserve"> (see table 4)</w:t>
      </w:r>
      <w:r w:rsidR="001D0A96">
        <w:rPr>
          <w:rFonts w:cstheme="minorHAnsi"/>
          <w:sz w:val="24"/>
          <w:szCs w:val="24"/>
          <w:lang w:val="en-GB"/>
        </w:rPr>
        <w:t>.</w:t>
      </w:r>
      <w:r w:rsidR="00FF3F5E">
        <w:rPr>
          <w:rFonts w:cstheme="minorHAnsi"/>
          <w:sz w:val="24"/>
          <w:szCs w:val="24"/>
          <w:lang w:val="en-GB"/>
        </w:rPr>
        <w:t xml:space="preserve"> </w:t>
      </w:r>
    </w:p>
    <w:p w14:paraId="3E0938CD" w14:textId="77777777" w:rsidR="00566D4F" w:rsidRDefault="00566D4F" w:rsidP="003D3DAC">
      <w:pPr>
        <w:spacing w:after="0" w:line="240" w:lineRule="auto"/>
        <w:jc w:val="both"/>
        <w:rPr>
          <w:rFonts w:cstheme="minorHAnsi"/>
          <w:sz w:val="24"/>
          <w:szCs w:val="24"/>
          <w:lang w:val="en-GB"/>
        </w:rPr>
      </w:pPr>
    </w:p>
    <w:tbl>
      <w:tblPr>
        <w:tblStyle w:val="Trameclaire-Accent1"/>
        <w:tblW w:w="0" w:type="auto"/>
        <w:tblLook w:val="04A0" w:firstRow="1" w:lastRow="0" w:firstColumn="1" w:lastColumn="0" w:noHBand="0" w:noVBand="1"/>
      </w:tblPr>
      <w:tblGrid>
        <w:gridCol w:w="1510"/>
        <w:gridCol w:w="2520"/>
        <w:gridCol w:w="2520"/>
        <w:gridCol w:w="2520"/>
      </w:tblGrid>
      <w:tr w:rsidR="00566D4F" w:rsidRPr="00BD0D48" w14:paraId="77D610AD" w14:textId="77777777" w:rsidTr="00BD0D48">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179" w:type="dxa"/>
            <w:gridSpan w:val="4"/>
            <w:noWrap/>
          </w:tcPr>
          <w:p w14:paraId="38F7070B" w14:textId="77777777" w:rsidR="00566D4F" w:rsidRPr="000E7ED6" w:rsidRDefault="00566D4F" w:rsidP="005D7E16">
            <w:pPr>
              <w:tabs>
                <w:tab w:val="left" w:pos="3630"/>
              </w:tabs>
              <w:rPr>
                <w:rFonts w:cstheme="minorHAnsi"/>
                <w:bCs w:val="0"/>
                <w:lang w:val="en-US"/>
              </w:rPr>
            </w:pPr>
            <w:r>
              <w:rPr>
                <w:rFonts w:cstheme="minorHAnsi"/>
                <w:lang w:val="en-US"/>
              </w:rPr>
              <w:t>Table 4: Contribution record (number of quarters of contribution to get a full-rate pension) by generation, since 2014</w:t>
            </w:r>
          </w:p>
        </w:tc>
      </w:tr>
      <w:tr w:rsidR="00566D4F" w:rsidRPr="00BD0D48" w14:paraId="411587D3" w14:textId="77777777" w:rsidTr="00BD0D4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A4ABB53" w14:textId="77777777" w:rsidR="00566D4F" w:rsidRPr="000E7ED6" w:rsidRDefault="00566D4F" w:rsidP="005D7E16">
            <w:pPr>
              <w:tabs>
                <w:tab w:val="left" w:pos="3630"/>
              </w:tabs>
              <w:rPr>
                <w:rFonts w:cstheme="minorHAnsi"/>
                <w:bCs w:val="0"/>
                <w:lang w:val="en-US"/>
              </w:rPr>
            </w:pPr>
            <w:r w:rsidRPr="000E7ED6">
              <w:rPr>
                <w:rFonts w:cstheme="minorHAnsi"/>
                <w:bCs w:val="0"/>
                <w:lang w:val="en-US"/>
              </w:rPr>
              <w:t xml:space="preserve">Birth </w:t>
            </w:r>
            <w:r>
              <w:rPr>
                <w:rFonts w:cstheme="minorHAnsi"/>
                <w:bCs w:val="0"/>
                <w:lang w:val="en-US"/>
              </w:rPr>
              <w:t>year</w:t>
            </w:r>
          </w:p>
        </w:tc>
        <w:tc>
          <w:tcPr>
            <w:tcW w:w="2551" w:type="dxa"/>
            <w:noWrap/>
            <w:hideMark/>
          </w:tcPr>
          <w:p w14:paraId="5001505E" w14:textId="77777777" w:rsidR="00566D4F" w:rsidRPr="000E7ED6"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0E7ED6">
              <w:rPr>
                <w:rFonts w:cstheme="minorHAnsi"/>
                <w:bCs/>
                <w:lang w:val="en-US"/>
              </w:rPr>
              <w:t>Private sector workers, independent workers</w:t>
            </w:r>
          </w:p>
        </w:tc>
        <w:tc>
          <w:tcPr>
            <w:tcW w:w="2551" w:type="dxa"/>
            <w:noWrap/>
            <w:hideMark/>
          </w:tcPr>
          <w:p w14:paraId="5D751198" w14:textId="77777777" w:rsidR="00566D4F" w:rsidRPr="000E7ED6"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0E7ED6">
              <w:rPr>
                <w:rFonts w:cstheme="minorHAnsi"/>
                <w:bCs/>
                <w:lang w:val="en-US"/>
              </w:rPr>
              <w:t>Military and civil servants (except ‘active’ workers)</w:t>
            </w:r>
          </w:p>
        </w:tc>
        <w:tc>
          <w:tcPr>
            <w:tcW w:w="2551" w:type="dxa"/>
            <w:noWrap/>
            <w:hideMark/>
          </w:tcPr>
          <w:p w14:paraId="6F30E030" w14:textId="77777777" w:rsidR="00566D4F" w:rsidRPr="000E7ED6"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0E7ED6">
              <w:rPr>
                <w:rFonts w:cstheme="minorHAnsi"/>
                <w:bCs/>
                <w:lang w:val="en-US"/>
              </w:rPr>
              <w:t>‘Active’ military and civil servants</w:t>
            </w:r>
          </w:p>
        </w:tc>
      </w:tr>
      <w:tr w:rsidR="00566D4F" w:rsidRPr="000E7ED6" w14:paraId="66F8D105"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2088330" w14:textId="77777777" w:rsidR="00566D4F" w:rsidRPr="000E7ED6" w:rsidRDefault="00566D4F" w:rsidP="005D7E16">
            <w:pPr>
              <w:tabs>
                <w:tab w:val="left" w:pos="3630"/>
              </w:tabs>
              <w:jc w:val="center"/>
              <w:rPr>
                <w:rFonts w:cstheme="minorHAnsi"/>
                <w:bCs w:val="0"/>
              </w:rPr>
            </w:pPr>
            <w:r w:rsidRPr="000E7ED6">
              <w:rPr>
                <w:rFonts w:cstheme="minorHAnsi"/>
                <w:bCs w:val="0"/>
              </w:rPr>
              <w:t>1943</w:t>
            </w:r>
          </w:p>
        </w:tc>
        <w:tc>
          <w:tcPr>
            <w:tcW w:w="2551" w:type="dxa"/>
            <w:noWrap/>
            <w:hideMark/>
          </w:tcPr>
          <w:p w14:paraId="4B9DCAF6"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7F802963"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150</w:t>
            </w:r>
          </w:p>
        </w:tc>
        <w:tc>
          <w:tcPr>
            <w:tcW w:w="2551" w:type="dxa"/>
            <w:noWrap/>
            <w:hideMark/>
          </w:tcPr>
          <w:p w14:paraId="72C0BBFD"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150</w:t>
            </w:r>
          </w:p>
        </w:tc>
      </w:tr>
      <w:tr w:rsidR="00566D4F" w:rsidRPr="000E7ED6" w14:paraId="37F091FB"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2778D3F" w14:textId="77777777" w:rsidR="00566D4F" w:rsidRPr="000E7ED6" w:rsidRDefault="00566D4F" w:rsidP="005D7E16">
            <w:pPr>
              <w:tabs>
                <w:tab w:val="left" w:pos="3630"/>
              </w:tabs>
              <w:jc w:val="center"/>
              <w:rPr>
                <w:rFonts w:cstheme="minorHAnsi"/>
                <w:bCs w:val="0"/>
              </w:rPr>
            </w:pPr>
            <w:r w:rsidRPr="000E7ED6">
              <w:rPr>
                <w:rFonts w:cstheme="minorHAnsi"/>
                <w:bCs w:val="0"/>
              </w:rPr>
              <w:t>1944</w:t>
            </w:r>
          </w:p>
        </w:tc>
        <w:tc>
          <w:tcPr>
            <w:tcW w:w="2551" w:type="dxa"/>
            <w:noWrap/>
            <w:hideMark/>
          </w:tcPr>
          <w:p w14:paraId="6F72A152"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1BA3B550"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152</w:t>
            </w:r>
          </w:p>
        </w:tc>
        <w:tc>
          <w:tcPr>
            <w:tcW w:w="2551" w:type="dxa"/>
            <w:noWrap/>
            <w:hideMark/>
          </w:tcPr>
          <w:p w14:paraId="726F6E8A"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150</w:t>
            </w:r>
          </w:p>
        </w:tc>
      </w:tr>
      <w:tr w:rsidR="00566D4F" w:rsidRPr="000E7ED6" w14:paraId="2BAAE749"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31D08C0" w14:textId="77777777" w:rsidR="00566D4F" w:rsidRPr="000E7ED6" w:rsidRDefault="00566D4F" w:rsidP="005D7E16">
            <w:pPr>
              <w:tabs>
                <w:tab w:val="left" w:pos="3630"/>
              </w:tabs>
              <w:jc w:val="center"/>
              <w:rPr>
                <w:rFonts w:cstheme="minorHAnsi"/>
                <w:bCs w:val="0"/>
              </w:rPr>
            </w:pPr>
            <w:r w:rsidRPr="000E7ED6">
              <w:rPr>
                <w:rFonts w:cstheme="minorHAnsi"/>
                <w:bCs w:val="0"/>
              </w:rPr>
              <w:t>1945</w:t>
            </w:r>
          </w:p>
        </w:tc>
        <w:tc>
          <w:tcPr>
            <w:tcW w:w="2551" w:type="dxa"/>
            <w:noWrap/>
            <w:hideMark/>
          </w:tcPr>
          <w:p w14:paraId="2BE57AED"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1DA9B363"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154</w:t>
            </w:r>
          </w:p>
        </w:tc>
        <w:tc>
          <w:tcPr>
            <w:tcW w:w="2551" w:type="dxa"/>
            <w:noWrap/>
            <w:hideMark/>
          </w:tcPr>
          <w:p w14:paraId="125395EA"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150</w:t>
            </w:r>
          </w:p>
        </w:tc>
      </w:tr>
      <w:tr w:rsidR="00566D4F" w:rsidRPr="000E7ED6" w14:paraId="0AF7BEA2"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677949D" w14:textId="77777777" w:rsidR="00566D4F" w:rsidRPr="000E7ED6" w:rsidRDefault="00566D4F" w:rsidP="005D7E16">
            <w:pPr>
              <w:tabs>
                <w:tab w:val="left" w:pos="3630"/>
              </w:tabs>
              <w:jc w:val="center"/>
              <w:rPr>
                <w:rFonts w:cstheme="minorHAnsi"/>
                <w:bCs w:val="0"/>
              </w:rPr>
            </w:pPr>
            <w:r w:rsidRPr="000E7ED6">
              <w:rPr>
                <w:rFonts w:cstheme="minorHAnsi"/>
                <w:bCs w:val="0"/>
              </w:rPr>
              <w:t>1946</w:t>
            </w:r>
          </w:p>
        </w:tc>
        <w:tc>
          <w:tcPr>
            <w:tcW w:w="2551" w:type="dxa"/>
            <w:noWrap/>
            <w:hideMark/>
          </w:tcPr>
          <w:p w14:paraId="448D349C"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78281BE3"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156</w:t>
            </w:r>
          </w:p>
        </w:tc>
        <w:tc>
          <w:tcPr>
            <w:tcW w:w="2551" w:type="dxa"/>
            <w:noWrap/>
            <w:hideMark/>
          </w:tcPr>
          <w:p w14:paraId="35C2BDCA"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150</w:t>
            </w:r>
          </w:p>
        </w:tc>
      </w:tr>
      <w:tr w:rsidR="00566D4F" w:rsidRPr="000E7ED6" w14:paraId="5866B9C0"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D5914EE" w14:textId="77777777" w:rsidR="00566D4F" w:rsidRPr="000E7ED6" w:rsidRDefault="00566D4F" w:rsidP="005D7E16">
            <w:pPr>
              <w:tabs>
                <w:tab w:val="left" w:pos="3630"/>
              </w:tabs>
              <w:jc w:val="center"/>
              <w:rPr>
                <w:rFonts w:cstheme="minorHAnsi"/>
                <w:bCs w:val="0"/>
              </w:rPr>
            </w:pPr>
            <w:r w:rsidRPr="000E7ED6">
              <w:rPr>
                <w:rFonts w:cstheme="minorHAnsi"/>
                <w:bCs w:val="0"/>
              </w:rPr>
              <w:t>1947</w:t>
            </w:r>
          </w:p>
        </w:tc>
        <w:tc>
          <w:tcPr>
            <w:tcW w:w="2551" w:type="dxa"/>
            <w:noWrap/>
            <w:hideMark/>
          </w:tcPr>
          <w:p w14:paraId="3D84E4A0"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2E4392C3"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158</w:t>
            </w:r>
          </w:p>
        </w:tc>
        <w:tc>
          <w:tcPr>
            <w:tcW w:w="2551" w:type="dxa"/>
            <w:noWrap/>
            <w:hideMark/>
          </w:tcPr>
          <w:p w14:paraId="71620500"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150</w:t>
            </w:r>
          </w:p>
        </w:tc>
      </w:tr>
      <w:tr w:rsidR="00566D4F" w:rsidRPr="000E7ED6" w14:paraId="004F66D3"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7F0D230" w14:textId="77777777" w:rsidR="00566D4F" w:rsidRPr="000E7ED6" w:rsidRDefault="00566D4F" w:rsidP="005D7E16">
            <w:pPr>
              <w:tabs>
                <w:tab w:val="left" w:pos="3630"/>
              </w:tabs>
              <w:jc w:val="center"/>
              <w:rPr>
                <w:rFonts w:cstheme="minorHAnsi"/>
                <w:bCs w:val="0"/>
              </w:rPr>
            </w:pPr>
            <w:r w:rsidRPr="000E7ED6">
              <w:rPr>
                <w:rFonts w:cstheme="minorHAnsi"/>
                <w:bCs w:val="0"/>
              </w:rPr>
              <w:t>1948</w:t>
            </w:r>
          </w:p>
        </w:tc>
        <w:tc>
          <w:tcPr>
            <w:tcW w:w="2551" w:type="dxa"/>
            <w:noWrap/>
            <w:hideMark/>
          </w:tcPr>
          <w:p w14:paraId="6CBC7AAA"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15BAB615"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160</w:t>
            </w:r>
          </w:p>
        </w:tc>
        <w:tc>
          <w:tcPr>
            <w:tcW w:w="2551" w:type="dxa"/>
            <w:noWrap/>
            <w:hideMark/>
          </w:tcPr>
          <w:p w14:paraId="36E813E1"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150</w:t>
            </w:r>
          </w:p>
        </w:tc>
      </w:tr>
      <w:tr w:rsidR="00566D4F" w:rsidRPr="000E7ED6" w14:paraId="27429A81"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1285618" w14:textId="77777777" w:rsidR="00566D4F" w:rsidRPr="000E7ED6" w:rsidRDefault="00566D4F" w:rsidP="005D7E16">
            <w:pPr>
              <w:tabs>
                <w:tab w:val="left" w:pos="3630"/>
              </w:tabs>
              <w:jc w:val="center"/>
              <w:rPr>
                <w:rFonts w:cstheme="minorHAnsi"/>
                <w:bCs w:val="0"/>
              </w:rPr>
            </w:pPr>
            <w:r w:rsidRPr="000E7ED6">
              <w:rPr>
                <w:rFonts w:cstheme="minorHAnsi"/>
                <w:bCs w:val="0"/>
              </w:rPr>
              <w:t>1949</w:t>
            </w:r>
          </w:p>
        </w:tc>
        <w:tc>
          <w:tcPr>
            <w:tcW w:w="2551" w:type="dxa"/>
            <w:noWrap/>
            <w:hideMark/>
          </w:tcPr>
          <w:p w14:paraId="037B74FF"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161</w:t>
            </w:r>
          </w:p>
        </w:tc>
        <w:tc>
          <w:tcPr>
            <w:tcW w:w="2551" w:type="dxa"/>
            <w:noWrap/>
            <w:hideMark/>
          </w:tcPr>
          <w:p w14:paraId="324404CF"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161</w:t>
            </w:r>
          </w:p>
        </w:tc>
        <w:tc>
          <w:tcPr>
            <w:tcW w:w="2551" w:type="dxa"/>
            <w:noWrap/>
            <w:hideMark/>
          </w:tcPr>
          <w:p w14:paraId="767951C3"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152</w:t>
            </w:r>
          </w:p>
        </w:tc>
      </w:tr>
      <w:tr w:rsidR="00566D4F" w:rsidRPr="000E7ED6" w14:paraId="4796591D"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12E19A9" w14:textId="77777777" w:rsidR="00566D4F" w:rsidRPr="000E7ED6" w:rsidRDefault="00566D4F" w:rsidP="005D7E16">
            <w:pPr>
              <w:tabs>
                <w:tab w:val="left" w:pos="3630"/>
              </w:tabs>
              <w:jc w:val="center"/>
              <w:rPr>
                <w:rFonts w:cstheme="minorHAnsi"/>
                <w:bCs w:val="0"/>
              </w:rPr>
            </w:pPr>
            <w:r w:rsidRPr="000E7ED6">
              <w:rPr>
                <w:rFonts w:cstheme="minorHAnsi"/>
                <w:bCs w:val="0"/>
              </w:rPr>
              <w:t>1950</w:t>
            </w:r>
          </w:p>
        </w:tc>
        <w:tc>
          <w:tcPr>
            <w:tcW w:w="2551" w:type="dxa"/>
            <w:noWrap/>
            <w:hideMark/>
          </w:tcPr>
          <w:p w14:paraId="209B3739"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162</w:t>
            </w:r>
          </w:p>
        </w:tc>
        <w:tc>
          <w:tcPr>
            <w:tcW w:w="2551" w:type="dxa"/>
            <w:noWrap/>
            <w:hideMark/>
          </w:tcPr>
          <w:p w14:paraId="7DA23C7A"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162</w:t>
            </w:r>
          </w:p>
        </w:tc>
        <w:tc>
          <w:tcPr>
            <w:tcW w:w="2551" w:type="dxa"/>
            <w:noWrap/>
            <w:hideMark/>
          </w:tcPr>
          <w:p w14:paraId="53F70C0E"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154</w:t>
            </w:r>
          </w:p>
        </w:tc>
      </w:tr>
      <w:tr w:rsidR="00566D4F" w:rsidRPr="000E7ED6" w14:paraId="3C290795"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DE59A2E" w14:textId="77777777" w:rsidR="00566D4F" w:rsidRPr="000E7ED6" w:rsidRDefault="00566D4F" w:rsidP="005D7E16">
            <w:pPr>
              <w:tabs>
                <w:tab w:val="left" w:pos="3630"/>
              </w:tabs>
              <w:jc w:val="center"/>
              <w:rPr>
                <w:rFonts w:cstheme="minorHAnsi"/>
                <w:bCs w:val="0"/>
              </w:rPr>
            </w:pPr>
            <w:r w:rsidRPr="000E7ED6">
              <w:rPr>
                <w:rFonts w:cstheme="minorHAnsi"/>
                <w:bCs w:val="0"/>
              </w:rPr>
              <w:t>1951</w:t>
            </w:r>
          </w:p>
        </w:tc>
        <w:tc>
          <w:tcPr>
            <w:tcW w:w="2551" w:type="dxa"/>
            <w:noWrap/>
            <w:hideMark/>
          </w:tcPr>
          <w:p w14:paraId="1C58BF17"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163</w:t>
            </w:r>
          </w:p>
        </w:tc>
        <w:tc>
          <w:tcPr>
            <w:tcW w:w="2551" w:type="dxa"/>
            <w:noWrap/>
            <w:hideMark/>
          </w:tcPr>
          <w:p w14:paraId="13A789E2"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163</w:t>
            </w:r>
          </w:p>
        </w:tc>
        <w:tc>
          <w:tcPr>
            <w:tcW w:w="2551" w:type="dxa"/>
            <w:noWrap/>
            <w:hideMark/>
          </w:tcPr>
          <w:p w14:paraId="1D61633E"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156</w:t>
            </w:r>
          </w:p>
        </w:tc>
      </w:tr>
      <w:tr w:rsidR="00566D4F" w:rsidRPr="000E7ED6" w14:paraId="4C4396CD"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D14B29A" w14:textId="77777777" w:rsidR="00566D4F" w:rsidRPr="000E7ED6" w:rsidRDefault="00566D4F" w:rsidP="005D7E16">
            <w:pPr>
              <w:tabs>
                <w:tab w:val="left" w:pos="3630"/>
              </w:tabs>
              <w:jc w:val="center"/>
              <w:rPr>
                <w:rFonts w:cstheme="minorHAnsi"/>
                <w:bCs w:val="0"/>
              </w:rPr>
            </w:pPr>
            <w:r w:rsidRPr="000E7ED6">
              <w:rPr>
                <w:rFonts w:cstheme="minorHAnsi"/>
                <w:bCs w:val="0"/>
              </w:rPr>
              <w:t>1952</w:t>
            </w:r>
          </w:p>
        </w:tc>
        <w:tc>
          <w:tcPr>
            <w:tcW w:w="2551" w:type="dxa"/>
            <w:noWrap/>
            <w:hideMark/>
          </w:tcPr>
          <w:p w14:paraId="6E147EC1"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164</w:t>
            </w:r>
          </w:p>
        </w:tc>
        <w:tc>
          <w:tcPr>
            <w:tcW w:w="2551" w:type="dxa"/>
            <w:noWrap/>
            <w:hideMark/>
          </w:tcPr>
          <w:p w14:paraId="234FB6E3"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164</w:t>
            </w:r>
          </w:p>
        </w:tc>
        <w:tc>
          <w:tcPr>
            <w:tcW w:w="2551" w:type="dxa"/>
            <w:noWrap/>
            <w:hideMark/>
          </w:tcPr>
          <w:p w14:paraId="4427F735"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158</w:t>
            </w:r>
          </w:p>
        </w:tc>
      </w:tr>
      <w:tr w:rsidR="00566D4F" w:rsidRPr="000E7ED6" w14:paraId="5BBD015C"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7FD1B8D" w14:textId="77777777" w:rsidR="00566D4F" w:rsidRPr="000E7ED6" w:rsidRDefault="00566D4F" w:rsidP="005D7E16">
            <w:pPr>
              <w:tabs>
                <w:tab w:val="left" w:pos="3630"/>
              </w:tabs>
              <w:jc w:val="center"/>
              <w:rPr>
                <w:rFonts w:cstheme="minorHAnsi"/>
                <w:bCs w:val="0"/>
              </w:rPr>
            </w:pPr>
            <w:r w:rsidRPr="000E7ED6">
              <w:rPr>
                <w:rFonts w:cstheme="minorHAnsi"/>
                <w:bCs w:val="0"/>
              </w:rPr>
              <w:t>1953</w:t>
            </w:r>
          </w:p>
        </w:tc>
        <w:tc>
          <w:tcPr>
            <w:tcW w:w="2551" w:type="dxa"/>
            <w:noWrap/>
            <w:hideMark/>
          </w:tcPr>
          <w:p w14:paraId="2416CB56"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165</w:t>
            </w:r>
          </w:p>
        </w:tc>
        <w:tc>
          <w:tcPr>
            <w:tcW w:w="2551" w:type="dxa"/>
            <w:noWrap/>
            <w:hideMark/>
          </w:tcPr>
          <w:p w14:paraId="1983774A"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165</w:t>
            </w:r>
          </w:p>
        </w:tc>
        <w:tc>
          <w:tcPr>
            <w:tcW w:w="2551" w:type="dxa"/>
            <w:noWrap/>
            <w:hideMark/>
          </w:tcPr>
          <w:p w14:paraId="63840B93"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160</w:t>
            </w:r>
          </w:p>
        </w:tc>
      </w:tr>
      <w:tr w:rsidR="00566D4F" w:rsidRPr="000E7ED6" w14:paraId="16DF04F2"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CEA0308" w14:textId="77777777" w:rsidR="00566D4F" w:rsidRPr="000E7ED6" w:rsidRDefault="00566D4F" w:rsidP="005D7E16">
            <w:pPr>
              <w:tabs>
                <w:tab w:val="left" w:pos="3630"/>
              </w:tabs>
              <w:jc w:val="center"/>
              <w:rPr>
                <w:rFonts w:cstheme="minorHAnsi"/>
                <w:bCs w:val="0"/>
              </w:rPr>
            </w:pPr>
            <w:r w:rsidRPr="000E7ED6">
              <w:rPr>
                <w:rFonts w:cstheme="minorHAnsi"/>
                <w:bCs w:val="0"/>
              </w:rPr>
              <w:t>1954</w:t>
            </w:r>
          </w:p>
        </w:tc>
        <w:tc>
          <w:tcPr>
            <w:tcW w:w="2551" w:type="dxa"/>
            <w:noWrap/>
            <w:hideMark/>
          </w:tcPr>
          <w:p w14:paraId="3883373A"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165</w:t>
            </w:r>
          </w:p>
        </w:tc>
        <w:tc>
          <w:tcPr>
            <w:tcW w:w="2551" w:type="dxa"/>
            <w:noWrap/>
            <w:hideMark/>
          </w:tcPr>
          <w:p w14:paraId="1CEA8683"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165</w:t>
            </w:r>
          </w:p>
        </w:tc>
        <w:tc>
          <w:tcPr>
            <w:tcW w:w="2551" w:type="dxa"/>
            <w:noWrap/>
            <w:hideMark/>
          </w:tcPr>
          <w:p w14:paraId="6C370C48"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161</w:t>
            </w:r>
          </w:p>
        </w:tc>
      </w:tr>
      <w:tr w:rsidR="00566D4F" w:rsidRPr="000E7ED6" w14:paraId="3D1E4F46"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4CD62DA" w14:textId="77777777" w:rsidR="00566D4F" w:rsidRPr="000E7ED6" w:rsidRDefault="00566D4F" w:rsidP="005D7E16">
            <w:pPr>
              <w:tabs>
                <w:tab w:val="left" w:pos="3630"/>
              </w:tabs>
              <w:jc w:val="center"/>
              <w:rPr>
                <w:rFonts w:cstheme="minorHAnsi"/>
                <w:bCs w:val="0"/>
              </w:rPr>
            </w:pPr>
            <w:r w:rsidRPr="000E7ED6">
              <w:rPr>
                <w:rFonts w:cstheme="minorHAnsi"/>
                <w:bCs w:val="0"/>
              </w:rPr>
              <w:t>1955</w:t>
            </w:r>
          </w:p>
        </w:tc>
        <w:tc>
          <w:tcPr>
            <w:tcW w:w="2551" w:type="dxa"/>
            <w:noWrap/>
            <w:hideMark/>
          </w:tcPr>
          <w:p w14:paraId="5655FBBE"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166</w:t>
            </w:r>
          </w:p>
        </w:tc>
        <w:tc>
          <w:tcPr>
            <w:tcW w:w="2551" w:type="dxa"/>
            <w:noWrap/>
            <w:hideMark/>
          </w:tcPr>
          <w:p w14:paraId="3BA78ADB"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166</w:t>
            </w:r>
          </w:p>
        </w:tc>
        <w:tc>
          <w:tcPr>
            <w:tcW w:w="2551" w:type="dxa"/>
            <w:noWrap/>
            <w:hideMark/>
          </w:tcPr>
          <w:p w14:paraId="2586BD71"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162</w:t>
            </w:r>
          </w:p>
        </w:tc>
      </w:tr>
      <w:tr w:rsidR="00566D4F" w:rsidRPr="000E7ED6" w14:paraId="729A1661"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ED4053F" w14:textId="77777777" w:rsidR="00566D4F" w:rsidRPr="000E7ED6" w:rsidRDefault="00566D4F" w:rsidP="005D7E16">
            <w:pPr>
              <w:tabs>
                <w:tab w:val="left" w:pos="3630"/>
              </w:tabs>
              <w:jc w:val="center"/>
              <w:rPr>
                <w:rFonts w:cstheme="minorHAnsi"/>
                <w:bCs w:val="0"/>
              </w:rPr>
            </w:pPr>
            <w:r w:rsidRPr="000E7ED6">
              <w:rPr>
                <w:rFonts w:cstheme="minorHAnsi"/>
                <w:bCs w:val="0"/>
              </w:rPr>
              <w:t>1956</w:t>
            </w:r>
          </w:p>
        </w:tc>
        <w:tc>
          <w:tcPr>
            <w:tcW w:w="2551" w:type="dxa"/>
            <w:noWrap/>
            <w:hideMark/>
          </w:tcPr>
          <w:p w14:paraId="36DA3367"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166</w:t>
            </w:r>
          </w:p>
        </w:tc>
        <w:tc>
          <w:tcPr>
            <w:tcW w:w="2551" w:type="dxa"/>
            <w:noWrap/>
            <w:hideMark/>
          </w:tcPr>
          <w:p w14:paraId="6BF2D75F"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166</w:t>
            </w:r>
          </w:p>
        </w:tc>
        <w:tc>
          <w:tcPr>
            <w:tcW w:w="2551" w:type="dxa"/>
            <w:noWrap/>
            <w:hideMark/>
          </w:tcPr>
          <w:p w14:paraId="5E3D595C"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163</w:t>
            </w:r>
          </w:p>
        </w:tc>
      </w:tr>
      <w:tr w:rsidR="00566D4F" w:rsidRPr="000E7ED6" w14:paraId="79570F6B"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C598006" w14:textId="77777777" w:rsidR="00566D4F" w:rsidRPr="000E7ED6" w:rsidRDefault="00566D4F" w:rsidP="005D7E16">
            <w:pPr>
              <w:tabs>
                <w:tab w:val="left" w:pos="3630"/>
              </w:tabs>
              <w:jc w:val="center"/>
              <w:rPr>
                <w:rFonts w:cstheme="minorHAnsi"/>
                <w:bCs w:val="0"/>
              </w:rPr>
            </w:pPr>
            <w:r w:rsidRPr="000E7ED6">
              <w:rPr>
                <w:rFonts w:cstheme="minorHAnsi"/>
                <w:bCs w:val="0"/>
              </w:rPr>
              <w:t>1957</w:t>
            </w:r>
          </w:p>
        </w:tc>
        <w:tc>
          <w:tcPr>
            <w:tcW w:w="2551" w:type="dxa"/>
            <w:noWrap/>
            <w:hideMark/>
          </w:tcPr>
          <w:p w14:paraId="30913887"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166</w:t>
            </w:r>
          </w:p>
        </w:tc>
        <w:tc>
          <w:tcPr>
            <w:tcW w:w="2551" w:type="dxa"/>
            <w:noWrap/>
            <w:hideMark/>
          </w:tcPr>
          <w:p w14:paraId="4E325E6C"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166</w:t>
            </w:r>
          </w:p>
        </w:tc>
        <w:tc>
          <w:tcPr>
            <w:tcW w:w="2551" w:type="dxa"/>
            <w:noWrap/>
            <w:hideMark/>
          </w:tcPr>
          <w:p w14:paraId="7D5D24BB"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165</w:t>
            </w:r>
          </w:p>
        </w:tc>
      </w:tr>
      <w:tr w:rsidR="00566D4F" w:rsidRPr="000E7ED6" w14:paraId="632D8BBA"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BF774E2" w14:textId="77777777" w:rsidR="00566D4F" w:rsidRPr="000E7ED6" w:rsidRDefault="00566D4F" w:rsidP="005D7E16">
            <w:pPr>
              <w:tabs>
                <w:tab w:val="left" w:pos="3630"/>
              </w:tabs>
              <w:jc w:val="center"/>
              <w:rPr>
                <w:rFonts w:cstheme="minorHAnsi"/>
                <w:bCs w:val="0"/>
              </w:rPr>
            </w:pPr>
            <w:r w:rsidRPr="000E7ED6">
              <w:rPr>
                <w:rFonts w:cstheme="minorHAnsi"/>
                <w:bCs w:val="0"/>
              </w:rPr>
              <w:t>1958</w:t>
            </w:r>
          </w:p>
        </w:tc>
        <w:tc>
          <w:tcPr>
            <w:tcW w:w="2551" w:type="dxa"/>
            <w:noWrap/>
            <w:hideMark/>
          </w:tcPr>
          <w:p w14:paraId="7F4BC310"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167</w:t>
            </w:r>
          </w:p>
        </w:tc>
        <w:tc>
          <w:tcPr>
            <w:tcW w:w="2551" w:type="dxa"/>
            <w:noWrap/>
            <w:hideMark/>
          </w:tcPr>
          <w:p w14:paraId="18872929"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167</w:t>
            </w:r>
          </w:p>
        </w:tc>
        <w:tc>
          <w:tcPr>
            <w:tcW w:w="2551" w:type="dxa"/>
            <w:noWrap/>
            <w:hideMark/>
          </w:tcPr>
          <w:p w14:paraId="1442D68D"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165</w:t>
            </w:r>
          </w:p>
        </w:tc>
      </w:tr>
      <w:tr w:rsidR="00566D4F" w:rsidRPr="000E7ED6" w14:paraId="01CBEA93"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5565AB9" w14:textId="77777777" w:rsidR="00566D4F" w:rsidRPr="000E7ED6" w:rsidRDefault="00566D4F" w:rsidP="005D7E16">
            <w:pPr>
              <w:tabs>
                <w:tab w:val="left" w:pos="3630"/>
              </w:tabs>
              <w:jc w:val="center"/>
              <w:rPr>
                <w:rFonts w:cstheme="minorHAnsi"/>
                <w:bCs w:val="0"/>
              </w:rPr>
            </w:pPr>
            <w:r w:rsidRPr="000E7ED6">
              <w:rPr>
                <w:rFonts w:cstheme="minorHAnsi"/>
                <w:bCs w:val="0"/>
              </w:rPr>
              <w:t>1959-1960</w:t>
            </w:r>
          </w:p>
        </w:tc>
        <w:tc>
          <w:tcPr>
            <w:tcW w:w="2551" w:type="dxa"/>
            <w:noWrap/>
            <w:hideMark/>
          </w:tcPr>
          <w:p w14:paraId="3CE36A96"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167</w:t>
            </w:r>
          </w:p>
        </w:tc>
        <w:tc>
          <w:tcPr>
            <w:tcW w:w="2551" w:type="dxa"/>
            <w:noWrap/>
            <w:hideMark/>
          </w:tcPr>
          <w:p w14:paraId="7B7CCE3C"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167</w:t>
            </w:r>
          </w:p>
        </w:tc>
        <w:tc>
          <w:tcPr>
            <w:tcW w:w="2551" w:type="dxa"/>
            <w:noWrap/>
            <w:hideMark/>
          </w:tcPr>
          <w:p w14:paraId="7E00DA84"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166</w:t>
            </w:r>
          </w:p>
        </w:tc>
      </w:tr>
      <w:tr w:rsidR="00566D4F" w:rsidRPr="000E7ED6" w14:paraId="664AF20B"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6F2BD2E" w14:textId="77777777" w:rsidR="00566D4F" w:rsidRPr="000E7ED6" w:rsidRDefault="00566D4F" w:rsidP="005D7E16">
            <w:pPr>
              <w:tabs>
                <w:tab w:val="left" w:pos="3630"/>
              </w:tabs>
              <w:jc w:val="center"/>
              <w:rPr>
                <w:rFonts w:cstheme="minorHAnsi"/>
                <w:bCs w:val="0"/>
              </w:rPr>
            </w:pPr>
            <w:r w:rsidRPr="000E7ED6">
              <w:rPr>
                <w:rFonts w:cstheme="minorHAnsi"/>
                <w:bCs w:val="0"/>
              </w:rPr>
              <w:t>1961-1963</w:t>
            </w:r>
          </w:p>
        </w:tc>
        <w:tc>
          <w:tcPr>
            <w:tcW w:w="2551" w:type="dxa"/>
            <w:noWrap/>
            <w:hideMark/>
          </w:tcPr>
          <w:p w14:paraId="295054E6"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168</w:t>
            </w:r>
          </w:p>
        </w:tc>
        <w:tc>
          <w:tcPr>
            <w:tcW w:w="2551" w:type="dxa"/>
            <w:noWrap/>
            <w:hideMark/>
          </w:tcPr>
          <w:p w14:paraId="09D5B518"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168</w:t>
            </w:r>
          </w:p>
        </w:tc>
        <w:tc>
          <w:tcPr>
            <w:tcW w:w="2551" w:type="dxa"/>
            <w:noWrap/>
            <w:hideMark/>
          </w:tcPr>
          <w:p w14:paraId="66911120"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167</w:t>
            </w:r>
          </w:p>
        </w:tc>
      </w:tr>
      <w:tr w:rsidR="00566D4F" w:rsidRPr="000E7ED6" w14:paraId="7EC1C5EB"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4348A6D" w14:textId="77777777" w:rsidR="00566D4F" w:rsidRPr="000E7ED6" w:rsidRDefault="00566D4F" w:rsidP="005D7E16">
            <w:pPr>
              <w:tabs>
                <w:tab w:val="left" w:pos="3630"/>
              </w:tabs>
              <w:jc w:val="center"/>
              <w:rPr>
                <w:rFonts w:cstheme="minorHAnsi"/>
                <w:bCs w:val="0"/>
              </w:rPr>
            </w:pPr>
            <w:r w:rsidRPr="000E7ED6">
              <w:rPr>
                <w:rFonts w:cstheme="minorHAnsi"/>
                <w:bCs w:val="0"/>
              </w:rPr>
              <w:t>1964-1966</w:t>
            </w:r>
          </w:p>
        </w:tc>
        <w:tc>
          <w:tcPr>
            <w:tcW w:w="2551" w:type="dxa"/>
            <w:noWrap/>
            <w:hideMark/>
          </w:tcPr>
          <w:p w14:paraId="4EAF7028"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169</w:t>
            </w:r>
          </w:p>
        </w:tc>
        <w:tc>
          <w:tcPr>
            <w:tcW w:w="2551" w:type="dxa"/>
            <w:noWrap/>
            <w:hideMark/>
          </w:tcPr>
          <w:p w14:paraId="3B6E9256"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169</w:t>
            </w:r>
          </w:p>
        </w:tc>
        <w:tc>
          <w:tcPr>
            <w:tcW w:w="2551" w:type="dxa"/>
            <w:noWrap/>
            <w:hideMark/>
          </w:tcPr>
          <w:p w14:paraId="1BF0C4FC"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168</w:t>
            </w:r>
          </w:p>
        </w:tc>
      </w:tr>
      <w:tr w:rsidR="00566D4F" w:rsidRPr="000E7ED6" w14:paraId="2D4E3F11"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AD2C86C" w14:textId="77777777" w:rsidR="00566D4F" w:rsidRPr="000E7ED6" w:rsidRDefault="00566D4F" w:rsidP="005D7E16">
            <w:pPr>
              <w:tabs>
                <w:tab w:val="left" w:pos="3630"/>
              </w:tabs>
              <w:jc w:val="center"/>
              <w:rPr>
                <w:rFonts w:cstheme="minorHAnsi"/>
                <w:bCs w:val="0"/>
              </w:rPr>
            </w:pPr>
            <w:r w:rsidRPr="000E7ED6">
              <w:rPr>
                <w:rFonts w:cstheme="minorHAnsi"/>
                <w:bCs w:val="0"/>
              </w:rPr>
              <w:t>1967-1969</w:t>
            </w:r>
          </w:p>
        </w:tc>
        <w:tc>
          <w:tcPr>
            <w:tcW w:w="2551" w:type="dxa"/>
            <w:noWrap/>
            <w:hideMark/>
          </w:tcPr>
          <w:p w14:paraId="335FC169"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170</w:t>
            </w:r>
          </w:p>
        </w:tc>
        <w:tc>
          <w:tcPr>
            <w:tcW w:w="2551" w:type="dxa"/>
            <w:noWrap/>
            <w:hideMark/>
          </w:tcPr>
          <w:p w14:paraId="7B8B9B74"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170</w:t>
            </w:r>
          </w:p>
        </w:tc>
        <w:tc>
          <w:tcPr>
            <w:tcW w:w="2551" w:type="dxa"/>
            <w:noWrap/>
            <w:hideMark/>
          </w:tcPr>
          <w:p w14:paraId="35D7A7D4"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169</w:t>
            </w:r>
          </w:p>
        </w:tc>
      </w:tr>
      <w:tr w:rsidR="00566D4F" w:rsidRPr="000E7ED6" w14:paraId="61678639"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DD63ADB" w14:textId="77777777" w:rsidR="00566D4F" w:rsidRPr="000E7ED6" w:rsidRDefault="00566D4F" w:rsidP="005D7E16">
            <w:pPr>
              <w:tabs>
                <w:tab w:val="left" w:pos="3630"/>
              </w:tabs>
              <w:jc w:val="center"/>
              <w:rPr>
                <w:rFonts w:cstheme="minorHAnsi"/>
                <w:bCs w:val="0"/>
              </w:rPr>
            </w:pPr>
            <w:r w:rsidRPr="000E7ED6">
              <w:rPr>
                <w:rFonts w:cstheme="minorHAnsi"/>
                <w:bCs w:val="0"/>
              </w:rPr>
              <w:t>1970-1972</w:t>
            </w:r>
          </w:p>
        </w:tc>
        <w:tc>
          <w:tcPr>
            <w:tcW w:w="2551" w:type="dxa"/>
            <w:noWrap/>
            <w:hideMark/>
          </w:tcPr>
          <w:p w14:paraId="0E9CA892"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171</w:t>
            </w:r>
          </w:p>
        </w:tc>
        <w:tc>
          <w:tcPr>
            <w:tcW w:w="2551" w:type="dxa"/>
            <w:noWrap/>
            <w:hideMark/>
          </w:tcPr>
          <w:p w14:paraId="2AFBA7AE"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171</w:t>
            </w:r>
          </w:p>
        </w:tc>
        <w:tc>
          <w:tcPr>
            <w:tcW w:w="2551" w:type="dxa"/>
            <w:noWrap/>
            <w:hideMark/>
          </w:tcPr>
          <w:p w14:paraId="135C925C"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170</w:t>
            </w:r>
          </w:p>
        </w:tc>
      </w:tr>
      <w:tr w:rsidR="00566D4F" w:rsidRPr="000E7ED6" w14:paraId="1C007CDB"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B951864" w14:textId="77777777" w:rsidR="00566D4F" w:rsidRPr="000E7ED6" w:rsidRDefault="00566D4F" w:rsidP="005D7E16">
            <w:pPr>
              <w:tabs>
                <w:tab w:val="left" w:pos="3630"/>
              </w:tabs>
              <w:jc w:val="center"/>
              <w:rPr>
                <w:rFonts w:cstheme="minorHAnsi"/>
                <w:bCs w:val="0"/>
              </w:rPr>
            </w:pPr>
            <w:r w:rsidRPr="000E7ED6">
              <w:rPr>
                <w:rFonts w:cstheme="minorHAnsi"/>
                <w:bCs w:val="0"/>
              </w:rPr>
              <w:t>1973-1975</w:t>
            </w:r>
          </w:p>
        </w:tc>
        <w:tc>
          <w:tcPr>
            <w:tcW w:w="2551" w:type="dxa"/>
            <w:noWrap/>
            <w:hideMark/>
          </w:tcPr>
          <w:p w14:paraId="01D58C73"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172</w:t>
            </w:r>
          </w:p>
        </w:tc>
        <w:tc>
          <w:tcPr>
            <w:tcW w:w="2551" w:type="dxa"/>
            <w:noWrap/>
            <w:hideMark/>
          </w:tcPr>
          <w:p w14:paraId="7879BC44"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172</w:t>
            </w:r>
          </w:p>
        </w:tc>
        <w:tc>
          <w:tcPr>
            <w:tcW w:w="2551" w:type="dxa"/>
            <w:noWrap/>
            <w:hideMark/>
          </w:tcPr>
          <w:p w14:paraId="71386826" w14:textId="77777777" w:rsidR="00566D4F" w:rsidRPr="000E7ED6"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0E7ED6">
              <w:rPr>
                <w:rFonts w:cstheme="minorHAnsi"/>
              </w:rPr>
              <w:t>171</w:t>
            </w:r>
          </w:p>
        </w:tc>
      </w:tr>
      <w:tr w:rsidR="00566D4F" w:rsidRPr="000E7ED6" w14:paraId="589126AB"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9C2AB8F" w14:textId="77777777" w:rsidR="00566D4F" w:rsidRPr="000E7ED6" w:rsidRDefault="00566D4F" w:rsidP="005D7E16">
            <w:pPr>
              <w:tabs>
                <w:tab w:val="left" w:pos="3630"/>
              </w:tabs>
              <w:jc w:val="center"/>
              <w:rPr>
                <w:rFonts w:cstheme="minorHAnsi"/>
                <w:bCs w:val="0"/>
              </w:rPr>
            </w:pPr>
            <w:r w:rsidRPr="000E7ED6">
              <w:rPr>
                <w:rFonts w:cstheme="minorHAnsi"/>
                <w:bCs w:val="0"/>
              </w:rPr>
              <w:t xml:space="preserve">1976 </w:t>
            </w:r>
            <w:r w:rsidRPr="00BD0D48">
              <w:rPr>
                <w:lang w:val="en-US"/>
              </w:rPr>
              <w:t>onwards</w:t>
            </w:r>
          </w:p>
        </w:tc>
        <w:tc>
          <w:tcPr>
            <w:tcW w:w="2551" w:type="dxa"/>
            <w:noWrap/>
            <w:hideMark/>
          </w:tcPr>
          <w:p w14:paraId="1C3C6A2A"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172</w:t>
            </w:r>
          </w:p>
        </w:tc>
        <w:tc>
          <w:tcPr>
            <w:tcW w:w="2551" w:type="dxa"/>
            <w:noWrap/>
            <w:hideMark/>
          </w:tcPr>
          <w:p w14:paraId="54C17F3C"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172</w:t>
            </w:r>
          </w:p>
        </w:tc>
        <w:tc>
          <w:tcPr>
            <w:tcW w:w="2551" w:type="dxa"/>
            <w:noWrap/>
            <w:hideMark/>
          </w:tcPr>
          <w:p w14:paraId="1E3B008F" w14:textId="77777777" w:rsidR="00566D4F" w:rsidRPr="000E7ED6"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0E7ED6">
              <w:rPr>
                <w:rFonts w:cstheme="minorHAnsi"/>
              </w:rPr>
              <w:t>172</w:t>
            </w:r>
          </w:p>
        </w:tc>
      </w:tr>
    </w:tbl>
    <w:p w14:paraId="53855B37" w14:textId="77777777" w:rsidR="00566D4F" w:rsidRDefault="00566D4F" w:rsidP="00566D4F">
      <w:pPr>
        <w:autoSpaceDE w:val="0"/>
        <w:autoSpaceDN w:val="0"/>
        <w:adjustRightInd w:val="0"/>
        <w:spacing w:after="0" w:line="240" w:lineRule="auto"/>
        <w:ind w:hanging="142"/>
        <w:rPr>
          <w:rFonts w:cstheme="minorHAnsi"/>
          <w:lang w:val="en-US"/>
        </w:rPr>
      </w:pPr>
      <w:r>
        <w:rPr>
          <w:rFonts w:cstheme="minorHAnsi"/>
          <w:lang w:val="en-US"/>
        </w:rPr>
        <w:t>Source: legislation.</w:t>
      </w:r>
    </w:p>
    <w:p w14:paraId="4AF3A869" w14:textId="77777777" w:rsidR="00B20A16" w:rsidRDefault="00B20A16" w:rsidP="003D3DAC">
      <w:pPr>
        <w:spacing w:after="0" w:line="240" w:lineRule="auto"/>
        <w:jc w:val="both"/>
        <w:rPr>
          <w:rFonts w:cstheme="minorHAnsi"/>
          <w:sz w:val="24"/>
          <w:szCs w:val="24"/>
          <w:lang w:val="en-GB"/>
        </w:rPr>
      </w:pPr>
    </w:p>
    <w:p w14:paraId="0090AD59" w14:textId="77777777" w:rsidR="00B20A16" w:rsidRDefault="00B20A16" w:rsidP="00B20A16">
      <w:pPr>
        <w:pStyle w:val="Paragraphedeliste"/>
        <w:numPr>
          <w:ilvl w:val="0"/>
          <w:numId w:val="15"/>
        </w:numPr>
        <w:spacing w:after="0" w:line="240" w:lineRule="auto"/>
        <w:jc w:val="both"/>
        <w:rPr>
          <w:rFonts w:cstheme="minorHAnsi"/>
          <w:sz w:val="24"/>
          <w:szCs w:val="24"/>
          <w:lang w:val="en-GB"/>
        </w:rPr>
      </w:pPr>
      <w:r>
        <w:rPr>
          <w:rFonts w:cstheme="minorHAnsi"/>
          <w:sz w:val="24"/>
          <w:szCs w:val="24"/>
          <w:lang w:val="en-GB"/>
        </w:rPr>
        <w:t>Increase in the contribution rates (sustainability)</w:t>
      </w:r>
    </w:p>
    <w:p w14:paraId="4956E3B5" w14:textId="77777777" w:rsidR="00A63500" w:rsidRDefault="00A63500" w:rsidP="00B20A16">
      <w:pPr>
        <w:spacing w:after="0" w:line="240" w:lineRule="auto"/>
        <w:jc w:val="both"/>
        <w:rPr>
          <w:rFonts w:cstheme="minorHAnsi"/>
          <w:sz w:val="24"/>
          <w:szCs w:val="24"/>
          <w:lang w:val="en-GB"/>
        </w:rPr>
      </w:pPr>
    </w:p>
    <w:p w14:paraId="28182E2B" w14:textId="77777777" w:rsidR="00F53A59" w:rsidRDefault="00B20A16" w:rsidP="00B20A16">
      <w:pPr>
        <w:spacing w:after="0" w:line="240" w:lineRule="auto"/>
        <w:jc w:val="both"/>
        <w:rPr>
          <w:rFonts w:cstheme="minorHAnsi"/>
          <w:sz w:val="24"/>
          <w:szCs w:val="24"/>
          <w:lang w:val="en-GB"/>
        </w:rPr>
      </w:pPr>
      <w:r>
        <w:rPr>
          <w:rFonts w:cstheme="minorHAnsi"/>
          <w:sz w:val="24"/>
          <w:szCs w:val="24"/>
          <w:lang w:val="en-GB"/>
        </w:rPr>
        <w:lastRenderedPageBreak/>
        <w:t xml:space="preserve">The contribution rates in all basic schemes are increased along a scheduled calendar, from </w:t>
      </w:r>
      <w:r w:rsidR="00D12FDE">
        <w:rPr>
          <w:rFonts w:cstheme="minorHAnsi"/>
          <w:sz w:val="24"/>
          <w:szCs w:val="24"/>
          <w:lang w:val="en-GB"/>
        </w:rPr>
        <w:t>2014 until 2017 onwards</w:t>
      </w:r>
      <w:r>
        <w:rPr>
          <w:rFonts w:cstheme="minorHAnsi"/>
          <w:sz w:val="24"/>
          <w:szCs w:val="24"/>
          <w:lang w:val="en-GB"/>
        </w:rPr>
        <w:t>, for the part of the contribution base above the Social security ceiling (</w:t>
      </w:r>
      <w:r w:rsidRPr="00B20A16">
        <w:rPr>
          <w:rFonts w:cstheme="minorHAnsi"/>
          <w:i/>
          <w:sz w:val="24"/>
          <w:szCs w:val="24"/>
          <w:lang w:val="en-GB"/>
        </w:rPr>
        <w:t>Plafond de sécurité sociale</w:t>
      </w:r>
      <w:r w:rsidR="00DA2029">
        <w:rPr>
          <w:rFonts w:cstheme="minorHAnsi"/>
          <w:sz w:val="24"/>
          <w:szCs w:val="24"/>
          <w:lang w:val="en-GB"/>
        </w:rPr>
        <w:t xml:space="preserve">), </w:t>
      </w:r>
      <w:r w:rsidR="00566D4F">
        <w:rPr>
          <w:rFonts w:cstheme="minorHAnsi"/>
          <w:sz w:val="24"/>
          <w:szCs w:val="24"/>
          <w:lang w:val="en-GB"/>
        </w:rPr>
        <w:t>see</w:t>
      </w:r>
      <w:r w:rsidR="00DA2029">
        <w:rPr>
          <w:rFonts w:cstheme="minorHAnsi"/>
          <w:sz w:val="24"/>
          <w:szCs w:val="24"/>
          <w:lang w:val="en-GB"/>
        </w:rPr>
        <w:t xml:space="preserve"> table 5</w:t>
      </w:r>
      <w:r>
        <w:rPr>
          <w:rFonts w:cstheme="minorHAnsi"/>
          <w:sz w:val="24"/>
          <w:szCs w:val="24"/>
          <w:lang w:val="en-GB"/>
        </w:rPr>
        <w:t>.</w:t>
      </w:r>
    </w:p>
    <w:p w14:paraId="75461CC3" w14:textId="77777777" w:rsidR="00F53A59" w:rsidRDefault="00F53A59">
      <w:pPr>
        <w:rPr>
          <w:rFonts w:cstheme="minorHAnsi"/>
          <w:sz w:val="24"/>
          <w:szCs w:val="24"/>
          <w:lang w:val="en-GB"/>
        </w:rPr>
      </w:pPr>
      <w:r>
        <w:rPr>
          <w:rFonts w:cstheme="minorHAnsi"/>
          <w:sz w:val="24"/>
          <w:szCs w:val="24"/>
          <w:lang w:val="en-GB"/>
        </w:rPr>
        <w:br w:type="page"/>
      </w:r>
    </w:p>
    <w:p w14:paraId="703FF2B9" w14:textId="77777777" w:rsidR="00F53A59" w:rsidRDefault="00F53A59" w:rsidP="00B20A16">
      <w:pPr>
        <w:spacing w:after="0" w:line="240" w:lineRule="auto"/>
        <w:jc w:val="both"/>
        <w:rPr>
          <w:rFonts w:cstheme="minorHAnsi"/>
          <w:sz w:val="24"/>
          <w:szCs w:val="24"/>
          <w:lang w:val="en-GB"/>
        </w:rPr>
        <w:sectPr w:rsidR="00F53A59" w:rsidSect="00F53A59">
          <w:headerReference w:type="even" r:id="rId9"/>
          <w:headerReference w:type="default" r:id="rId10"/>
          <w:footerReference w:type="default" r:id="rId11"/>
          <w:headerReference w:type="first" r:id="rId12"/>
          <w:pgSz w:w="11906" w:h="16838" w:code="9"/>
          <w:pgMar w:top="1418" w:right="1418" w:bottom="1418" w:left="1418" w:header="709" w:footer="709" w:gutter="0"/>
          <w:cols w:space="708"/>
          <w:docGrid w:linePitch="360"/>
        </w:sectPr>
      </w:pPr>
    </w:p>
    <w:p w14:paraId="256A6F52" w14:textId="0423E61F" w:rsidR="00566D4F" w:rsidRDefault="00B20A16" w:rsidP="00B20A16">
      <w:pPr>
        <w:spacing w:after="0" w:line="240" w:lineRule="auto"/>
        <w:jc w:val="both"/>
        <w:rPr>
          <w:rFonts w:cstheme="minorHAnsi"/>
          <w:sz w:val="24"/>
          <w:szCs w:val="24"/>
          <w:lang w:val="en-GB"/>
        </w:rPr>
      </w:pPr>
      <w:r>
        <w:rPr>
          <w:rFonts w:cstheme="minorHAnsi"/>
          <w:sz w:val="24"/>
          <w:szCs w:val="24"/>
          <w:lang w:val="en-GB"/>
        </w:rPr>
        <w:lastRenderedPageBreak/>
        <w:t xml:space="preserve"> </w:t>
      </w:r>
    </w:p>
    <w:tbl>
      <w:tblPr>
        <w:tblStyle w:val="Trameclaire-Accent1"/>
        <w:tblW w:w="13169" w:type="dxa"/>
        <w:jc w:val="center"/>
        <w:tblLook w:val="04A0" w:firstRow="1" w:lastRow="0" w:firstColumn="1" w:lastColumn="0" w:noHBand="0" w:noVBand="1"/>
      </w:tblPr>
      <w:tblGrid>
        <w:gridCol w:w="1657"/>
        <w:gridCol w:w="1967"/>
        <w:gridCol w:w="1919"/>
        <w:gridCol w:w="1903"/>
        <w:gridCol w:w="1910"/>
        <w:gridCol w:w="1906"/>
        <w:gridCol w:w="1907"/>
      </w:tblGrid>
      <w:tr w:rsidR="00566D4F" w:rsidRPr="00BD0D48" w14:paraId="503635D7" w14:textId="77777777" w:rsidTr="00BD0D48">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3169" w:type="dxa"/>
            <w:gridSpan w:val="7"/>
          </w:tcPr>
          <w:p w14:paraId="6F77564A" w14:textId="14984038" w:rsidR="00566D4F" w:rsidRPr="00095F5D" w:rsidRDefault="00566D4F" w:rsidP="005D7E16">
            <w:pPr>
              <w:tabs>
                <w:tab w:val="left" w:pos="3630"/>
              </w:tabs>
              <w:rPr>
                <w:rFonts w:cstheme="minorHAnsi"/>
                <w:b w:val="0"/>
                <w:bCs w:val="0"/>
                <w:lang w:val="en-US"/>
              </w:rPr>
            </w:pPr>
            <w:r>
              <w:rPr>
                <w:rFonts w:cstheme="minorHAnsi"/>
                <w:sz w:val="24"/>
                <w:szCs w:val="24"/>
                <w:lang w:val="en-GB"/>
              </w:rPr>
              <w:br w:type="page"/>
            </w:r>
            <w:r w:rsidR="00F53A59">
              <w:rPr>
                <w:rFonts w:cstheme="minorHAnsi"/>
                <w:sz w:val="24"/>
                <w:szCs w:val="24"/>
                <w:lang w:val="en-GB"/>
              </w:rPr>
              <w:br w:type="page"/>
            </w:r>
            <w:r>
              <w:rPr>
                <w:rFonts w:cstheme="minorHAnsi"/>
                <w:lang w:val="en-US"/>
              </w:rPr>
              <w:t>Table 5: Contribution rates (first-floor basic schemes)</w:t>
            </w:r>
          </w:p>
        </w:tc>
      </w:tr>
      <w:tr w:rsidR="00566D4F" w:rsidRPr="00BD0D48" w14:paraId="0FC79521" w14:textId="77777777" w:rsidTr="00BD0D4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4ABC54BE" w14:textId="77777777" w:rsidR="00566D4F" w:rsidRPr="006146CF" w:rsidRDefault="00566D4F" w:rsidP="005D7E16">
            <w:pPr>
              <w:tabs>
                <w:tab w:val="left" w:pos="255"/>
                <w:tab w:val="left" w:pos="3630"/>
              </w:tabs>
              <w:rPr>
                <w:rFonts w:cstheme="minorHAnsi"/>
                <w:bCs w:val="0"/>
                <w:lang w:val="en-US"/>
              </w:rPr>
            </w:pPr>
            <w:r w:rsidRPr="006146CF">
              <w:rPr>
                <w:rFonts w:cstheme="minorHAnsi"/>
                <w:bCs w:val="0"/>
                <w:lang w:val="en-US"/>
              </w:rPr>
              <w:tab/>
            </w:r>
          </w:p>
        </w:tc>
        <w:tc>
          <w:tcPr>
            <w:tcW w:w="3886" w:type="dxa"/>
            <w:gridSpan w:val="2"/>
            <w:hideMark/>
          </w:tcPr>
          <w:p w14:paraId="360BDC7C" w14:textId="77777777" w:rsidR="00566D4F" w:rsidRPr="00095F5D"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
                <w:bCs/>
                <w:lang w:val="en-US"/>
              </w:rPr>
            </w:pPr>
            <w:r w:rsidRPr="00095F5D">
              <w:rPr>
                <w:rFonts w:cstheme="minorHAnsi"/>
                <w:b/>
                <w:bCs/>
                <w:lang w:val="en-US"/>
              </w:rPr>
              <w:t>Contribution rates before the decree of 2</w:t>
            </w:r>
            <w:r w:rsidRPr="00095F5D">
              <w:rPr>
                <w:rFonts w:cstheme="minorHAnsi"/>
                <w:b/>
                <w:bCs/>
                <w:vertAlign w:val="superscript"/>
                <w:lang w:val="en-US"/>
              </w:rPr>
              <w:t>nd</w:t>
            </w:r>
            <w:r w:rsidRPr="00095F5D">
              <w:rPr>
                <w:rFonts w:cstheme="minorHAnsi"/>
                <w:b/>
                <w:bCs/>
                <w:lang w:val="en-US"/>
              </w:rPr>
              <w:t xml:space="preserve"> July 2012</w:t>
            </w:r>
          </w:p>
        </w:tc>
        <w:tc>
          <w:tcPr>
            <w:tcW w:w="3813" w:type="dxa"/>
            <w:gridSpan w:val="2"/>
            <w:hideMark/>
          </w:tcPr>
          <w:p w14:paraId="00164443" w14:textId="77777777" w:rsidR="00566D4F" w:rsidRPr="00095F5D"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
                <w:bCs/>
                <w:lang w:val="en-US"/>
              </w:rPr>
            </w:pPr>
            <w:r w:rsidRPr="00095F5D">
              <w:rPr>
                <w:rFonts w:cstheme="minorHAnsi"/>
                <w:b/>
                <w:bCs/>
                <w:lang w:val="en-US"/>
              </w:rPr>
              <w:t>Contribution rates after the decree of 2</w:t>
            </w:r>
            <w:r w:rsidRPr="00095F5D">
              <w:rPr>
                <w:rFonts w:cstheme="minorHAnsi"/>
                <w:b/>
                <w:bCs/>
                <w:vertAlign w:val="superscript"/>
                <w:lang w:val="en-US"/>
              </w:rPr>
              <w:t>nd</w:t>
            </w:r>
            <w:r w:rsidRPr="00095F5D">
              <w:rPr>
                <w:rFonts w:cstheme="minorHAnsi"/>
                <w:b/>
                <w:bCs/>
                <w:lang w:val="en-US"/>
              </w:rPr>
              <w:t xml:space="preserve"> July 2012</w:t>
            </w:r>
          </w:p>
        </w:tc>
        <w:tc>
          <w:tcPr>
            <w:tcW w:w="3813" w:type="dxa"/>
            <w:gridSpan w:val="2"/>
          </w:tcPr>
          <w:p w14:paraId="71456F31" w14:textId="77777777" w:rsidR="00566D4F" w:rsidRPr="00095F5D"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
                <w:bCs/>
                <w:lang w:val="en-US"/>
              </w:rPr>
            </w:pPr>
            <w:r w:rsidRPr="00095F5D">
              <w:rPr>
                <w:rFonts w:cstheme="minorHAnsi"/>
                <w:b/>
                <w:bCs/>
                <w:lang w:val="en-US"/>
              </w:rPr>
              <w:t>C</w:t>
            </w:r>
            <w:r w:rsidRPr="002B2679">
              <w:rPr>
                <w:rFonts w:cstheme="minorHAnsi"/>
                <w:b/>
                <w:bCs/>
                <w:lang w:val="en-US"/>
              </w:rPr>
              <w:t>ontribution rates after the law of 20 January 2014</w:t>
            </w:r>
          </w:p>
        </w:tc>
      </w:tr>
      <w:tr w:rsidR="00566D4F" w:rsidRPr="00BD0D48" w14:paraId="7755CDEA"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3169" w:type="dxa"/>
            <w:gridSpan w:val="7"/>
            <w:noWrap/>
            <w:hideMark/>
          </w:tcPr>
          <w:p w14:paraId="76B0CA82" w14:textId="77777777" w:rsidR="00566D4F" w:rsidRPr="00910E80" w:rsidRDefault="00566D4F" w:rsidP="005D7E16">
            <w:pPr>
              <w:tabs>
                <w:tab w:val="left" w:pos="3630"/>
              </w:tabs>
              <w:jc w:val="center"/>
              <w:rPr>
                <w:rFonts w:cstheme="minorHAnsi"/>
                <w:iCs/>
                <w:lang w:val="en-US"/>
              </w:rPr>
            </w:pPr>
            <w:r w:rsidRPr="00910E80">
              <w:rPr>
                <w:rFonts w:cstheme="minorHAnsi"/>
                <w:iCs/>
                <w:lang w:val="en-US"/>
              </w:rPr>
              <w:t>Private sector employees (</w:t>
            </w:r>
            <w:r w:rsidRPr="00910E80">
              <w:rPr>
                <w:rFonts w:cstheme="minorHAnsi"/>
                <w:i/>
                <w:iCs/>
                <w:lang w:val="en-US"/>
              </w:rPr>
              <w:t>CNAV</w:t>
            </w:r>
            <w:r w:rsidRPr="00910E80">
              <w:rPr>
                <w:rFonts w:cstheme="minorHAnsi"/>
                <w:iCs/>
                <w:lang w:val="en-US"/>
              </w:rPr>
              <w:t>) and salaried employees in the agricultural sector (</w:t>
            </w:r>
            <w:r w:rsidRPr="00910E80">
              <w:rPr>
                <w:rFonts w:cstheme="minorHAnsi"/>
                <w:i/>
                <w:iCs/>
                <w:lang w:val="en-US"/>
              </w:rPr>
              <w:t>MSA salariés</w:t>
            </w:r>
            <w:r w:rsidRPr="00910E80">
              <w:rPr>
                <w:rFonts w:cstheme="minorHAnsi"/>
                <w:iCs/>
                <w:lang w:val="en-US"/>
              </w:rPr>
              <w:t>)</w:t>
            </w:r>
          </w:p>
        </w:tc>
      </w:tr>
      <w:tr w:rsidR="007E7139" w:rsidRPr="00BD0D48" w14:paraId="0314C69D" w14:textId="77777777" w:rsidTr="005D7E16">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31C99168" w14:textId="77777777" w:rsidR="00566D4F" w:rsidRPr="00961877" w:rsidRDefault="00566D4F" w:rsidP="005D7E16">
            <w:pPr>
              <w:tabs>
                <w:tab w:val="left" w:pos="3630"/>
              </w:tabs>
              <w:jc w:val="center"/>
              <w:rPr>
                <w:rFonts w:cstheme="minorHAnsi"/>
                <w:bCs w:val="0"/>
                <w:lang w:val="en-US"/>
              </w:rPr>
            </w:pPr>
            <w:r w:rsidRPr="00961877">
              <w:rPr>
                <w:rFonts w:cstheme="minorHAnsi"/>
                <w:bCs w:val="0"/>
              </w:rPr>
              <w:t>Year</w:t>
            </w:r>
          </w:p>
        </w:tc>
        <w:tc>
          <w:tcPr>
            <w:tcW w:w="1967" w:type="dxa"/>
            <w:hideMark/>
          </w:tcPr>
          <w:p w14:paraId="1CDBFEF3"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Under the social security ceiling (employer’s rate/ employee’s rate)</w:t>
            </w:r>
          </w:p>
        </w:tc>
        <w:tc>
          <w:tcPr>
            <w:tcW w:w="1919" w:type="dxa"/>
            <w:hideMark/>
          </w:tcPr>
          <w:p w14:paraId="3ED084A6"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 xml:space="preserve">On </w:t>
            </w:r>
            <w:r>
              <w:rPr>
                <w:rFonts w:cstheme="minorHAnsi"/>
                <w:bCs/>
                <w:lang w:val="en-US"/>
              </w:rPr>
              <w:t>total</w:t>
            </w:r>
            <w:r w:rsidRPr="00961877">
              <w:rPr>
                <w:rFonts w:cstheme="minorHAnsi"/>
                <w:bCs/>
                <w:lang w:val="en-US"/>
              </w:rPr>
              <w:t xml:space="preserve"> wage (employer’s rate/ employee’s rate)</w:t>
            </w:r>
          </w:p>
        </w:tc>
        <w:tc>
          <w:tcPr>
            <w:tcW w:w="1903" w:type="dxa"/>
            <w:hideMark/>
          </w:tcPr>
          <w:p w14:paraId="607D9C02"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Under the social security ceiling (employer’s rate/ employee’s rate)</w:t>
            </w:r>
          </w:p>
        </w:tc>
        <w:tc>
          <w:tcPr>
            <w:tcW w:w="1910" w:type="dxa"/>
            <w:hideMark/>
          </w:tcPr>
          <w:p w14:paraId="4DD6F269"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 xml:space="preserve">On </w:t>
            </w:r>
            <w:r>
              <w:rPr>
                <w:rFonts w:cstheme="minorHAnsi"/>
                <w:bCs/>
                <w:lang w:val="en-US"/>
              </w:rPr>
              <w:t>total</w:t>
            </w:r>
            <w:r w:rsidRPr="00961877">
              <w:rPr>
                <w:rFonts w:cstheme="minorHAnsi"/>
                <w:bCs/>
                <w:lang w:val="en-US"/>
              </w:rPr>
              <w:t xml:space="preserve"> wage (employer’s rate/ employee’s rate)</w:t>
            </w:r>
          </w:p>
        </w:tc>
        <w:tc>
          <w:tcPr>
            <w:tcW w:w="1906" w:type="dxa"/>
          </w:tcPr>
          <w:p w14:paraId="4A1E7F62"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Under the social security ceiling (employer’s rate/ employee’s rate)</w:t>
            </w:r>
          </w:p>
        </w:tc>
        <w:tc>
          <w:tcPr>
            <w:tcW w:w="1907" w:type="dxa"/>
          </w:tcPr>
          <w:p w14:paraId="0F09B942"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 xml:space="preserve">On </w:t>
            </w:r>
            <w:r>
              <w:rPr>
                <w:rFonts w:cstheme="minorHAnsi"/>
                <w:bCs/>
                <w:lang w:val="en-US"/>
              </w:rPr>
              <w:t>total</w:t>
            </w:r>
            <w:r w:rsidRPr="00961877">
              <w:rPr>
                <w:rFonts w:cstheme="minorHAnsi"/>
                <w:bCs/>
                <w:lang w:val="en-US"/>
              </w:rPr>
              <w:t xml:space="preserve"> wage (employer’s rate/ employee’s rate)</w:t>
            </w:r>
          </w:p>
        </w:tc>
      </w:tr>
      <w:tr w:rsidR="00566D4F" w:rsidRPr="00961877" w14:paraId="67D85533"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4F1419E6" w14:textId="77777777" w:rsidR="00566D4F" w:rsidRPr="00961877" w:rsidRDefault="00566D4F" w:rsidP="005D7E16">
            <w:pPr>
              <w:tabs>
                <w:tab w:val="left" w:pos="3630"/>
              </w:tabs>
              <w:jc w:val="center"/>
              <w:rPr>
                <w:rFonts w:cstheme="minorHAnsi"/>
                <w:bCs w:val="0"/>
              </w:rPr>
            </w:pPr>
            <w:r w:rsidRPr="00961877">
              <w:rPr>
                <w:rFonts w:cstheme="minorHAnsi"/>
                <w:bCs w:val="0"/>
              </w:rPr>
              <w:t>2012</w:t>
            </w:r>
          </w:p>
        </w:tc>
        <w:tc>
          <w:tcPr>
            <w:tcW w:w="1967" w:type="dxa"/>
            <w:hideMark/>
          </w:tcPr>
          <w:p w14:paraId="5132747B"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8.30%/6.65%</w:t>
            </w:r>
          </w:p>
        </w:tc>
        <w:tc>
          <w:tcPr>
            <w:tcW w:w="1919" w:type="dxa"/>
            <w:hideMark/>
          </w:tcPr>
          <w:p w14:paraId="17AB810E"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1.60%/0.10%</w:t>
            </w:r>
          </w:p>
        </w:tc>
        <w:tc>
          <w:tcPr>
            <w:tcW w:w="1903" w:type="dxa"/>
            <w:hideMark/>
          </w:tcPr>
          <w:p w14:paraId="2982BEEB"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8.40%/6.75%</w:t>
            </w:r>
          </w:p>
        </w:tc>
        <w:tc>
          <w:tcPr>
            <w:tcW w:w="1910" w:type="dxa"/>
            <w:hideMark/>
          </w:tcPr>
          <w:p w14:paraId="17E30621"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1.60%/0.10%</w:t>
            </w:r>
          </w:p>
        </w:tc>
        <w:tc>
          <w:tcPr>
            <w:tcW w:w="3813" w:type="dxa"/>
            <w:gridSpan w:val="2"/>
          </w:tcPr>
          <w:p w14:paraId="7B6EE1C6"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E7139" w:rsidRPr="00961877" w14:paraId="697AE365"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149717F" w14:textId="77777777" w:rsidR="00566D4F" w:rsidRPr="00961877" w:rsidRDefault="00566D4F" w:rsidP="005D7E16">
            <w:pPr>
              <w:tabs>
                <w:tab w:val="left" w:pos="3630"/>
              </w:tabs>
              <w:jc w:val="center"/>
              <w:rPr>
                <w:rFonts w:cstheme="minorHAnsi"/>
                <w:bCs w:val="0"/>
              </w:rPr>
            </w:pPr>
            <w:r w:rsidRPr="00961877">
              <w:rPr>
                <w:rFonts w:cstheme="minorHAnsi"/>
                <w:bCs w:val="0"/>
              </w:rPr>
              <w:t>2013</w:t>
            </w:r>
          </w:p>
        </w:tc>
        <w:tc>
          <w:tcPr>
            <w:tcW w:w="1967" w:type="dxa"/>
            <w:hideMark/>
          </w:tcPr>
          <w:p w14:paraId="29940B86"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8.30%/6.65%</w:t>
            </w:r>
          </w:p>
        </w:tc>
        <w:tc>
          <w:tcPr>
            <w:tcW w:w="1919" w:type="dxa"/>
            <w:hideMark/>
          </w:tcPr>
          <w:p w14:paraId="2F8AED38"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1.60%/0.10%</w:t>
            </w:r>
          </w:p>
        </w:tc>
        <w:tc>
          <w:tcPr>
            <w:tcW w:w="1903" w:type="dxa"/>
            <w:hideMark/>
          </w:tcPr>
          <w:p w14:paraId="7FBB5981"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8.40%/6.75%</w:t>
            </w:r>
          </w:p>
        </w:tc>
        <w:tc>
          <w:tcPr>
            <w:tcW w:w="1910" w:type="dxa"/>
            <w:hideMark/>
          </w:tcPr>
          <w:p w14:paraId="516593BC"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1.60%/0.10%</w:t>
            </w:r>
          </w:p>
        </w:tc>
        <w:tc>
          <w:tcPr>
            <w:tcW w:w="1906" w:type="dxa"/>
          </w:tcPr>
          <w:p w14:paraId="40E18676"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8</w:t>
            </w:r>
            <w:r>
              <w:rPr>
                <w:rFonts w:cstheme="minorHAnsi"/>
              </w:rPr>
              <w:t>.</w:t>
            </w:r>
            <w:r w:rsidRPr="007F1452">
              <w:rPr>
                <w:rFonts w:cstheme="minorHAnsi"/>
              </w:rPr>
              <w:t>40%/6</w:t>
            </w:r>
            <w:r>
              <w:rPr>
                <w:rFonts w:cstheme="minorHAnsi"/>
              </w:rPr>
              <w:t>.</w:t>
            </w:r>
            <w:r w:rsidRPr="007F1452">
              <w:rPr>
                <w:rFonts w:cstheme="minorHAnsi"/>
              </w:rPr>
              <w:t>75%</w:t>
            </w:r>
          </w:p>
        </w:tc>
        <w:tc>
          <w:tcPr>
            <w:tcW w:w="1907" w:type="dxa"/>
          </w:tcPr>
          <w:p w14:paraId="26F03DAD"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w:t>
            </w:r>
            <w:r>
              <w:rPr>
                <w:rFonts w:cstheme="minorHAnsi"/>
              </w:rPr>
              <w:t>.</w:t>
            </w:r>
            <w:r w:rsidRPr="007F1452">
              <w:rPr>
                <w:rFonts w:cstheme="minorHAnsi"/>
              </w:rPr>
              <w:t>60%/0</w:t>
            </w:r>
            <w:r>
              <w:rPr>
                <w:rFonts w:cstheme="minorHAnsi"/>
              </w:rPr>
              <w:t>.</w:t>
            </w:r>
            <w:r w:rsidRPr="007F1452">
              <w:rPr>
                <w:rFonts w:cstheme="minorHAnsi"/>
              </w:rPr>
              <w:t>10%</w:t>
            </w:r>
          </w:p>
        </w:tc>
      </w:tr>
      <w:tr w:rsidR="00566D4F" w:rsidRPr="00961877" w14:paraId="0744CB46"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2A7299D2" w14:textId="77777777" w:rsidR="00566D4F" w:rsidRPr="00961877" w:rsidRDefault="00566D4F" w:rsidP="005D7E16">
            <w:pPr>
              <w:tabs>
                <w:tab w:val="left" w:pos="3630"/>
              </w:tabs>
              <w:jc w:val="center"/>
              <w:rPr>
                <w:rFonts w:cstheme="minorHAnsi"/>
                <w:bCs w:val="0"/>
              </w:rPr>
            </w:pPr>
            <w:r w:rsidRPr="00961877">
              <w:rPr>
                <w:rFonts w:cstheme="minorHAnsi"/>
                <w:bCs w:val="0"/>
              </w:rPr>
              <w:t>2014</w:t>
            </w:r>
          </w:p>
        </w:tc>
        <w:tc>
          <w:tcPr>
            <w:tcW w:w="1967" w:type="dxa"/>
            <w:hideMark/>
          </w:tcPr>
          <w:p w14:paraId="0983D7FF"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8.30%/6.65%</w:t>
            </w:r>
          </w:p>
        </w:tc>
        <w:tc>
          <w:tcPr>
            <w:tcW w:w="1919" w:type="dxa"/>
            <w:hideMark/>
          </w:tcPr>
          <w:p w14:paraId="220208C9"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1.60%/0.10%</w:t>
            </w:r>
          </w:p>
        </w:tc>
        <w:tc>
          <w:tcPr>
            <w:tcW w:w="1903" w:type="dxa"/>
            <w:hideMark/>
          </w:tcPr>
          <w:p w14:paraId="4317D4DF"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8.45%/6.80%</w:t>
            </w:r>
          </w:p>
        </w:tc>
        <w:tc>
          <w:tcPr>
            <w:tcW w:w="1910" w:type="dxa"/>
            <w:hideMark/>
          </w:tcPr>
          <w:p w14:paraId="044E3E4A"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1.60%/0.10%</w:t>
            </w:r>
          </w:p>
        </w:tc>
        <w:tc>
          <w:tcPr>
            <w:tcW w:w="1906" w:type="dxa"/>
          </w:tcPr>
          <w:p w14:paraId="48B8571A"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8</w:t>
            </w:r>
            <w:r>
              <w:rPr>
                <w:rFonts w:cstheme="minorHAnsi"/>
              </w:rPr>
              <w:t>.</w:t>
            </w:r>
            <w:r w:rsidRPr="007F1452">
              <w:rPr>
                <w:rFonts w:cstheme="minorHAnsi"/>
              </w:rPr>
              <w:t>45%/6</w:t>
            </w:r>
            <w:r>
              <w:rPr>
                <w:rFonts w:cstheme="minorHAnsi"/>
              </w:rPr>
              <w:t>.</w:t>
            </w:r>
            <w:r w:rsidRPr="007F1452">
              <w:rPr>
                <w:rFonts w:cstheme="minorHAnsi"/>
              </w:rPr>
              <w:t>80%</w:t>
            </w:r>
          </w:p>
        </w:tc>
        <w:tc>
          <w:tcPr>
            <w:tcW w:w="1907" w:type="dxa"/>
          </w:tcPr>
          <w:p w14:paraId="62F25F74"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w:t>
            </w:r>
            <w:r>
              <w:rPr>
                <w:rFonts w:cstheme="minorHAnsi"/>
              </w:rPr>
              <w:t>.</w:t>
            </w:r>
            <w:r w:rsidRPr="007F1452">
              <w:rPr>
                <w:rFonts w:cstheme="minorHAnsi"/>
              </w:rPr>
              <w:t>75%/0</w:t>
            </w:r>
            <w:r>
              <w:rPr>
                <w:rFonts w:cstheme="minorHAnsi"/>
              </w:rPr>
              <w:t>.</w:t>
            </w:r>
            <w:r w:rsidRPr="007F1452">
              <w:rPr>
                <w:rFonts w:cstheme="minorHAnsi"/>
              </w:rPr>
              <w:t>25%</w:t>
            </w:r>
          </w:p>
        </w:tc>
      </w:tr>
      <w:tr w:rsidR="007E7139" w:rsidRPr="00961877" w14:paraId="2F9CE1C6"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536DFA5" w14:textId="77777777" w:rsidR="00566D4F" w:rsidRPr="00961877" w:rsidRDefault="00566D4F" w:rsidP="005D7E16">
            <w:pPr>
              <w:tabs>
                <w:tab w:val="left" w:pos="3630"/>
              </w:tabs>
              <w:jc w:val="center"/>
              <w:rPr>
                <w:rFonts w:cstheme="minorHAnsi"/>
                <w:bCs w:val="0"/>
              </w:rPr>
            </w:pPr>
            <w:r w:rsidRPr="00961877">
              <w:rPr>
                <w:rFonts w:cstheme="minorHAnsi"/>
                <w:bCs w:val="0"/>
              </w:rPr>
              <w:t>2015</w:t>
            </w:r>
          </w:p>
        </w:tc>
        <w:tc>
          <w:tcPr>
            <w:tcW w:w="1967" w:type="dxa"/>
            <w:hideMark/>
          </w:tcPr>
          <w:p w14:paraId="552EA504"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8.30%/6.65%</w:t>
            </w:r>
          </w:p>
        </w:tc>
        <w:tc>
          <w:tcPr>
            <w:tcW w:w="1919" w:type="dxa"/>
            <w:hideMark/>
          </w:tcPr>
          <w:p w14:paraId="797D6FD4"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1.60%/0.10%</w:t>
            </w:r>
          </w:p>
        </w:tc>
        <w:tc>
          <w:tcPr>
            <w:tcW w:w="1903" w:type="dxa"/>
            <w:hideMark/>
          </w:tcPr>
          <w:p w14:paraId="5C380F00"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8.50%/6.85%</w:t>
            </w:r>
          </w:p>
        </w:tc>
        <w:tc>
          <w:tcPr>
            <w:tcW w:w="1910" w:type="dxa"/>
            <w:hideMark/>
          </w:tcPr>
          <w:p w14:paraId="6DA45DEC"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1.60%/0.10%</w:t>
            </w:r>
          </w:p>
        </w:tc>
        <w:tc>
          <w:tcPr>
            <w:tcW w:w="1906" w:type="dxa"/>
          </w:tcPr>
          <w:p w14:paraId="55B4084A"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8</w:t>
            </w:r>
            <w:r>
              <w:rPr>
                <w:rFonts w:cstheme="minorHAnsi"/>
              </w:rPr>
              <w:t>.</w:t>
            </w:r>
            <w:r w:rsidRPr="007F1452">
              <w:rPr>
                <w:rFonts w:cstheme="minorHAnsi"/>
              </w:rPr>
              <w:t>50%/6</w:t>
            </w:r>
            <w:r>
              <w:rPr>
                <w:rFonts w:cstheme="minorHAnsi"/>
              </w:rPr>
              <w:t>.</w:t>
            </w:r>
            <w:r w:rsidRPr="007F1452">
              <w:rPr>
                <w:rFonts w:cstheme="minorHAnsi"/>
              </w:rPr>
              <w:t>85%</w:t>
            </w:r>
          </w:p>
        </w:tc>
        <w:tc>
          <w:tcPr>
            <w:tcW w:w="1907" w:type="dxa"/>
          </w:tcPr>
          <w:p w14:paraId="76AEEBE7"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w:t>
            </w:r>
            <w:r>
              <w:rPr>
                <w:rFonts w:cstheme="minorHAnsi"/>
              </w:rPr>
              <w:t>.</w:t>
            </w:r>
            <w:r w:rsidRPr="007F1452">
              <w:rPr>
                <w:rFonts w:cstheme="minorHAnsi"/>
              </w:rPr>
              <w:t>80%/0</w:t>
            </w:r>
            <w:r>
              <w:rPr>
                <w:rFonts w:cstheme="minorHAnsi"/>
              </w:rPr>
              <w:t>.</w:t>
            </w:r>
            <w:r w:rsidRPr="007F1452">
              <w:rPr>
                <w:rFonts w:cstheme="minorHAnsi"/>
              </w:rPr>
              <w:t>30%</w:t>
            </w:r>
          </w:p>
        </w:tc>
      </w:tr>
      <w:tr w:rsidR="00566D4F" w:rsidRPr="00961877" w14:paraId="6FD0924C"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308E2F4A" w14:textId="77777777" w:rsidR="00566D4F" w:rsidRPr="00961877" w:rsidRDefault="00566D4F" w:rsidP="005D7E16">
            <w:pPr>
              <w:tabs>
                <w:tab w:val="left" w:pos="3630"/>
              </w:tabs>
              <w:jc w:val="center"/>
              <w:rPr>
                <w:rFonts w:cstheme="minorHAnsi"/>
                <w:bCs w:val="0"/>
              </w:rPr>
            </w:pPr>
            <w:r w:rsidRPr="00961877">
              <w:rPr>
                <w:rFonts w:cstheme="minorHAnsi"/>
                <w:bCs w:val="0"/>
              </w:rPr>
              <w:t>2016</w:t>
            </w:r>
          </w:p>
        </w:tc>
        <w:tc>
          <w:tcPr>
            <w:tcW w:w="1967" w:type="dxa"/>
            <w:hideMark/>
          </w:tcPr>
          <w:p w14:paraId="59B8F2DD"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8.30%/6.65%</w:t>
            </w:r>
          </w:p>
        </w:tc>
        <w:tc>
          <w:tcPr>
            <w:tcW w:w="1919" w:type="dxa"/>
            <w:hideMark/>
          </w:tcPr>
          <w:p w14:paraId="2749DEFB"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1.60%/0.10%</w:t>
            </w:r>
          </w:p>
        </w:tc>
        <w:tc>
          <w:tcPr>
            <w:tcW w:w="1903" w:type="dxa"/>
            <w:hideMark/>
          </w:tcPr>
          <w:p w14:paraId="57FBFCBA"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8.55%/6.90%</w:t>
            </w:r>
          </w:p>
        </w:tc>
        <w:tc>
          <w:tcPr>
            <w:tcW w:w="1910" w:type="dxa"/>
            <w:hideMark/>
          </w:tcPr>
          <w:p w14:paraId="791B5896"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1.60%/0.10%</w:t>
            </w:r>
          </w:p>
        </w:tc>
        <w:tc>
          <w:tcPr>
            <w:tcW w:w="1906" w:type="dxa"/>
          </w:tcPr>
          <w:p w14:paraId="29227DB6"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8</w:t>
            </w:r>
            <w:r>
              <w:rPr>
                <w:rFonts w:cstheme="minorHAnsi"/>
              </w:rPr>
              <w:t>.</w:t>
            </w:r>
            <w:r w:rsidRPr="007F1452">
              <w:rPr>
                <w:rFonts w:cstheme="minorHAnsi"/>
              </w:rPr>
              <w:t>55%/6</w:t>
            </w:r>
            <w:r>
              <w:rPr>
                <w:rFonts w:cstheme="minorHAnsi"/>
              </w:rPr>
              <w:t>.</w:t>
            </w:r>
            <w:r w:rsidRPr="007F1452">
              <w:rPr>
                <w:rFonts w:cstheme="minorHAnsi"/>
              </w:rPr>
              <w:t>90%</w:t>
            </w:r>
          </w:p>
        </w:tc>
        <w:tc>
          <w:tcPr>
            <w:tcW w:w="1907" w:type="dxa"/>
          </w:tcPr>
          <w:p w14:paraId="2B3D757A"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w:t>
            </w:r>
            <w:r>
              <w:rPr>
                <w:rFonts w:cstheme="minorHAnsi"/>
              </w:rPr>
              <w:t>.</w:t>
            </w:r>
            <w:r w:rsidRPr="007F1452">
              <w:rPr>
                <w:rFonts w:cstheme="minorHAnsi"/>
              </w:rPr>
              <w:t>85%/0</w:t>
            </w:r>
            <w:r>
              <w:rPr>
                <w:rFonts w:cstheme="minorHAnsi"/>
              </w:rPr>
              <w:t>.</w:t>
            </w:r>
            <w:r w:rsidRPr="007F1452">
              <w:rPr>
                <w:rFonts w:cstheme="minorHAnsi"/>
              </w:rPr>
              <w:t>35%</w:t>
            </w:r>
          </w:p>
        </w:tc>
      </w:tr>
      <w:tr w:rsidR="007E7139" w:rsidRPr="00961877" w14:paraId="0B9BC0DB"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2F896AAB" w14:textId="77777777" w:rsidR="00566D4F" w:rsidRPr="00961877" w:rsidRDefault="00566D4F" w:rsidP="005D7E16">
            <w:pPr>
              <w:tabs>
                <w:tab w:val="left" w:pos="3630"/>
              </w:tabs>
              <w:jc w:val="center"/>
              <w:rPr>
                <w:rFonts w:cstheme="minorHAnsi"/>
                <w:bCs w:val="0"/>
              </w:rPr>
            </w:pPr>
            <w:r w:rsidRPr="00961877">
              <w:rPr>
                <w:rFonts w:cstheme="minorHAnsi"/>
                <w:bCs w:val="0"/>
              </w:rPr>
              <w:t xml:space="preserve">2017 </w:t>
            </w:r>
            <w:r>
              <w:rPr>
                <w:rFonts w:cstheme="minorHAnsi"/>
                <w:bCs w:val="0"/>
              </w:rPr>
              <w:t>onwards</w:t>
            </w:r>
          </w:p>
        </w:tc>
        <w:tc>
          <w:tcPr>
            <w:tcW w:w="1967" w:type="dxa"/>
            <w:hideMark/>
          </w:tcPr>
          <w:p w14:paraId="45CDDBBE"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8.30%/6.65%</w:t>
            </w:r>
          </w:p>
        </w:tc>
        <w:tc>
          <w:tcPr>
            <w:tcW w:w="1919" w:type="dxa"/>
            <w:hideMark/>
          </w:tcPr>
          <w:p w14:paraId="0573D5A7"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1.60%/0.10%</w:t>
            </w:r>
          </w:p>
        </w:tc>
        <w:tc>
          <w:tcPr>
            <w:tcW w:w="1903" w:type="dxa"/>
            <w:hideMark/>
          </w:tcPr>
          <w:p w14:paraId="47D82209"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8.55%/6.90%</w:t>
            </w:r>
          </w:p>
        </w:tc>
        <w:tc>
          <w:tcPr>
            <w:tcW w:w="1910" w:type="dxa"/>
            <w:hideMark/>
          </w:tcPr>
          <w:p w14:paraId="499EA037"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1.60%/0.10%</w:t>
            </w:r>
          </w:p>
        </w:tc>
        <w:tc>
          <w:tcPr>
            <w:tcW w:w="1906" w:type="dxa"/>
          </w:tcPr>
          <w:p w14:paraId="65753BDD"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8</w:t>
            </w:r>
            <w:r>
              <w:rPr>
                <w:rFonts w:cstheme="minorHAnsi"/>
              </w:rPr>
              <w:t>.</w:t>
            </w:r>
            <w:r w:rsidRPr="007F1452">
              <w:rPr>
                <w:rFonts w:cstheme="minorHAnsi"/>
              </w:rPr>
              <w:t>55%/6</w:t>
            </w:r>
            <w:r>
              <w:rPr>
                <w:rFonts w:cstheme="minorHAnsi"/>
              </w:rPr>
              <w:t>.</w:t>
            </w:r>
            <w:r w:rsidRPr="007F1452">
              <w:rPr>
                <w:rFonts w:cstheme="minorHAnsi"/>
              </w:rPr>
              <w:t>90%</w:t>
            </w:r>
          </w:p>
        </w:tc>
        <w:tc>
          <w:tcPr>
            <w:tcW w:w="1907" w:type="dxa"/>
          </w:tcPr>
          <w:p w14:paraId="5D867DFA"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w:t>
            </w:r>
            <w:r>
              <w:rPr>
                <w:rFonts w:cstheme="minorHAnsi"/>
              </w:rPr>
              <w:t>.</w:t>
            </w:r>
            <w:r w:rsidRPr="007F1452">
              <w:rPr>
                <w:rFonts w:cstheme="minorHAnsi"/>
              </w:rPr>
              <w:t>90%/0</w:t>
            </w:r>
            <w:r>
              <w:rPr>
                <w:rFonts w:cstheme="minorHAnsi"/>
              </w:rPr>
              <w:t>.</w:t>
            </w:r>
            <w:r w:rsidRPr="007F1452">
              <w:rPr>
                <w:rFonts w:cstheme="minorHAnsi"/>
              </w:rPr>
              <w:t>40%</w:t>
            </w:r>
          </w:p>
        </w:tc>
      </w:tr>
      <w:tr w:rsidR="00566D4F" w:rsidRPr="00961877" w14:paraId="17A9CD12"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3169" w:type="dxa"/>
            <w:gridSpan w:val="7"/>
            <w:noWrap/>
            <w:hideMark/>
          </w:tcPr>
          <w:p w14:paraId="71424DA6" w14:textId="77777777" w:rsidR="00566D4F" w:rsidRDefault="00566D4F" w:rsidP="005D7E16">
            <w:pPr>
              <w:tabs>
                <w:tab w:val="left" w:pos="3630"/>
              </w:tabs>
              <w:jc w:val="center"/>
              <w:rPr>
                <w:rFonts w:cstheme="minorHAnsi"/>
                <w:iCs/>
              </w:rPr>
            </w:pPr>
            <w:r>
              <w:rPr>
                <w:rFonts w:cstheme="minorHAnsi"/>
                <w:iCs/>
              </w:rPr>
              <w:t>Independent workers (</w:t>
            </w:r>
            <w:r w:rsidRPr="00961877">
              <w:rPr>
                <w:rFonts w:cstheme="minorHAnsi"/>
                <w:i/>
                <w:iCs/>
              </w:rPr>
              <w:t>RSI</w:t>
            </w:r>
            <w:r>
              <w:rPr>
                <w:rFonts w:cstheme="minorHAnsi"/>
                <w:iCs/>
              </w:rPr>
              <w:t>)</w:t>
            </w:r>
          </w:p>
        </w:tc>
      </w:tr>
      <w:tr w:rsidR="007E7139" w:rsidRPr="00961877" w14:paraId="7A66E9AA" w14:textId="77777777" w:rsidTr="005D7E16">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682CF770" w14:textId="77777777" w:rsidR="00566D4F" w:rsidRPr="00961877" w:rsidRDefault="00566D4F" w:rsidP="005D7E16">
            <w:pPr>
              <w:tabs>
                <w:tab w:val="left" w:pos="3630"/>
              </w:tabs>
              <w:jc w:val="center"/>
              <w:rPr>
                <w:rFonts w:cstheme="minorHAnsi"/>
                <w:bCs w:val="0"/>
              </w:rPr>
            </w:pPr>
            <w:r w:rsidRPr="00961877">
              <w:rPr>
                <w:rFonts w:cstheme="minorHAnsi"/>
                <w:bCs w:val="0"/>
              </w:rPr>
              <w:t>Year</w:t>
            </w:r>
          </w:p>
        </w:tc>
        <w:tc>
          <w:tcPr>
            <w:tcW w:w="1967" w:type="dxa"/>
            <w:hideMark/>
          </w:tcPr>
          <w:p w14:paraId="201D83F8"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Under the social security ceiling</w:t>
            </w:r>
          </w:p>
        </w:tc>
        <w:tc>
          <w:tcPr>
            <w:tcW w:w="1919" w:type="dxa"/>
            <w:hideMark/>
          </w:tcPr>
          <w:p w14:paraId="275C735F"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61877">
              <w:rPr>
                <w:rFonts w:cstheme="minorHAnsi"/>
                <w:bCs/>
                <w:lang w:val="en-US"/>
              </w:rPr>
              <w:t xml:space="preserve">On </w:t>
            </w:r>
            <w:r>
              <w:rPr>
                <w:rFonts w:cstheme="minorHAnsi"/>
                <w:bCs/>
                <w:lang w:val="en-US"/>
              </w:rPr>
              <w:t>total revenues</w:t>
            </w:r>
          </w:p>
        </w:tc>
        <w:tc>
          <w:tcPr>
            <w:tcW w:w="1903" w:type="dxa"/>
            <w:hideMark/>
          </w:tcPr>
          <w:p w14:paraId="20C2D8C8"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Under the social security ceiling</w:t>
            </w:r>
          </w:p>
        </w:tc>
        <w:tc>
          <w:tcPr>
            <w:tcW w:w="1910" w:type="dxa"/>
            <w:hideMark/>
          </w:tcPr>
          <w:p w14:paraId="6E033F41"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61877">
              <w:rPr>
                <w:rFonts w:cstheme="minorHAnsi"/>
                <w:bCs/>
                <w:lang w:val="en-US"/>
              </w:rPr>
              <w:t xml:space="preserve">On </w:t>
            </w:r>
            <w:r>
              <w:rPr>
                <w:rFonts w:cstheme="minorHAnsi"/>
                <w:bCs/>
                <w:lang w:val="en-US"/>
              </w:rPr>
              <w:t>total revenues</w:t>
            </w:r>
          </w:p>
        </w:tc>
        <w:tc>
          <w:tcPr>
            <w:tcW w:w="1906" w:type="dxa"/>
          </w:tcPr>
          <w:p w14:paraId="0D9E8F36"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961877">
              <w:rPr>
                <w:rFonts w:cstheme="minorHAnsi"/>
                <w:bCs/>
                <w:lang w:val="en-US"/>
              </w:rPr>
              <w:t>Under the social security ceiling</w:t>
            </w:r>
          </w:p>
        </w:tc>
        <w:tc>
          <w:tcPr>
            <w:tcW w:w="1907" w:type="dxa"/>
          </w:tcPr>
          <w:p w14:paraId="16E8C1FE"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61877">
              <w:rPr>
                <w:rFonts w:cstheme="minorHAnsi"/>
                <w:bCs/>
                <w:lang w:val="en-US"/>
              </w:rPr>
              <w:t xml:space="preserve">On </w:t>
            </w:r>
            <w:r>
              <w:rPr>
                <w:rFonts w:cstheme="minorHAnsi"/>
                <w:bCs/>
                <w:lang w:val="en-US"/>
              </w:rPr>
              <w:t>total revenues</w:t>
            </w:r>
          </w:p>
        </w:tc>
      </w:tr>
      <w:tr w:rsidR="00566D4F" w:rsidRPr="00961877" w14:paraId="43F0830D"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591F0808" w14:textId="77777777" w:rsidR="00566D4F" w:rsidRPr="00961877" w:rsidRDefault="00566D4F" w:rsidP="005D7E16">
            <w:pPr>
              <w:tabs>
                <w:tab w:val="left" w:pos="3630"/>
              </w:tabs>
              <w:jc w:val="center"/>
              <w:rPr>
                <w:rFonts w:cstheme="minorHAnsi"/>
                <w:bCs w:val="0"/>
              </w:rPr>
            </w:pPr>
            <w:r w:rsidRPr="00961877">
              <w:rPr>
                <w:rFonts w:cstheme="minorHAnsi"/>
                <w:bCs w:val="0"/>
              </w:rPr>
              <w:t>2012</w:t>
            </w:r>
          </w:p>
        </w:tc>
        <w:tc>
          <w:tcPr>
            <w:tcW w:w="1967" w:type="dxa"/>
            <w:hideMark/>
          </w:tcPr>
          <w:p w14:paraId="1683FCB1"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9" w:type="dxa"/>
            <w:hideMark/>
          </w:tcPr>
          <w:p w14:paraId="6081C759"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3" w:type="dxa"/>
            <w:hideMark/>
          </w:tcPr>
          <w:p w14:paraId="6DC9923F"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0" w:type="dxa"/>
            <w:hideMark/>
          </w:tcPr>
          <w:p w14:paraId="68FC70D2"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6" w:type="dxa"/>
          </w:tcPr>
          <w:p w14:paraId="378124E5"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907" w:type="dxa"/>
          </w:tcPr>
          <w:p w14:paraId="707141A6"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E7139" w:rsidRPr="00961877" w14:paraId="4EE41D8D"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CE06C66" w14:textId="77777777" w:rsidR="00566D4F" w:rsidRPr="00961877" w:rsidRDefault="00566D4F" w:rsidP="005D7E16">
            <w:pPr>
              <w:tabs>
                <w:tab w:val="left" w:pos="3630"/>
              </w:tabs>
              <w:jc w:val="center"/>
              <w:rPr>
                <w:rFonts w:cstheme="minorHAnsi"/>
                <w:bCs w:val="0"/>
              </w:rPr>
            </w:pPr>
            <w:r w:rsidRPr="00961877">
              <w:rPr>
                <w:rFonts w:cstheme="minorHAnsi"/>
                <w:bCs w:val="0"/>
              </w:rPr>
              <w:t>2013</w:t>
            </w:r>
          </w:p>
        </w:tc>
        <w:tc>
          <w:tcPr>
            <w:tcW w:w="1967" w:type="dxa"/>
            <w:hideMark/>
          </w:tcPr>
          <w:p w14:paraId="48AB8DB9"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9" w:type="dxa"/>
            <w:hideMark/>
          </w:tcPr>
          <w:p w14:paraId="7868D808"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3" w:type="dxa"/>
            <w:hideMark/>
          </w:tcPr>
          <w:p w14:paraId="6934A556"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85%</w:t>
            </w:r>
          </w:p>
        </w:tc>
        <w:tc>
          <w:tcPr>
            <w:tcW w:w="1910" w:type="dxa"/>
            <w:hideMark/>
          </w:tcPr>
          <w:p w14:paraId="23B7CCF4"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6" w:type="dxa"/>
          </w:tcPr>
          <w:p w14:paraId="5D3E7804"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85%</w:t>
            </w:r>
          </w:p>
        </w:tc>
        <w:tc>
          <w:tcPr>
            <w:tcW w:w="1907" w:type="dxa"/>
          </w:tcPr>
          <w:p w14:paraId="408F2751"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0</w:t>
            </w:r>
            <w:r>
              <w:rPr>
                <w:rFonts w:cstheme="minorHAnsi"/>
              </w:rPr>
              <w:t>.</w:t>
            </w:r>
            <w:r w:rsidRPr="007F1452">
              <w:rPr>
                <w:rFonts w:cstheme="minorHAnsi"/>
              </w:rPr>
              <w:t>00%</w:t>
            </w:r>
          </w:p>
        </w:tc>
      </w:tr>
      <w:tr w:rsidR="00566D4F" w:rsidRPr="00961877" w14:paraId="33E1F178"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204E7CDF" w14:textId="77777777" w:rsidR="00566D4F" w:rsidRPr="00961877" w:rsidRDefault="00566D4F" w:rsidP="005D7E16">
            <w:pPr>
              <w:tabs>
                <w:tab w:val="left" w:pos="3630"/>
              </w:tabs>
              <w:jc w:val="center"/>
              <w:rPr>
                <w:rFonts w:cstheme="minorHAnsi"/>
                <w:bCs w:val="0"/>
              </w:rPr>
            </w:pPr>
            <w:r w:rsidRPr="00961877">
              <w:rPr>
                <w:rFonts w:cstheme="minorHAnsi"/>
                <w:bCs w:val="0"/>
              </w:rPr>
              <w:t>2014</w:t>
            </w:r>
          </w:p>
        </w:tc>
        <w:tc>
          <w:tcPr>
            <w:tcW w:w="1967" w:type="dxa"/>
            <w:hideMark/>
          </w:tcPr>
          <w:p w14:paraId="7E1937E5"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9" w:type="dxa"/>
            <w:hideMark/>
          </w:tcPr>
          <w:p w14:paraId="288257EF"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3" w:type="dxa"/>
            <w:hideMark/>
          </w:tcPr>
          <w:p w14:paraId="2B743C86"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95%</w:t>
            </w:r>
          </w:p>
        </w:tc>
        <w:tc>
          <w:tcPr>
            <w:tcW w:w="1910" w:type="dxa"/>
            <w:hideMark/>
          </w:tcPr>
          <w:p w14:paraId="2542AC36"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6" w:type="dxa"/>
          </w:tcPr>
          <w:p w14:paraId="09D54AB1"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95%</w:t>
            </w:r>
          </w:p>
        </w:tc>
        <w:tc>
          <w:tcPr>
            <w:tcW w:w="1907" w:type="dxa"/>
          </w:tcPr>
          <w:p w14:paraId="569F2F2F"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0</w:t>
            </w:r>
            <w:r>
              <w:rPr>
                <w:rFonts w:cstheme="minorHAnsi"/>
              </w:rPr>
              <w:t>.</w:t>
            </w:r>
            <w:r w:rsidRPr="007F1452">
              <w:rPr>
                <w:rFonts w:cstheme="minorHAnsi"/>
              </w:rPr>
              <w:t>20%</w:t>
            </w:r>
          </w:p>
        </w:tc>
      </w:tr>
      <w:tr w:rsidR="007E7139" w:rsidRPr="00961877" w14:paraId="57E02EE1"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7DF968CC" w14:textId="77777777" w:rsidR="00566D4F" w:rsidRPr="00961877" w:rsidRDefault="00566D4F" w:rsidP="005D7E16">
            <w:pPr>
              <w:tabs>
                <w:tab w:val="left" w:pos="3630"/>
              </w:tabs>
              <w:jc w:val="center"/>
              <w:rPr>
                <w:rFonts w:cstheme="minorHAnsi"/>
                <w:bCs w:val="0"/>
              </w:rPr>
            </w:pPr>
            <w:r w:rsidRPr="00961877">
              <w:rPr>
                <w:rFonts w:cstheme="minorHAnsi"/>
                <w:bCs w:val="0"/>
              </w:rPr>
              <w:t>2015</w:t>
            </w:r>
          </w:p>
        </w:tc>
        <w:tc>
          <w:tcPr>
            <w:tcW w:w="1967" w:type="dxa"/>
            <w:hideMark/>
          </w:tcPr>
          <w:p w14:paraId="64366300"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9" w:type="dxa"/>
            <w:hideMark/>
          </w:tcPr>
          <w:p w14:paraId="1580F1CF"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3" w:type="dxa"/>
            <w:hideMark/>
          </w:tcPr>
          <w:p w14:paraId="0EC960E1"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17</w:t>
            </w:r>
            <w:r>
              <w:rPr>
                <w:rFonts w:cstheme="minorHAnsi"/>
              </w:rPr>
              <w:t>.</w:t>
            </w:r>
            <w:r w:rsidRPr="00961877">
              <w:rPr>
                <w:rFonts w:cstheme="minorHAnsi"/>
              </w:rPr>
              <w:t>05%</w:t>
            </w:r>
          </w:p>
        </w:tc>
        <w:tc>
          <w:tcPr>
            <w:tcW w:w="1910" w:type="dxa"/>
            <w:hideMark/>
          </w:tcPr>
          <w:p w14:paraId="5E964093"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6" w:type="dxa"/>
          </w:tcPr>
          <w:p w14:paraId="45382104"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17</w:t>
            </w:r>
            <w:r>
              <w:rPr>
                <w:rFonts w:cstheme="minorHAnsi"/>
              </w:rPr>
              <w:t>.</w:t>
            </w:r>
            <w:r w:rsidRPr="007F1452">
              <w:rPr>
                <w:rFonts w:cstheme="minorHAnsi"/>
              </w:rPr>
              <w:t>05%</w:t>
            </w:r>
          </w:p>
        </w:tc>
        <w:tc>
          <w:tcPr>
            <w:tcW w:w="1907" w:type="dxa"/>
          </w:tcPr>
          <w:p w14:paraId="15577996"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0</w:t>
            </w:r>
            <w:r>
              <w:rPr>
                <w:rFonts w:cstheme="minorHAnsi"/>
              </w:rPr>
              <w:t>.</w:t>
            </w:r>
            <w:r w:rsidRPr="007F1452">
              <w:rPr>
                <w:rFonts w:cstheme="minorHAnsi"/>
              </w:rPr>
              <w:t>35%</w:t>
            </w:r>
          </w:p>
        </w:tc>
      </w:tr>
      <w:tr w:rsidR="00566D4F" w:rsidRPr="00961877" w14:paraId="216CBC40" w14:textId="77777777" w:rsidTr="00BD0D48">
        <w:trPr>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4E736134" w14:textId="77777777" w:rsidR="00566D4F" w:rsidRPr="00961877" w:rsidRDefault="00566D4F" w:rsidP="005D7E16">
            <w:pPr>
              <w:tabs>
                <w:tab w:val="left" w:pos="3630"/>
              </w:tabs>
              <w:jc w:val="center"/>
              <w:rPr>
                <w:rFonts w:cstheme="minorHAnsi"/>
                <w:bCs w:val="0"/>
              </w:rPr>
            </w:pPr>
            <w:r w:rsidRPr="00961877">
              <w:rPr>
                <w:rFonts w:cstheme="minorHAnsi"/>
                <w:bCs w:val="0"/>
              </w:rPr>
              <w:t>2016</w:t>
            </w:r>
          </w:p>
        </w:tc>
        <w:tc>
          <w:tcPr>
            <w:tcW w:w="1967" w:type="dxa"/>
            <w:hideMark/>
          </w:tcPr>
          <w:p w14:paraId="3B64DE35"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9" w:type="dxa"/>
            <w:hideMark/>
          </w:tcPr>
          <w:p w14:paraId="27AD7AB0"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3" w:type="dxa"/>
            <w:hideMark/>
          </w:tcPr>
          <w:p w14:paraId="454866D6"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17</w:t>
            </w:r>
            <w:r>
              <w:rPr>
                <w:rFonts w:cstheme="minorHAnsi"/>
              </w:rPr>
              <w:t>.</w:t>
            </w:r>
            <w:r w:rsidRPr="00961877">
              <w:rPr>
                <w:rFonts w:cstheme="minorHAnsi"/>
              </w:rPr>
              <w:t>15%</w:t>
            </w:r>
          </w:p>
        </w:tc>
        <w:tc>
          <w:tcPr>
            <w:tcW w:w="1910" w:type="dxa"/>
            <w:hideMark/>
          </w:tcPr>
          <w:p w14:paraId="059E02BA" w14:textId="77777777" w:rsidR="00566D4F" w:rsidRPr="00961877"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6" w:type="dxa"/>
          </w:tcPr>
          <w:p w14:paraId="19DB4B07"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17</w:t>
            </w:r>
            <w:r>
              <w:rPr>
                <w:rFonts w:cstheme="minorHAnsi"/>
              </w:rPr>
              <w:t>.</w:t>
            </w:r>
            <w:r w:rsidRPr="007F1452">
              <w:rPr>
                <w:rFonts w:cstheme="minorHAnsi"/>
              </w:rPr>
              <w:t>15%</w:t>
            </w:r>
          </w:p>
        </w:tc>
        <w:tc>
          <w:tcPr>
            <w:tcW w:w="1907" w:type="dxa"/>
          </w:tcPr>
          <w:p w14:paraId="0CD9FA87" w14:textId="77777777" w:rsidR="00566D4F" w:rsidRPr="007F1452" w:rsidRDefault="00566D4F" w:rsidP="005D7E16">
            <w:pPr>
              <w:tabs>
                <w:tab w:val="left" w:pos="3630"/>
              </w:tabs>
              <w:jc w:val="center"/>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0</w:t>
            </w:r>
            <w:r>
              <w:rPr>
                <w:rFonts w:cstheme="minorHAnsi"/>
              </w:rPr>
              <w:t>.</w:t>
            </w:r>
            <w:r w:rsidRPr="007F1452">
              <w:rPr>
                <w:rFonts w:cstheme="minorHAnsi"/>
              </w:rPr>
              <w:t>50%</w:t>
            </w:r>
          </w:p>
        </w:tc>
      </w:tr>
      <w:tr w:rsidR="007E7139" w:rsidRPr="00961877" w14:paraId="40B44F7C" w14:textId="77777777" w:rsidTr="005D7E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57" w:type="dxa"/>
            <w:hideMark/>
          </w:tcPr>
          <w:p w14:paraId="637EA75C" w14:textId="77777777" w:rsidR="00566D4F" w:rsidRPr="00961877" w:rsidRDefault="00566D4F" w:rsidP="005D7E16">
            <w:pPr>
              <w:tabs>
                <w:tab w:val="left" w:pos="3630"/>
              </w:tabs>
              <w:jc w:val="center"/>
              <w:rPr>
                <w:rFonts w:cstheme="minorHAnsi"/>
                <w:bCs w:val="0"/>
              </w:rPr>
            </w:pPr>
            <w:r w:rsidRPr="00961877">
              <w:rPr>
                <w:rFonts w:cstheme="minorHAnsi"/>
                <w:bCs w:val="0"/>
              </w:rPr>
              <w:t xml:space="preserve">2017 </w:t>
            </w:r>
            <w:r>
              <w:rPr>
                <w:rFonts w:cstheme="minorHAnsi"/>
                <w:bCs w:val="0"/>
              </w:rPr>
              <w:t>onwards</w:t>
            </w:r>
          </w:p>
        </w:tc>
        <w:tc>
          <w:tcPr>
            <w:tcW w:w="1967" w:type="dxa"/>
            <w:hideMark/>
          </w:tcPr>
          <w:p w14:paraId="0CE75289"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16</w:t>
            </w:r>
            <w:r>
              <w:rPr>
                <w:rFonts w:cstheme="minorHAnsi"/>
              </w:rPr>
              <w:t>.</w:t>
            </w:r>
            <w:r w:rsidRPr="00961877">
              <w:rPr>
                <w:rFonts w:cstheme="minorHAnsi"/>
              </w:rPr>
              <w:t>65%</w:t>
            </w:r>
          </w:p>
        </w:tc>
        <w:tc>
          <w:tcPr>
            <w:tcW w:w="1919" w:type="dxa"/>
            <w:hideMark/>
          </w:tcPr>
          <w:p w14:paraId="21560AA4"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3" w:type="dxa"/>
            <w:hideMark/>
          </w:tcPr>
          <w:p w14:paraId="7CE30A3E"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17</w:t>
            </w:r>
            <w:r>
              <w:rPr>
                <w:rFonts w:cstheme="minorHAnsi"/>
              </w:rPr>
              <w:t>.</w:t>
            </w:r>
            <w:r w:rsidRPr="00961877">
              <w:rPr>
                <w:rFonts w:cstheme="minorHAnsi"/>
              </w:rPr>
              <w:t>15%</w:t>
            </w:r>
          </w:p>
        </w:tc>
        <w:tc>
          <w:tcPr>
            <w:tcW w:w="1910" w:type="dxa"/>
            <w:hideMark/>
          </w:tcPr>
          <w:p w14:paraId="2D0CF678" w14:textId="77777777" w:rsidR="00566D4F" w:rsidRPr="00961877"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961877">
              <w:rPr>
                <w:rFonts w:cstheme="minorHAnsi"/>
              </w:rPr>
              <w:t>0</w:t>
            </w:r>
            <w:r>
              <w:rPr>
                <w:rFonts w:cstheme="minorHAnsi"/>
              </w:rPr>
              <w:t>.</w:t>
            </w:r>
            <w:r w:rsidRPr="00961877">
              <w:rPr>
                <w:rFonts w:cstheme="minorHAnsi"/>
              </w:rPr>
              <w:t>00%</w:t>
            </w:r>
          </w:p>
        </w:tc>
        <w:tc>
          <w:tcPr>
            <w:tcW w:w="1906" w:type="dxa"/>
          </w:tcPr>
          <w:p w14:paraId="65581C81"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17</w:t>
            </w:r>
            <w:r>
              <w:rPr>
                <w:rFonts w:cstheme="minorHAnsi"/>
              </w:rPr>
              <w:t>.</w:t>
            </w:r>
            <w:r w:rsidRPr="007F1452">
              <w:rPr>
                <w:rFonts w:cstheme="minorHAnsi"/>
              </w:rPr>
              <w:t>15%</w:t>
            </w:r>
          </w:p>
        </w:tc>
        <w:tc>
          <w:tcPr>
            <w:tcW w:w="1907" w:type="dxa"/>
          </w:tcPr>
          <w:p w14:paraId="004A6293" w14:textId="77777777" w:rsidR="00566D4F" w:rsidRPr="007F1452" w:rsidRDefault="00566D4F" w:rsidP="005D7E16">
            <w:pPr>
              <w:tabs>
                <w:tab w:val="left" w:pos="3630"/>
              </w:tabs>
              <w:jc w:val="center"/>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0</w:t>
            </w:r>
            <w:r>
              <w:rPr>
                <w:rFonts w:cstheme="minorHAnsi"/>
              </w:rPr>
              <w:t>.</w:t>
            </w:r>
            <w:r w:rsidRPr="007F1452">
              <w:rPr>
                <w:rFonts w:cstheme="minorHAnsi"/>
              </w:rPr>
              <w:t>60%</w:t>
            </w:r>
          </w:p>
        </w:tc>
      </w:tr>
    </w:tbl>
    <w:p w14:paraId="605A16B9" w14:textId="3D0A94C7" w:rsidR="00566D4F" w:rsidRDefault="00566D4F" w:rsidP="00566D4F">
      <w:pPr>
        <w:autoSpaceDE w:val="0"/>
        <w:autoSpaceDN w:val="0"/>
        <w:adjustRightInd w:val="0"/>
        <w:spacing w:after="0" w:line="240" w:lineRule="auto"/>
        <w:ind w:firstLine="426"/>
        <w:rPr>
          <w:rFonts w:cstheme="minorHAnsi"/>
          <w:lang w:val="en-US"/>
        </w:rPr>
      </w:pPr>
      <w:r>
        <w:rPr>
          <w:rFonts w:cstheme="minorHAnsi"/>
          <w:lang w:val="en-US"/>
        </w:rPr>
        <w:t>Source : legislation</w:t>
      </w:r>
    </w:p>
    <w:p w14:paraId="7B2694CA" w14:textId="77777777" w:rsidR="00566D4F" w:rsidRDefault="00566D4F" w:rsidP="00566D4F">
      <w:pPr>
        <w:rPr>
          <w:rFonts w:cstheme="minorHAnsi"/>
          <w:b/>
        </w:rPr>
      </w:pPr>
      <w:r>
        <w:rPr>
          <w:rFonts w:cstheme="minorHAnsi"/>
          <w:b/>
        </w:rPr>
        <w:br w:type="page"/>
      </w:r>
    </w:p>
    <w:tbl>
      <w:tblPr>
        <w:tblStyle w:val="Trameclaire-Accent1"/>
        <w:tblW w:w="0" w:type="auto"/>
        <w:tblLook w:val="04A0" w:firstRow="1" w:lastRow="0" w:firstColumn="1" w:lastColumn="0" w:noHBand="0" w:noVBand="1"/>
      </w:tblPr>
      <w:tblGrid>
        <w:gridCol w:w="1780"/>
        <w:gridCol w:w="1752"/>
        <w:gridCol w:w="1781"/>
        <w:gridCol w:w="1781"/>
        <w:gridCol w:w="1781"/>
        <w:gridCol w:w="1781"/>
        <w:gridCol w:w="1781"/>
      </w:tblGrid>
      <w:tr w:rsidR="00566D4F" w:rsidRPr="00BD0D48" w14:paraId="7DE6F9D3" w14:textId="77777777" w:rsidTr="00BD0D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7" w:type="dxa"/>
            <w:gridSpan w:val="7"/>
            <w:noWrap/>
            <w:hideMark/>
          </w:tcPr>
          <w:p w14:paraId="12270491" w14:textId="77777777" w:rsidR="00566D4F" w:rsidRPr="00484CD1" w:rsidRDefault="00566D4F" w:rsidP="005D7E16">
            <w:pPr>
              <w:tabs>
                <w:tab w:val="left" w:pos="3630"/>
              </w:tabs>
              <w:ind w:right="-701"/>
              <w:rPr>
                <w:rFonts w:cstheme="minorHAnsi"/>
                <w:b w:val="0"/>
                <w:bCs w:val="0"/>
                <w:lang w:val="en-US"/>
              </w:rPr>
            </w:pPr>
            <w:r w:rsidRPr="00484CD1">
              <w:rPr>
                <w:rFonts w:cstheme="minorHAnsi"/>
                <w:lang w:val="en-US"/>
              </w:rPr>
              <w:lastRenderedPageBreak/>
              <w:t>Table</w:t>
            </w:r>
            <w:r>
              <w:rPr>
                <w:rFonts w:cstheme="minorHAnsi"/>
                <w:lang w:val="en-US"/>
              </w:rPr>
              <w:t xml:space="preserve"> 6</w:t>
            </w:r>
            <w:r w:rsidRPr="00484CD1">
              <w:rPr>
                <w:rFonts w:cstheme="minorHAnsi"/>
                <w:lang w:val="en-US"/>
              </w:rPr>
              <w:t>: Contribution rates (second-floor occupational schemes</w:t>
            </w:r>
            <w:r>
              <w:rPr>
                <w:rFonts w:cstheme="minorHAnsi"/>
                <w:lang w:val="en-US"/>
              </w:rPr>
              <w:t xml:space="preserve"> Arrco and Agirc</w:t>
            </w:r>
            <w:r w:rsidRPr="00484CD1">
              <w:rPr>
                <w:rFonts w:cstheme="minorHAnsi"/>
                <w:lang w:val="en-US"/>
              </w:rPr>
              <w:t>)  after the 13th March 2013 agreement</w:t>
            </w:r>
          </w:p>
        </w:tc>
      </w:tr>
      <w:tr w:rsidR="00566D4F" w:rsidRPr="007F1452" w14:paraId="7C852E06"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restart"/>
            <w:vAlign w:val="bottom"/>
            <w:hideMark/>
          </w:tcPr>
          <w:p w14:paraId="210B1AFA" w14:textId="77777777" w:rsidR="00566D4F" w:rsidRPr="003B2CFD" w:rsidRDefault="00566D4F" w:rsidP="005D7E16">
            <w:pPr>
              <w:tabs>
                <w:tab w:val="left" w:pos="3630"/>
              </w:tabs>
              <w:rPr>
                <w:rFonts w:cstheme="minorHAnsi"/>
                <w:bCs w:val="0"/>
              </w:rPr>
            </w:pPr>
            <w:r w:rsidRPr="003B2CFD">
              <w:rPr>
                <w:rFonts w:cstheme="minorHAnsi"/>
                <w:bCs w:val="0"/>
              </w:rPr>
              <w:t>Year</w:t>
            </w:r>
          </w:p>
        </w:tc>
        <w:tc>
          <w:tcPr>
            <w:tcW w:w="3533" w:type="dxa"/>
            <w:gridSpan w:val="2"/>
            <w:hideMark/>
          </w:tcPr>
          <w:p w14:paraId="42169E18"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sidRPr="007F1452">
              <w:rPr>
                <w:rFonts w:cstheme="minorHAnsi"/>
                <w:b/>
                <w:bCs/>
              </w:rPr>
              <w:t>Tranche 1</w:t>
            </w:r>
          </w:p>
        </w:tc>
        <w:tc>
          <w:tcPr>
            <w:tcW w:w="3562" w:type="dxa"/>
            <w:gridSpan w:val="2"/>
            <w:hideMark/>
          </w:tcPr>
          <w:p w14:paraId="78BBDE2D"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sidRPr="007F1452">
              <w:rPr>
                <w:rFonts w:cstheme="minorHAnsi"/>
                <w:b/>
                <w:bCs/>
              </w:rPr>
              <w:t>Tranche 2</w:t>
            </w:r>
          </w:p>
        </w:tc>
        <w:tc>
          <w:tcPr>
            <w:tcW w:w="3562" w:type="dxa"/>
            <w:gridSpan w:val="2"/>
            <w:hideMark/>
          </w:tcPr>
          <w:p w14:paraId="5A474DEC"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sidRPr="007F1452">
              <w:rPr>
                <w:rFonts w:cstheme="minorHAnsi"/>
                <w:b/>
                <w:bCs/>
              </w:rPr>
              <w:t>Tranche</w:t>
            </w:r>
            <w:r>
              <w:rPr>
                <w:rFonts w:cstheme="minorHAnsi"/>
                <w:b/>
                <w:bCs/>
              </w:rPr>
              <w:t>s</w:t>
            </w:r>
            <w:r w:rsidRPr="007F1452">
              <w:rPr>
                <w:rFonts w:cstheme="minorHAnsi"/>
                <w:b/>
                <w:bCs/>
              </w:rPr>
              <w:t xml:space="preserve"> B </w:t>
            </w:r>
            <w:r>
              <w:rPr>
                <w:rFonts w:cstheme="minorHAnsi"/>
                <w:b/>
                <w:bCs/>
              </w:rPr>
              <w:t>and</w:t>
            </w:r>
            <w:r w:rsidRPr="007F1452">
              <w:rPr>
                <w:rFonts w:cstheme="minorHAnsi"/>
                <w:b/>
                <w:bCs/>
              </w:rPr>
              <w:t xml:space="preserve"> C</w:t>
            </w:r>
          </w:p>
        </w:tc>
      </w:tr>
      <w:tr w:rsidR="00566D4F" w:rsidRPr="007F1452" w14:paraId="2DAAFE47"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780" w:type="dxa"/>
            <w:vMerge/>
            <w:hideMark/>
          </w:tcPr>
          <w:p w14:paraId="1C438D79" w14:textId="77777777" w:rsidR="00566D4F" w:rsidRPr="007F1452" w:rsidRDefault="00566D4F" w:rsidP="005D7E16">
            <w:pPr>
              <w:tabs>
                <w:tab w:val="left" w:pos="3630"/>
              </w:tabs>
              <w:rPr>
                <w:rFonts w:cstheme="minorHAnsi"/>
                <w:b w:val="0"/>
                <w:bCs w:val="0"/>
              </w:rPr>
            </w:pPr>
          </w:p>
        </w:tc>
        <w:tc>
          <w:tcPr>
            <w:tcW w:w="3533" w:type="dxa"/>
            <w:gridSpan w:val="2"/>
            <w:hideMark/>
          </w:tcPr>
          <w:p w14:paraId="66972702"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b/>
                <w:bCs/>
              </w:rPr>
            </w:pPr>
            <w:r w:rsidRPr="007F1452">
              <w:rPr>
                <w:rFonts w:cstheme="minorHAnsi"/>
                <w:b/>
                <w:bCs/>
              </w:rPr>
              <w:t>Arrco</w:t>
            </w:r>
          </w:p>
        </w:tc>
        <w:tc>
          <w:tcPr>
            <w:tcW w:w="3562" w:type="dxa"/>
            <w:gridSpan w:val="2"/>
            <w:hideMark/>
          </w:tcPr>
          <w:p w14:paraId="4FC05F94"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b/>
                <w:bCs/>
              </w:rPr>
            </w:pPr>
            <w:r w:rsidRPr="007F1452">
              <w:rPr>
                <w:rFonts w:cstheme="minorHAnsi"/>
                <w:b/>
                <w:bCs/>
              </w:rPr>
              <w:t>Arrco</w:t>
            </w:r>
          </w:p>
        </w:tc>
        <w:tc>
          <w:tcPr>
            <w:tcW w:w="3562" w:type="dxa"/>
            <w:gridSpan w:val="2"/>
            <w:hideMark/>
          </w:tcPr>
          <w:p w14:paraId="221F812A"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b/>
                <w:bCs/>
              </w:rPr>
            </w:pPr>
            <w:r w:rsidRPr="007F1452">
              <w:rPr>
                <w:rFonts w:cstheme="minorHAnsi"/>
                <w:b/>
                <w:bCs/>
              </w:rPr>
              <w:t>Agirc</w:t>
            </w:r>
          </w:p>
        </w:tc>
      </w:tr>
      <w:tr w:rsidR="00566D4F" w:rsidRPr="007F1452" w14:paraId="578B6675" w14:textId="77777777" w:rsidTr="00BD0D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80" w:type="dxa"/>
            <w:hideMark/>
          </w:tcPr>
          <w:p w14:paraId="13E9B15A" w14:textId="77777777" w:rsidR="00566D4F" w:rsidRPr="007F1452" w:rsidRDefault="00566D4F" w:rsidP="005D7E16">
            <w:pPr>
              <w:tabs>
                <w:tab w:val="left" w:pos="3630"/>
              </w:tabs>
              <w:rPr>
                <w:rFonts w:cstheme="minorHAnsi"/>
                <w:b w:val="0"/>
                <w:bCs w:val="0"/>
              </w:rPr>
            </w:pPr>
            <w:r w:rsidRPr="007F1452">
              <w:rPr>
                <w:rFonts w:cstheme="minorHAnsi"/>
                <w:b w:val="0"/>
                <w:bCs w:val="0"/>
              </w:rPr>
              <w:t> </w:t>
            </w:r>
          </w:p>
        </w:tc>
        <w:tc>
          <w:tcPr>
            <w:tcW w:w="1752" w:type="dxa"/>
            <w:hideMark/>
          </w:tcPr>
          <w:p w14:paraId="07458F15"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Before the 2013 agreement</w:t>
            </w:r>
          </w:p>
        </w:tc>
        <w:tc>
          <w:tcPr>
            <w:tcW w:w="1781" w:type="dxa"/>
            <w:hideMark/>
          </w:tcPr>
          <w:p w14:paraId="128ED3C0"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After the 2013 agreement</w:t>
            </w:r>
          </w:p>
        </w:tc>
        <w:tc>
          <w:tcPr>
            <w:tcW w:w="1781" w:type="dxa"/>
            <w:hideMark/>
          </w:tcPr>
          <w:p w14:paraId="0C5E2C4B"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Before the 2013 agreement</w:t>
            </w:r>
          </w:p>
        </w:tc>
        <w:tc>
          <w:tcPr>
            <w:tcW w:w="1781" w:type="dxa"/>
            <w:hideMark/>
          </w:tcPr>
          <w:p w14:paraId="13D5EDEC"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After the 2013 agreement</w:t>
            </w:r>
          </w:p>
        </w:tc>
        <w:tc>
          <w:tcPr>
            <w:tcW w:w="1781" w:type="dxa"/>
            <w:hideMark/>
          </w:tcPr>
          <w:p w14:paraId="111544D0"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Before the 2013 agreement</w:t>
            </w:r>
          </w:p>
        </w:tc>
        <w:tc>
          <w:tcPr>
            <w:tcW w:w="1781" w:type="dxa"/>
            <w:hideMark/>
          </w:tcPr>
          <w:p w14:paraId="77FD9D60"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After the 2013 agreement</w:t>
            </w:r>
          </w:p>
        </w:tc>
      </w:tr>
      <w:tr w:rsidR="00566D4F" w:rsidRPr="007F1452" w14:paraId="7BA74A29"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780" w:type="dxa"/>
            <w:hideMark/>
          </w:tcPr>
          <w:p w14:paraId="19E676A4" w14:textId="77777777" w:rsidR="00566D4F" w:rsidRPr="007F1452" w:rsidRDefault="00566D4F" w:rsidP="005D7E16">
            <w:pPr>
              <w:tabs>
                <w:tab w:val="left" w:pos="3630"/>
              </w:tabs>
              <w:rPr>
                <w:rFonts w:cstheme="minorHAnsi"/>
                <w:b w:val="0"/>
                <w:bCs w:val="0"/>
              </w:rPr>
            </w:pPr>
            <w:r w:rsidRPr="007F1452">
              <w:rPr>
                <w:rFonts w:cstheme="minorHAnsi"/>
                <w:b w:val="0"/>
                <w:bCs w:val="0"/>
              </w:rPr>
              <w:t>2013</w:t>
            </w:r>
          </w:p>
        </w:tc>
        <w:tc>
          <w:tcPr>
            <w:tcW w:w="1752" w:type="dxa"/>
            <w:hideMark/>
          </w:tcPr>
          <w:p w14:paraId="396226C7"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6%</w:t>
            </w:r>
          </w:p>
        </w:tc>
        <w:tc>
          <w:tcPr>
            <w:tcW w:w="1781" w:type="dxa"/>
            <w:hideMark/>
          </w:tcPr>
          <w:p w14:paraId="057678CA"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6%</w:t>
            </w:r>
          </w:p>
        </w:tc>
        <w:tc>
          <w:tcPr>
            <w:tcW w:w="1781" w:type="dxa"/>
            <w:hideMark/>
          </w:tcPr>
          <w:p w14:paraId="2D047E5A"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p>
        </w:tc>
        <w:tc>
          <w:tcPr>
            <w:tcW w:w="1781" w:type="dxa"/>
            <w:hideMark/>
          </w:tcPr>
          <w:p w14:paraId="2070198A"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p>
        </w:tc>
        <w:tc>
          <w:tcPr>
            <w:tcW w:w="1781" w:type="dxa"/>
            <w:hideMark/>
          </w:tcPr>
          <w:p w14:paraId="07908A9E"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24%</w:t>
            </w:r>
          </w:p>
        </w:tc>
        <w:tc>
          <w:tcPr>
            <w:tcW w:w="1781" w:type="dxa"/>
            <w:hideMark/>
          </w:tcPr>
          <w:p w14:paraId="4F228DD0"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24%</w:t>
            </w:r>
          </w:p>
        </w:tc>
      </w:tr>
      <w:tr w:rsidR="00566D4F" w:rsidRPr="007F1452" w14:paraId="65BC999D"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hideMark/>
          </w:tcPr>
          <w:p w14:paraId="5BD512C9" w14:textId="77777777" w:rsidR="00566D4F" w:rsidRPr="007F1452" w:rsidRDefault="00566D4F" w:rsidP="005D7E16">
            <w:pPr>
              <w:tabs>
                <w:tab w:val="left" w:pos="3630"/>
              </w:tabs>
              <w:rPr>
                <w:rFonts w:cstheme="minorHAnsi"/>
                <w:b w:val="0"/>
                <w:bCs w:val="0"/>
              </w:rPr>
            </w:pPr>
            <w:r w:rsidRPr="007F1452">
              <w:rPr>
                <w:rFonts w:cstheme="minorHAnsi"/>
                <w:b w:val="0"/>
                <w:bCs w:val="0"/>
              </w:rPr>
              <w:t>2014</w:t>
            </w:r>
          </w:p>
        </w:tc>
        <w:tc>
          <w:tcPr>
            <w:tcW w:w="1752" w:type="dxa"/>
            <w:hideMark/>
          </w:tcPr>
          <w:p w14:paraId="183E87A8"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6%</w:t>
            </w:r>
          </w:p>
        </w:tc>
        <w:tc>
          <w:tcPr>
            <w:tcW w:w="1781" w:type="dxa"/>
            <w:hideMark/>
          </w:tcPr>
          <w:p w14:paraId="31E6FB51"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6</w:t>
            </w:r>
            <w:r>
              <w:rPr>
                <w:rFonts w:cstheme="minorHAnsi"/>
              </w:rPr>
              <w:t>.</w:t>
            </w:r>
            <w:r w:rsidRPr="007F1452">
              <w:rPr>
                <w:rFonts w:cstheme="minorHAnsi"/>
              </w:rPr>
              <w:t>10%</w:t>
            </w:r>
          </w:p>
        </w:tc>
        <w:tc>
          <w:tcPr>
            <w:tcW w:w="1781" w:type="dxa"/>
            <w:hideMark/>
          </w:tcPr>
          <w:p w14:paraId="0544309D"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16%</w:t>
            </w:r>
          </w:p>
        </w:tc>
        <w:tc>
          <w:tcPr>
            <w:tcW w:w="1781" w:type="dxa"/>
            <w:hideMark/>
          </w:tcPr>
          <w:p w14:paraId="2409B6E0"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10%</w:t>
            </w:r>
          </w:p>
        </w:tc>
        <w:tc>
          <w:tcPr>
            <w:tcW w:w="1781" w:type="dxa"/>
            <w:hideMark/>
          </w:tcPr>
          <w:p w14:paraId="23B97FED"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24%</w:t>
            </w:r>
          </w:p>
        </w:tc>
        <w:tc>
          <w:tcPr>
            <w:tcW w:w="1781" w:type="dxa"/>
            <w:hideMark/>
          </w:tcPr>
          <w:p w14:paraId="1E6D64B1"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34%</w:t>
            </w:r>
          </w:p>
        </w:tc>
      </w:tr>
      <w:tr w:rsidR="00566D4F" w:rsidRPr="007F1452" w14:paraId="6DC4AAA2"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780" w:type="dxa"/>
            <w:hideMark/>
          </w:tcPr>
          <w:p w14:paraId="0F5E0889" w14:textId="77777777" w:rsidR="00566D4F" w:rsidRPr="007F1452" w:rsidRDefault="00566D4F" w:rsidP="005D7E16">
            <w:pPr>
              <w:tabs>
                <w:tab w:val="left" w:pos="3630"/>
              </w:tabs>
              <w:rPr>
                <w:rFonts w:cstheme="minorHAnsi"/>
                <w:b w:val="0"/>
                <w:bCs w:val="0"/>
              </w:rPr>
            </w:pPr>
            <w:r w:rsidRPr="007F1452">
              <w:rPr>
                <w:rFonts w:cstheme="minorHAnsi"/>
                <w:b w:val="0"/>
                <w:bCs w:val="0"/>
              </w:rPr>
              <w:t>2015</w:t>
            </w:r>
          </w:p>
        </w:tc>
        <w:tc>
          <w:tcPr>
            <w:tcW w:w="1752" w:type="dxa"/>
            <w:hideMark/>
          </w:tcPr>
          <w:p w14:paraId="257A23D9"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6%</w:t>
            </w:r>
          </w:p>
        </w:tc>
        <w:tc>
          <w:tcPr>
            <w:tcW w:w="1781" w:type="dxa"/>
            <w:hideMark/>
          </w:tcPr>
          <w:p w14:paraId="59BDF886"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6</w:t>
            </w:r>
            <w:r>
              <w:rPr>
                <w:rFonts w:cstheme="minorHAnsi"/>
              </w:rPr>
              <w:t>.</w:t>
            </w:r>
            <w:r w:rsidRPr="007F1452">
              <w:rPr>
                <w:rFonts w:cstheme="minorHAnsi"/>
              </w:rPr>
              <w:t>20%</w:t>
            </w:r>
          </w:p>
        </w:tc>
        <w:tc>
          <w:tcPr>
            <w:tcW w:w="1781" w:type="dxa"/>
            <w:hideMark/>
          </w:tcPr>
          <w:p w14:paraId="67F40B76"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p>
        </w:tc>
        <w:tc>
          <w:tcPr>
            <w:tcW w:w="1781" w:type="dxa"/>
            <w:hideMark/>
          </w:tcPr>
          <w:p w14:paraId="1868A575"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20%</w:t>
            </w:r>
          </w:p>
        </w:tc>
        <w:tc>
          <w:tcPr>
            <w:tcW w:w="1781" w:type="dxa"/>
            <w:hideMark/>
          </w:tcPr>
          <w:p w14:paraId="01A02916"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24%</w:t>
            </w:r>
          </w:p>
        </w:tc>
        <w:tc>
          <w:tcPr>
            <w:tcW w:w="1781" w:type="dxa"/>
            <w:hideMark/>
          </w:tcPr>
          <w:p w14:paraId="7854F194" w14:textId="77777777" w:rsidR="00566D4F" w:rsidRPr="007F1452" w:rsidRDefault="00566D4F" w:rsidP="005D7E16">
            <w:pPr>
              <w:tabs>
                <w:tab w:val="left" w:pos="3630"/>
              </w:tabs>
              <w:cnfStyle w:val="000000000000" w:firstRow="0" w:lastRow="0" w:firstColumn="0" w:lastColumn="0" w:oddVBand="0" w:evenVBand="0" w:oddHBand="0" w:evenHBand="0" w:firstRowFirstColumn="0" w:firstRowLastColumn="0" w:lastRowFirstColumn="0" w:lastRowLastColumn="0"/>
              <w:rPr>
                <w:rFonts w:cstheme="minorHAnsi"/>
              </w:rPr>
            </w:pPr>
            <w:r w:rsidRPr="007F1452">
              <w:rPr>
                <w:rFonts w:cstheme="minorHAnsi"/>
              </w:rPr>
              <w:t>16</w:t>
            </w:r>
            <w:r>
              <w:rPr>
                <w:rFonts w:cstheme="minorHAnsi"/>
              </w:rPr>
              <w:t>.</w:t>
            </w:r>
            <w:r w:rsidRPr="007F1452">
              <w:rPr>
                <w:rFonts w:cstheme="minorHAnsi"/>
              </w:rPr>
              <w:t>44%</w:t>
            </w:r>
          </w:p>
        </w:tc>
      </w:tr>
      <w:tr w:rsidR="007E7139" w:rsidRPr="007F1452" w14:paraId="2B345DB4" w14:textId="77777777" w:rsidTr="005D7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CD2F593" w14:textId="77777777" w:rsidR="00566D4F" w:rsidRPr="007F1452" w:rsidRDefault="00566D4F" w:rsidP="005D7E16">
            <w:pPr>
              <w:tabs>
                <w:tab w:val="left" w:pos="3630"/>
              </w:tabs>
              <w:rPr>
                <w:rFonts w:cstheme="minorHAnsi"/>
              </w:rPr>
            </w:pPr>
          </w:p>
        </w:tc>
        <w:tc>
          <w:tcPr>
            <w:tcW w:w="1752" w:type="dxa"/>
            <w:noWrap/>
            <w:hideMark/>
          </w:tcPr>
          <w:p w14:paraId="3423D175"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5D27532A"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48AE4E0B"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61F4E964"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0BAA82AA"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2763655D"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r>
      <w:tr w:rsidR="00566D4F" w:rsidRPr="00BD0D48" w14:paraId="57C54AB4" w14:textId="77777777" w:rsidTr="00BD0D48">
        <w:trPr>
          <w:trHeight w:val="300"/>
        </w:trPr>
        <w:tc>
          <w:tcPr>
            <w:cnfStyle w:val="001000000000" w:firstRow="0" w:lastRow="0" w:firstColumn="1" w:lastColumn="0" w:oddVBand="0" w:evenVBand="0" w:oddHBand="0" w:evenHBand="0" w:firstRowFirstColumn="0" w:firstRowLastColumn="0" w:lastRowFirstColumn="0" w:lastRowLastColumn="0"/>
            <w:tcW w:w="12437" w:type="dxa"/>
            <w:gridSpan w:val="7"/>
            <w:noWrap/>
            <w:hideMark/>
          </w:tcPr>
          <w:p w14:paraId="12FB8FB8" w14:textId="77777777" w:rsidR="00566D4F" w:rsidRPr="004F0EC1" w:rsidRDefault="00566D4F" w:rsidP="005D7E16">
            <w:pPr>
              <w:tabs>
                <w:tab w:val="left" w:pos="3630"/>
              </w:tabs>
              <w:rPr>
                <w:rFonts w:cstheme="minorHAnsi"/>
                <w:b w:val="0"/>
                <w:bCs w:val="0"/>
                <w:lang w:val="en-US"/>
              </w:rPr>
            </w:pPr>
            <w:r w:rsidRPr="004F0EC1">
              <w:rPr>
                <w:rFonts w:cstheme="minorHAnsi"/>
                <w:sz w:val="20"/>
                <w:lang w:val="en-US"/>
              </w:rPr>
              <w:t>Note: these contribution rates do not directly apply to earnings since there is a ‘calling rate’ of 125% which apply to earnings but does not give pension rights above 100%. The contribution rates above are those that open pension rights.</w:t>
            </w:r>
          </w:p>
        </w:tc>
      </w:tr>
      <w:tr w:rsidR="00566D4F" w:rsidRPr="007F1452" w14:paraId="27106517" w14:textId="77777777" w:rsidTr="00BD0D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3" w:type="dxa"/>
            <w:gridSpan w:val="3"/>
            <w:noWrap/>
            <w:hideMark/>
          </w:tcPr>
          <w:p w14:paraId="46CFB275" w14:textId="77777777" w:rsidR="00566D4F" w:rsidRPr="007F1452" w:rsidRDefault="00566D4F" w:rsidP="005D7E16">
            <w:pPr>
              <w:tabs>
                <w:tab w:val="left" w:pos="3630"/>
              </w:tabs>
              <w:rPr>
                <w:rFonts w:cstheme="minorHAnsi"/>
              </w:rPr>
            </w:pPr>
            <w:r w:rsidRPr="007F1452">
              <w:rPr>
                <w:rFonts w:cstheme="minorHAnsi"/>
              </w:rPr>
              <w:t>Source : l</w:t>
            </w:r>
            <w:r>
              <w:rPr>
                <w:rFonts w:cstheme="minorHAnsi"/>
              </w:rPr>
              <w:t>e</w:t>
            </w:r>
            <w:r w:rsidRPr="007F1452">
              <w:rPr>
                <w:rFonts w:cstheme="minorHAnsi"/>
              </w:rPr>
              <w:t>gislation Agirc-Arrco</w:t>
            </w:r>
          </w:p>
        </w:tc>
        <w:tc>
          <w:tcPr>
            <w:tcW w:w="1781" w:type="dxa"/>
            <w:noWrap/>
            <w:hideMark/>
          </w:tcPr>
          <w:p w14:paraId="28FE0EE4"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358E193F"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276B4640"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c>
          <w:tcPr>
            <w:tcW w:w="1781" w:type="dxa"/>
            <w:noWrap/>
            <w:hideMark/>
          </w:tcPr>
          <w:p w14:paraId="5972E036" w14:textId="77777777" w:rsidR="00566D4F" w:rsidRPr="007F1452" w:rsidRDefault="00566D4F" w:rsidP="005D7E16">
            <w:pPr>
              <w:tabs>
                <w:tab w:val="left" w:pos="3630"/>
              </w:tabs>
              <w:cnfStyle w:val="000000100000" w:firstRow="0" w:lastRow="0" w:firstColumn="0" w:lastColumn="0" w:oddVBand="0" w:evenVBand="0" w:oddHBand="1" w:evenHBand="0" w:firstRowFirstColumn="0" w:firstRowLastColumn="0" w:lastRowFirstColumn="0" w:lastRowLastColumn="0"/>
              <w:rPr>
                <w:rFonts w:cstheme="minorHAnsi"/>
              </w:rPr>
            </w:pPr>
          </w:p>
        </w:tc>
      </w:tr>
    </w:tbl>
    <w:p w14:paraId="3B02E54B" w14:textId="77777777" w:rsidR="00566D4F" w:rsidRDefault="00566D4F" w:rsidP="00566D4F">
      <w:pPr>
        <w:tabs>
          <w:tab w:val="left" w:pos="255"/>
          <w:tab w:val="left" w:pos="3630"/>
        </w:tabs>
        <w:rPr>
          <w:rFonts w:cstheme="minorHAnsi"/>
          <w:b/>
        </w:rPr>
        <w:sectPr w:rsidR="00566D4F" w:rsidSect="00F53A59">
          <w:pgSz w:w="16838" w:h="11906" w:orient="landscape" w:code="9"/>
          <w:pgMar w:top="1418" w:right="1418" w:bottom="1418" w:left="1418" w:header="709" w:footer="709" w:gutter="0"/>
          <w:cols w:space="708"/>
          <w:docGrid w:linePitch="360"/>
        </w:sectPr>
      </w:pPr>
    </w:p>
    <w:p w14:paraId="73F9F049" w14:textId="77777777" w:rsidR="00B20A16" w:rsidRPr="001D0A96" w:rsidRDefault="00B20A16" w:rsidP="00B20A16">
      <w:pPr>
        <w:pStyle w:val="Paragraphedeliste"/>
        <w:numPr>
          <w:ilvl w:val="0"/>
          <w:numId w:val="15"/>
        </w:numPr>
        <w:spacing w:after="0" w:line="240" w:lineRule="auto"/>
        <w:jc w:val="both"/>
        <w:rPr>
          <w:rFonts w:cstheme="minorHAnsi"/>
          <w:sz w:val="24"/>
          <w:szCs w:val="24"/>
          <w:lang w:val="en-GB"/>
        </w:rPr>
      </w:pPr>
      <w:r w:rsidRPr="001D0A96">
        <w:rPr>
          <w:rFonts w:cstheme="minorHAnsi"/>
          <w:sz w:val="24"/>
          <w:szCs w:val="24"/>
          <w:lang w:val="en-GB"/>
        </w:rPr>
        <w:lastRenderedPageBreak/>
        <w:t xml:space="preserve">Date of indexation of pensions </w:t>
      </w:r>
      <w:r>
        <w:rPr>
          <w:rFonts w:cstheme="minorHAnsi"/>
          <w:sz w:val="24"/>
          <w:szCs w:val="24"/>
          <w:lang w:val="en-GB"/>
        </w:rPr>
        <w:t>postponed to October, instead of April (sustainability)</w:t>
      </w:r>
    </w:p>
    <w:p w14:paraId="56842478" w14:textId="77777777" w:rsidR="00B20A16" w:rsidRDefault="00B20A16" w:rsidP="00B20A16">
      <w:pPr>
        <w:pStyle w:val="Paragraphedeliste"/>
        <w:spacing w:after="0" w:line="240" w:lineRule="auto"/>
        <w:ind w:left="0"/>
        <w:jc w:val="both"/>
        <w:rPr>
          <w:rFonts w:cstheme="minorHAnsi"/>
          <w:sz w:val="24"/>
          <w:szCs w:val="24"/>
          <w:lang w:val="en-GB"/>
        </w:rPr>
      </w:pPr>
    </w:p>
    <w:p w14:paraId="2677E47D" w14:textId="77777777" w:rsidR="00B20A16" w:rsidRDefault="00B20A16" w:rsidP="00B20A16">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The 2014 </w:t>
      </w:r>
      <w:r w:rsidR="00D12FDE">
        <w:rPr>
          <w:rFonts w:cstheme="minorHAnsi"/>
          <w:sz w:val="24"/>
          <w:szCs w:val="24"/>
          <w:lang w:val="en-GB"/>
        </w:rPr>
        <w:t>L</w:t>
      </w:r>
      <w:r>
        <w:rPr>
          <w:rFonts w:cstheme="minorHAnsi"/>
          <w:sz w:val="24"/>
          <w:szCs w:val="24"/>
          <w:lang w:val="en-GB"/>
        </w:rPr>
        <w:t>aw modifies the time-schedule of pensions indexation: instead of a yearly indexation as of the 1</w:t>
      </w:r>
      <w:r w:rsidRPr="00325E28">
        <w:rPr>
          <w:rFonts w:cstheme="minorHAnsi"/>
          <w:sz w:val="24"/>
          <w:szCs w:val="24"/>
          <w:vertAlign w:val="superscript"/>
          <w:lang w:val="en-GB"/>
        </w:rPr>
        <w:t>st</w:t>
      </w:r>
      <w:r>
        <w:rPr>
          <w:rFonts w:cstheme="minorHAnsi"/>
          <w:sz w:val="24"/>
          <w:szCs w:val="24"/>
          <w:lang w:val="en-GB"/>
        </w:rPr>
        <w:t xml:space="preserve"> of April, the indexation takes place on the 1</w:t>
      </w:r>
      <w:r w:rsidRPr="00325E28">
        <w:rPr>
          <w:rFonts w:cstheme="minorHAnsi"/>
          <w:sz w:val="24"/>
          <w:szCs w:val="24"/>
          <w:vertAlign w:val="superscript"/>
          <w:lang w:val="en-GB"/>
        </w:rPr>
        <w:t>st</w:t>
      </w:r>
      <w:r>
        <w:rPr>
          <w:rFonts w:cstheme="minorHAnsi"/>
          <w:sz w:val="24"/>
          <w:szCs w:val="24"/>
          <w:lang w:val="en-GB"/>
        </w:rPr>
        <w:t xml:space="preserve"> of October.</w:t>
      </w:r>
      <w:r w:rsidR="003D0A83">
        <w:rPr>
          <w:rFonts w:cstheme="minorHAnsi"/>
          <w:sz w:val="24"/>
          <w:szCs w:val="24"/>
          <w:lang w:val="en-GB"/>
        </w:rPr>
        <w:t xml:space="preserve"> </w:t>
      </w:r>
      <w:r w:rsidR="002D682E">
        <w:rPr>
          <w:rFonts w:cstheme="minorHAnsi"/>
          <w:sz w:val="24"/>
          <w:szCs w:val="24"/>
          <w:lang w:val="en-GB"/>
        </w:rPr>
        <w:t>Since t</w:t>
      </w:r>
      <w:r w:rsidR="003D0A83">
        <w:rPr>
          <w:rFonts w:cstheme="minorHAnsi"/>
          <w:sz w:val="24"/>
          <w:szCs w:val="24"/>
          <w:lang w:val="en-GB"/>
        </w:rPr>
        <w:t>he 2016 Social Security Financing Act</w:t>
      </w:r>
      <w:r w:rsidR="002D682E">
        <w:rPr>
          <w:rFonts w:cstheme="minorHAnsi"/>
          <w:sz w:val="24"/>
          <w:szCs w:val="24"/>
          <w:lang w:val="en-GB"/>
        </w:rPr>
        <w:t>, t</w:t>
      </w:r>
      <w:r>
        <w:rPr>
          <w:rFonts w:cstheme="minorHAnsi"/>
          <w:sz w:val="24"/>
          <w:szCs w:val="24"/>
          <w:lang w:val="en-GB"/>
        </w:rPr>
        <w:t>he indexation is based on the</w:t>
      </w:r>
      <w:r w:rsidR="008D7BD7">
        <w:rPr>
          <w:rFonts w:cstheme="minorHAnsi"/>
          <w:sz w:val="24"/>
          <w:szCs w:val="24"/>
          <w:lang w:val="en-GB"/>
        </w:rPr>
        <w:t xml:space="preserve"> </w:t>
      </w:r>
      <w:r w:rsidR="002D682E">
        <w:rPr>
          <w:rFonts w:cstheme="minorHAnsi"/>
          <w:sz w:val="24"/>
          <w:szCs w:val="24"/>
          <w:lang w:val="en-GB"/>
        </w:rPr>
        <w:t xml:space="preserve">observed as of July (instead of expected) </w:t>
      </w:r>
      <w:r w:rsidR="008D7BD7">
        <w:rPr>
          <w:rFonts w:cstheme="minorHAnsi"/>
          <w:sz w:val="24"/>
          <w:szCs w:val="24"/>
          <w:lang w:val="en-GB"/>
        </w:rPr>
        <w:t>annual average</w:t>
      </w:r>
      <w:r>
        <w:rPr>
          <w:rFonts w:cstheme="minorHAnsi"/>
          <w:sz w:val="24"/>
          <w:szCs w:val="24"/>
          <w:lang w:val="en-GB"/>
        </w:rPr>
        <w:t xml:space="preserve"> </w:t>
      </w:r>
      <w:r w:rsidR="008D7BD7">
        <w:rPr>
          <w:rFonts w:cstheme="minorHAnsi"/>
          <w:sz w:val="24"/>
          <w:szCs w:val="24"/>
          <w:lang w:val="en-GB"/>
        </w:rPr>
        <w:t>inflation rate</w:t>
      </w:r>
      <w:r>
        <w:rPr>
          <w:rFonts w:cstheme="minorHAnsi"/>
          <w:sz w:val="24"/>
          <w:szCs w:val="24"/>
          <w:lang w:val="en-GB"/>
        </w:rPr>
        <w:t>.</w:t>
      </w:r>
      <w:r w:rsidR="002D682E">
        <w:rPr>
          <w:rFonts w:cstheme="minorHAnsi"/>
          <w:sz w:val="24"/>
          <w:szCs w:val="24"/>
          <w:lang w:val="en-GB"/>
        </w:rPr>
        <w:t xml:space="preserve"> If the inflation rate is negative, pension</w:t>
      </w:r>
      <w:r w:rsidR="00644690">
        <w:rPr>
          <w:rFonts w:cstheme="minorHAnsi"/>
          <w:sz w:val="24"/>
          <w:szCs w:val="24"/>
          <w:lang w:val="en-GB"/>
        </w:rPr>
        <w:t>s</w:t>
      </w:r>
      <w:r w:rsidR="002D682E">
        <w:rPr>
          <w:rFonts w:cstheme="minorHAnsi"/>
          <w:sz w:val="24"/>
          <w:szCs w:val="24"/>
          <w:lang w:val="en-GB"/>
        </w:rPr>
        <w:t xml:space="preserve"> are not indexed.</w:t>
      </w:r>
    </w:p>
    <w:p w14:paraId="60856188" w14:textId="77777777" w:rsidR="00B20A16" w:rsidRDefault="00B20A16" w:rsidP="00B20A16">
      <w:pPr>
        <w:pStyle w:val="Paragraphedeliste"/>
        <w:spacing w:after="0" w:line="240" w:lineRule="auto"/>
        <w:ind w:left="0"/>
        <w:jc w:val="both"/>
        <w:rPr>
          <w:rFonts w:cstheme="minorHAnsi"/>
          <w:sz w:val="24"/>
          <w:szCs w:val="24"/>
          <w:lang w:val="en-GB"/>
        </w:rPr>
      </w:pPr>
    </w:p>
    <w:p w14:paraId="77FB7B3D" w14:textId="77777777" w:rsidR="001D0A96" w:rsidRDefault="003D3DAC" w:rsidP="00FF3F5E">
      <w:pPr>
        <w:pStyle w:val="Paragraphedeliste"/>
        <w:numPr>
          <w:ilvl w:val="0"/>
          <w:numId w:val="15"/>
        </w:numPr>
        <w:spacing w:after="0" w:line="240" w:lineRule="auto"/>
        <w:jc w:val="both"/>
        <w:rPr>
          <w:rFonts w:cstheme="minorHAnsi"/>
          <w:sz w:val="24"/>
          <w:szCs w:val="24"/>
          <w:lang w:val="en-GB"/>
        </w:rPr>
      </w:pPr>
      <w:r w:rsidRPr="001D0A96">
        <w:rPr>
          <w:rFonts w:cstheme="minorHAnsi"/>
          <w:sz w:val="24"/>
          <w:szCs w:val="24"/>
          <w:lang w:val="en-GB"/>
        </w:rPr>
        <w:t xml:space="preserve">Lower </w:t>
      </w:r>
      <w:r w:rsidR="00FF3F5E">
        <w:rPr>
          <w:rFonts w:cstheme="minorHAnsi"/>
          <w:sz w:val="24"/>
          <w:szCs w:val="24"/>
          <w:lang w:val="en-GB"/>
        </w:rPr>
        <w:t>level of</w:t>
      </w:r>
      <w:r w:rsidRPr="001D0A96">
        <w:rPr>
          <w:rFonts w:cstheme="minorHAnsi"/>
          <w:sz w:val="24"/>
          <w:szCs w:val="24"/>
          <w:lang w:val="en-GB"/>
        </w:rPr>
        <w:t xml:space="preserve"> the r</w:t>
      </w:r>
      <w:r w:rsidR="00833508" w:rsidRPr="001D0A96">
        <w:rPr>
          <w:rFonts w:cstheme="minorHAnsi"/>
          <w:sz w:val="24"/>
          <w:szCs w:val="24"/>
          <w:lang w:val="en-GB"/>
        </w:rPr>
        <w:t>eference wage enabling to validate one quarter of contributory period</w:t>
      </w:r>
      <w:r w:rsidR="00733E43" w:rsidRPr="001D0A96">
        <w:rPr>
          <w:rFonts w:cstheme="minorHAnsi"/>
          <w:sz w:val="24"/>
          <w:szCs w:val="24"/>
          <w:lang w:val="en-GB"/>
        </w:rPr>
        <w:t xml:space="preserve"> </w:t>
      </w:r>
      <w:r w:rsidR="00FF3F5E">
        <w:rPr>
          <w:rFonts w:cstheme="minorHAnsi"/>
          <w:sz w:val="24"/>
          <w:szCs w:val="24"/>
          <w:lang w:val="en-GB"/>
        </w:rPr>
        <w:t>(fairness)</w:t>
      </w:r>
    </w:p>
    <w:p w14:paraId="05B3D564" w14:textId="77777777" w:rsidR="00FF3F5E" w:rsidRDefault="00FF3F5E" w:rsidP="00FF3F5E">
      <w:pPr>
        <w:spacing w:after="0" w:line="240" w:lineRule="auto"/>
        <w:jc w:val="both"/>
        <w:rPr>
          <w:rFonts w:cstheme="minorHAnsi"/>
          <w:sz w:val="24"/>
          <w:szCs w:val="24"/>
          <w:lang w:val="en-GB"/>
        </w:rPr>
      </w:pPr>
    </w:p>
    <w:p w14:paraId="5F0E051D" w14:textId="77777777" w:rsidR="00FF3F5E" w:rsidRDefault="00FF3F5E" w:rsidP="00FF3F5E">
      <w:pPr>
        <w:spacing w:after="0" w:line="240" w:lineRule="auto"/>
        <w:jc w:val="both"/>
        <w:rPr>
          <w:rFonts w:cstheme="minorHAnsi"/>
          <w:sz w:val="24"/>
          <w:szCs w:val="24"/>
          <w:lang w:val="en-GB"/>
        </w:rPr>
      </w:pPr>
      <w:r>
        <w:rPr>
          <w:rFonts w:cstheme="minorHAnsi"/>
          <w:sz w:val="24"/>
          <w:szCs w:val="24"/>
          <w:lang w:val="en-GB"/>
        </w:rPr>
        <w:t>Instead of perceiving at least 200 hours of minimum wage, the 2014 law sets at 150 hours of minimum wage the reference wage qualifying for one quarter of contributory period. This measure contributes to a higher degree of fairness in the pension system, since it benefits to low-wage earners</w:t>
      </w:r>
      <w:r w:rsidR="00325E28">
        <w:rPr>
          <w:rFonts w:cstheme="minorHAnsi"/>
          <w:sz w:val="24"/>
          <w:szCs w:val="24"/>
          <w:lang w:val="en-GB"/>
        </w:rPr>
        <w:t xml:space="preserve"> who are mostly women working part-time and having interrupted careers. </w:t>
      </w:r>
    </w:p>
    <w:p w14:paraId="37E714AF" w14:textId="77777777" w:rsidR="00FF3F5E" w:rsidRPr="00FF3F5E" w:rsidRDefault="00FF3F5E" w:rsidP="00FF3F5E">
      <w:pPr>
        <w:spacing w:after="0" w:line="240" w:lineRule="auto"/>
        <w:jc w:val="both"/>
        <w:rPr>
          <w:rFonts w:cstheme="minorHAnsi"/>
          <w:sz w:val="24"/>
          <w:szCs w:val="24"/>
          <w:lang w:val="en-GB"/>
        </w:rPr>
      </w:pPr>
    </w:p>
    <w:p w14:paraId="37114DAC" w14:textId="77777777" w:rsidR="001D0A96" w:rsidRDefault="00E32C77" w:rsidP="00FF3F5E">
      <w:pPr>
        <w:pStyle w:val="Paragraphedeliste"/>
        <w:numPr>
          <w:ilvl w:val="0"/>
          <w:numId w:val="15"/>
        </w:numPr>
        <w:spacing w:after="0" w:line="240" w:lineRule="auto"/>
        <w:jc w:val="both"/>
        <w:rPr>
          <w:rFonts w:cstheme="minorHAnsi"/>
          <w:sz w:val="24"/>
          <w:szCs w:val="24"/>
          <w:lang w:val="en-GB"/>
        </w:rPr>
      </w:pPr>
      <w:r w:rsidRPr="001D0A96">
        <w:rPr>
          <w:rFonts w:cstheme="minorHAnsi"/>
          <w:sz w:val="24"/>
          <w:szCs w:val="24"/>
          <w:lang w:val="en-GB"/>
        </w:rPr>
        <w:t>Early retirement provisions</w:t>
      </w:r>
      <w:r w:rsidR="00D12FDE">
        <w:rPr>
          <w:rFonts w:cstheme="minorHAnsi"/>
          <w:sz w:val="24"/>
          <w:szCs w:val="24"/>
          <w:lang w:val="en-GB"/>
        </w:rPr>
        <w:t xml:space="preserve"> (fairness)</w:t>
      </w:r>
    </w:p>
    <w:p w14:paraId="2DDD9FFE" w14:textId="77777777" w:rsidR="00325E28" w:rsidRDefault="00325E28" w:rsidP="00B20A16">
      <w:pPr>
        <w:spacing w:after="0" w:line="240" w:lineRule="auto"/>
        <w:jc w:val="both"/>
        <w:rPr>
          <w:rFonts w:cstheme="minorHAnsi"/>
          <w:sz w:val="24"/>
          <w:szCs w:val="24"/>
          <w:lang w:val="en-GB"/>
        </w:rPr>
      </w:pPr>
    </w:p>
    <w:p w14:paraId="2A4FAB51" w14:textId="77777777" w:rsidR="00B20A16" w:rsidRDefault="005F2B93" w:rsidP="00B20A16">
      <w:pPr>
        <w:spacing w:after="0" w:line="240" w:lineRule="auto"/>
        <w:jc w:val="both"/>
        <w:rPr>
          <w:rFonts w:cstheme="minorHAnsi"/>
          <w:sz w:val="24"/>
          <w:szCs w:val="24"/>
          <w:lang w:val="en-GB"/>
        </w:rPr>
      </w:pPr>
      <w:r>
        <w:rPr>
          <w:rFonts w:cstheme="minorHAnsi"/>
          <w:sz w:val="24"/>
          <w:szCs w:val="24"/>
          <w:lang w:val="en-GB"/>
        </w:rPr>
        <w:t xml:space="preserve">The 2014 Law enlarges the time span for credit periods by 2 quarters for disability and unemployment, and by </w:t>
      </w:r>
      <w:r w:rsidR="003D0A83">
        <w:rPr>
          <w:rFonts w:cstheme="minorHAnsi"/>
          <w:sz w:val="24"/>
          <w:szCs w:val="24"/>
          <w:lang w:val="en-GB"/>
        </w:rPr>
        <w:t>taking into account all legal maternity leaves as credit periods.</w:t>
      </w:r>
    </w:p>
    <w:p w14:paraId="4D6C064F" w14:textId="77777777" w:rsidR="003D0A83" w:rsidRDefault="003D0A83" w:rsidP="00B20A16">
      <w:pPr>
        <w:spacing w:after="0" w:line="240" w:lineRule="auto"/>
        <w:jc w:val="both"/>
        <w:rPr>
          <w:rFonts w:cstheme="minorHAnsi"/>
          <w:sz w:val="24"/>
          <w:szCs w:val="24"/>
          <w:lang w:val="en-GB"/>
        </w:rPr>
      </w:pPr>
    </w:p>
    <w:p w14:paraId="443AF444" w14:textId="77777777" w:rsidR="004664E2" w:rsidRDefault="004664E2" w:rsidP="00153D85">
      <w:pPr>
        <w:pStyle w:val="Paragraphedeliste"/>
        <w:spacing w:after="0" w:line="240" w:lineRule="auto"/>
        <w:ind w:left="0"/>
        <w:jc w:val="both"/>
        <w:rPr>
          <w:rFonts w:cstheme="minorHAnsi"/>
          <w:sz w:val="24"/>
          <w:szCs w:val="24"/>
          <w:lang w:val="en-GB"/>
        </w:rPr>
      </w:pPr>
      <w:r>
        <w:rPr>
          <w:rFonts w:cstheme="minorHAnsi"/>
          <w:sz w:val="24"/>
          <w:szCs w:val="24"/>
          <w:lang w:val="en-GB"/>
        </w:rPr>
        <w:t>2.</w:t>
      </w:r>
      <w:r w:rsidR="002A2170">
        <w:rPr>
          <w:rFonts w:cstheme="minorHAnsi"/>
          <w:sz w:val="24"/>
          <w:szCs w:val="24"/>
          <w:lang w:val="en-GB"/>
        </w:rPr>
        <w:t>2</w:t>
      </w:r>
      <w:r>
        <w:rPr>
          <w:rFonts w:cstheme="minorHAnsi"/>
          <w:sz w:val="24"/>
          <w:szCs w:val="24"/>
          <w:lang w:val="en-GB"/>
        </w:rPr>
        <w:t>.</w:t>
      </w:r>
      <w:r w:rsidR="003D0A83">
        <w:rPr>
          <w:rFonts w:cstheme="minorHAnsi"/>
          <w:sz w:val="24"/>
          <w:szCs w:val="24"/>
          <w:lang w:val="en-GB"/>
        </w:rPr>
        <w:t xml:space="preserve"> </w:t>
      </w:r>
      <w:r w:rsidR="002A2170">
        <w:rPr>
          <w:rFonts w:cstheme="minorHAnsi"/>
          <w:sz w:val="24"/>
          <w:szCs w:val="24"/>
          <w:lang w:val="en-GB"/>
        </w:rPr>
        <w:t>R</w:t>
      </w:r>
      <w:r w:rsidR="002D682E">
        <w:rPr>
          <w:rFonts w:cstheme="minorHAnsi"/>
          <w:sz w:val="24"/>
          <w:szCs w:val="24"/>
          <w:lang w:val="en-GB"/>
        </w:rPr>
        <w:t xml:space="preserve">eforms in the complementary schemes </w:t>
      </w:r>
    </w:p>
    <w:p w14:paraId="24B9C04D" w14:textId="77777777" w:rsidR="00B93313" w:rsidRDefault="00B93313" w:rsidP="00153D85">
      <w:pPr>
        <w:pStyle w:val="Paragraphedeliste"/>
        <w:spacing w:after="0" w:line="240" w:lineRule="auto"/>
        <w:ind w:left="0"/>
        <w:jc w:val="both"/>
        <w:rPr>
          <w:rFonts w:cstheme="minorHAnsi"/>
          <w:sz w:val="24"/>
          <w:szCs w:val="24"/>
          <w:lang w:val="en-GB"/>
        </w:rPr>
      </w:pPr>
    </w:p>
    <w:p w14:paraId="05131D86" w14:textId="77777777" w:rsidR="002A2170" w:rsidRDefault="002A2170" w:rsidP="00153D85">
      <w:pPr>
        <w:pStyle w:val="Paragraphedeliste"/>
        <w:spacing w:after="0" w:line="240" w:lineRule="auto"/>
        <w:ind w:left="0"/>
        <w:jc w:val="both"/>
        <w:rPr>
          <w:rFonts w:cstheme="minorHAnsi"/>
          <w:sz w:val="24"/>
          <w:szCs w:val="24"/>
          <w:lang w:val="en-GB"/>
        </w:rPr>
      </w:pPr>
      <w:r>
        <w:rPr>
          <w:rFonts w:cstheme="minorHAnsi"/>
          <w:sz w:val="24"/>
          <w:szCs w:val="24"/>
          <w:lang w:val="en-GB"/>
        </w:rPr>
        <w:t>Beyond the reforms adopted in the basic schemes, complementary schemes have modified some key parameters for sustainability concerns.</w:t>
      </w:r>
      <w:r w:rsidR="00727F9B">
        <w:rPr>
          <w:rFonts w:cstheme="minorHAnsi"/>
          <w:sz w:val="24"/>
          <w:szCs w:val="24"/>
          <w:lang w:val="en-GB"/>
        </w:rPr>
        <w:t xml:space="preserve"> We focus here on the main two complementary schemes (ARRCO and AGIRC) which top up the pension of the general scheme for private sector workers.</w:t>
      </w:r>
      <w:r w:rsidR="00727F9B">
        <w:rPr>
          <w:rStyle w:val="Appelnotedebasdep"/>
          <w:rFonts w:cstheme="minorHAnsi"/>
          <w:sz w:val="24"/>
          <w:szCs w:val="24"/>
          <w:lang w:val="en-GB"/>
        </w:rPr>
        <w:footnoteReference w:id="4"/>
      </w:r>
    </w:p>
    <w:p w14:paraId="49603F19" w14:textId="77777777" w:rsidR="002A2170" w:rsidRDefault="002A2170" w:rsidP="00153D85">
      <w:pPr>
        <w:pStyle w:val="Paragraphedeliste"/>
        <w:spacing w:after="0" w:line="240" w:lineRule="auto"/>
        <w:ind w:left="0"/>
        <w:jc w:val="both"/>
        <w:rPr>
          <w:rFonts w:cstheme="minorHAnsi"/>
          <w:sz w:val="24"/>
          <w:szCs w:val="24"/>
          <w:lang w:val="en-GB"/>
        </w:rPr>
      </w:pPr>
    </w:p>
    <w:p w14:paraId="0C617C60" w14:textId="77777777" w:rsidR="00833508" w:rsidRDefault="00D47DF4" w:rsidP="009540CA">
      <w:pPr>
        <w:pStyle w:val="Paragraphedeliste"/>
        <w:spacing w:after="0" w:line="240" w:lineRule="auto"/>
        <w:ind w:left="0"/>
        <w:jc w:val="both"/>
        <w:rPr>
          <w:rFonts w:cstheme="minorHAnsi"/>
          <w:sz w:val="24"/>
          <w:szCs w:val="24"/>
          <w:lang w:val="en-GB"/>
        </w:rPr>
      </w:pPr>
      <w:r>
        <w:rPr>
          <w:rFonts w:cstheme="minorHAnsi"/>
          <w:sz w:val="24"/>
          <w:szCs w:val="24"/>
          <w:lang w:val="en-GB"/>
        </w:rPr>
        <w:t>The complementary schemes which o</w:t>
      </w:r>
      <w:r w:rsidR="009540CA">
        <w:rPr>
          <w:rFonts w:cstheme="minorHAnsi"/>
          <w:sz w:val="24"/>
          <w:szCs w:val="24"/>
          <w:lang w:val="en-GB"/>
        </w:rPr>
        <w:t xml:space="preserve">perate on a parity principle between trade unions and employers’ organisations have adopted three agreements in </w:t>
      </w:r>
      <w:r w:rsidR="00B93313">
        <w:rPr>
          <w:rFonts w:cstheme="minorHAnsi"/>
          <w:sz w:val="24"/>
          <w:szCs w:val="24"/>
          <w:lang w:val="en-GB"/>
        </w:rPr>
        <w:t>2011, 2013</w:t>
      </w:r>
      <w:r w:rsidR="009540CA">
        <w:rPr>
          <w:rFonts w:cstheme="minorHAnsi"/>
          <w:sz w:val="24"/>
          <w:szCs w:val="24"/>
          <w:lang w:val="en-GB"/>
        </w:rPr>
        <w:t xml:space="preserve"> and 2015.</w:t>
      </w:r>
    </w:p>
    <w:p w14:paraId="12ED1DA2" w14:textId="77777777" w:rsidR="009540CA" w:rsidRDefault="009540CA" w:rsidP="009540CA">
      <w:pPr>
        <w:pStyle w:val="Paragraphedeliste"/>
        <w:spacing w:after="0" w:line="240" w:lineRule="auto"/>
        <w:ind w:left="0"/>
        <w:jc w:val="both"/>
        <w:rPr>
          <w:rFonts w:cstheme="minorHAnsi"/>
          <w:sz w:val="24"/>
          <w:szCs w:val="24"/>
          <w:lang w:val="en-GB"/>
        </w:rPr>
      </w:pPr>
    </w:p>
    <w:p w14:paraId="2D969084" w14:textId="77777777" w:rsidR="009540CA" w:rsidRDefault="009540CA" w:rsidP="009540CA">
      <w:pPr>
        <w:pStyle w:val="Paragraphedeliste"/>
        <w:spacing w:after="0" w:line="240" w:lineRule="auto"/>
        <w:ind w:left="0"/>
        <w:jc w:val="both"/>
        <w:rPr>
          <w:rFonts w:cstheme="minorHAnsi"/>
          <w:sz w:val="24"/>
          <w:szCs w:val="24"/>
          <w:lang w:val="en-GB"/>
        </w:rPr>
      </w:pPr>
      <w:r>
        <w:rPr>
          <w:rFonts w:cstheme="minorHAnsi"/>
          <w:sz w:val="24"/>
          <w:szCs w:val="24"/>
          <w:lang w:val="en-GB"/>
        </w:rPr>
        <w:t>2.2.1. The 2011 agreement</w:t>
      </w:r>
    </w:p>
    <w:p w14:paraId="0432E86E" w14:textId="77777777" w:rsidR="007F0927" w:rsidRDefault="007F0927" w:rsidP="009540CA">
      <w:pPr>
        <w:pStyle w:val="Paragraphedeliste"/>
        <w:spacing w:after="0" w:line="240" w:lineRule="auto"/>
        <w:ind w:left="0"/>
        <w:jc w:val="both"/>
        <w:rPr>
          <w:rFonts w:cstheme="minorHAnsi"/>
          <w:sz w:val="24"/>
          <w:szCs w:val="24"/>
          <w:lang w:val="en-GB"/>
        </w:rPr>
      </w:pPr>
    </w:p>
    <w:p w14:paraId="300B7A96" w14:textId="77777777" w:rsidR="007F0927" w:rsidRDefault="007F0927" w:rsidP="009540CA">
      <w:pPr>
        <w:pStyle w:val="Paragraphedeliste"/>
        <w:spacing w:after="0" w:line="240" w:lineRule="auto"/>
        <w:ind w:left="0"/>
        <w:jc w:val="both"/>
        <w:rPr>
          <w:rFonts w:cstheme="minorHAnsi"/>
          <w:sz w:val="24"/>
          <w:szCs w:val="24"/>
          <w:lang w:val="en-GB"/>
        </w:rPr>
      </w:pPr>
      <w:r>
        <w:rPr>
          <w:rFonts w:cstheme="minorHAnsi"/>
          <w:sz w:val="24"/>
          <w:szCs w:val="24"/>
          <w:lang w:val="en-GB"/>
        </w:rPr>
        <w:t>The 2011 agreement:</w:t>
      </w:r>
    </w:p>
    <w:p w14:paraId="436A8FEE" w14:textId="77777777" w:rsidR="007F0927" w:rsidRDefault="007F0927" w:rsidP="009540CA">
      <w:pPr>
        <w:pStyle w:val="Paragraphedeliste"/>
        <w:spacing w:after="0" w:line="240" w:lineRule="auto"/>
        <w:ind w:left="0"/>
        <w:jc w:val="both"/>
        <w:rPr>
          <w:rFonts w:cstheme="minorHAnsi"/>
          <w:sz w:val="24"/>
          <w:szCs w:val="24"/>
          <w:lang w:val="en-GB"/>
        </w:rPr>
      </w:pPr>
      <w:r>
        <w:rPr>
          <w:rFonts w:cstheme="minorHAnsi"/>
          <w:sz w:val="24"/>
          <w:szCs w:val="24"/>
          <w:lang w:val="en-GB"/>
        </w:rPr>
        <w:t>- indexes</w:t>
      </w:r>
      <w:r w:rsidR="008C16E3">
        <w:rPr>
          <w:rFonts w:cstheme="minorHAnsi"/>
          <w:sz w:val="24"/>
          <w:szCs w:val="24"/>
          <w:lang w:val="en-GB"/>
        </w:rPr>
        <w:t>, between 2012 and 2015,</w:t>
      </w:r>
      <w:r>
        <w:rPr>
          <w:rFonts w:cstheme="minorHAnsi"/>
          <w:sz w:val="24"/>
          <w:szCs w:val="24"/>
          <w:lang w:val="en-GB"/>
        </w:rPr>
        <w:t xml:space="preserve"> the evolution of the reference wage in both schemes on the evolution of the </w:t>
      </w:r>
      <w:r w:rsidR="008C16E3">
        <w:rPr>
          <w:rFonts w:cstheme="minorHAnsi"/>
          <w:sz w:val="24"/>
          <w:szCs w:val="24"/>
          <w:lang w:val="en-GB"/>
        </w:rPr>
        <w:t>average</w:t>
      </w:r>
      <w:r>
        <w:rPr>
          <w:rFonts w:cstheme="minorHAnsi"/>
          <w:sz w:val="24"/>
          <w:szCs w:val="24"/>
          <w:lang w:val="en-GB"/>
        </w:rPr>
        <w:t xml:space="preserve"> wage less 1.5 </w:t>
      </w:r>
      <w:r w:rsidR="008C16E3">
        <w:rPr>
          <w:rFonts w:cstheme="minorHAnsi"/>
          <w:sz w:val="24"/>
          <w:szCs w:val="24"/>
          <w:lang w:val="en-GB"/>
        </w:rPr>
        <w:t>percentage</w:t>
      </w:r>
      <w:r>
        <w:rPr>
          <w:rFonts w:cstheme="minorHAnsi"/>
          <w:sz w:val="24"/>
          <w:szCs w:val="24"/>
          <w:lang w:val="en-GB"/>
        </w:rPr>
        <w:t xml:space="preserve"> point</w:t>
      </w:r>
      <w:r w:rsidR="008C16E3">
        <w:rPr>
          <w:rFonts w:cstheme="minorHAnsi"/>
          <w:sz w:val="24"/>
          <w:szCs w:val="24"/>
          <w:lang w:val="en-GB"/>
        </w:rPr>
        <w:t>, with a lower bound on the inflation rate;</w:t>
      </w:r>
    </w:p>
    <w:p w14:paraId="6A206338" w14:textId="77777777" w:rsidR="008C16E3" w:rsidRDefault="008C16E3" w:rsidP="009540CA">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indexes, in 2012, the evolution of the </w:t>
      </w:r>
      <w:r w:rsidR="00644690">
        <w:rPr>
          <w:rFonts w:cstheme="minorHAnsi"/>
          <w:sz w:val="24"/>
          <w:szCs w:val="24"/>
          <w:lang w:val="en-GB"/>
        </w:rPr>
        <w:t xml:space="preserve">(benefit) value of the point in the ARRCO scheme on the evolution of the average wage less 1.5 percentage point, with a lower bound on the inflation rate; </w:t>
      </w:r>
    </w:p>
    <w:p w14:paraId="778B394D" w14:textId="77777777" w:rsidR="00644690" w:rsidRDefault="00644690" w:rsidP="00644690">
      <w:pPr>
        <w:pStyle w:val="Paragraphedeliste"/>
        <w:spacing w:after="0" w:line="240" w:lineRule="auto"/>
        <w:ind w:left="0"/>
        <w:jc w:val="both"/>
        <w:rPr>
          <w:rFonts w:cstheme="minorHAnsi"/>
          <w:sz w:val="24"/>
          <w:szCs w:val="24"/>
          <w:lang w:val="en-GB"/>
        </w:rPr>
      </w:pPr>
      <w:r>
        <w:rPr>
          <w:rFonts w:cstheme="minorHAnsi"/>
          <w:sz w:val="24"/>
          <w:szCs w:val="24"/>
          <w:lang w:val="en-GB"/>
        </w:rPr>
        <w:t>- indexes, in 2012, the evolution of the (benefit) value of the point in the AGIRC scheme to equalise the return at AGIRC and ARRCO as of 2011;</w:t>
      </w:r>
    </w:p>
    <w:p w14:paraId="332236A2" w14:textId="77777777" w:rsidR="00644690" w:rsidRDefault="00644690" w:rsidP="00644690">
      <w:pPr>
        <w:pStyle w:val="Paragraphedeliste"/>
        <w:spacing w:after="0" w:line="240" w:lineRule="auto"/>
        <w:ind w:left="0"/>
        <w:jc w:val="both"/>
        <w:rPr>
          <w:rFonts w:cstheme="minorHAnsi"/>
          <w:sz w:val="24"/>
          <w:szCs w:val="24"/>
          <w:lang w:val="en-GB"/>
        </w:rPr>
      </w:pPr>
      <w:r>
        <w:rPr>
          <w:rFonts w:cstheme="minorHAnsi"/>
          <w:sz w:val="24"/>
          <w:szCs w:val="24"/>
          <w:lang w:val="en-GB"/>
        </w:rPr>
        <w:lastRenderedPageBreak/>
        <w:t>- indexes, between 2013 and 2015, the evolution of the (benefit) value of the point in both schemes on the evolution of the average wage less 1.5 percentage point, with a lower bound on the inflation rate;</w:t>
      </w:r>
    </w:p>
    <w:p w14:paraId="4296C1D6" w14:textId="77777777" w:rsidR="00644690" w:rsidRDefault="00644690" w:rsidP="00644690">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harmonises the rules on pension bonuses for parents of 3 children or more. </w:t>
      </w:r>
      <w:r w:rsidR="00DC7287">
        <w:rPr>
          <w:rFonts w:cstheme="minorHAnsi"/>
          <w:sz w:val="24"/>
          <w:szCs w:val="24"/>
          <w:lang w:val="en-GB"/>
        </w:rPr>
        <w:t xml:space="preserve"> The pension bonus is set at 10% in both schemes, and concerns only points accumulated from 2012 onwards;</w:t>
      </w:r>
    </w:p>
    <w:p w14:paraId="2C97188B" w14:textId="77777777" w:rsidR="00644690" w:rsidRDefault="00DC7287" w:rsidP="00644690">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w:t>
      </w:r>
      <w:r w:rsidR="001855C3">
        <w:rPr>
          <w:rFonts w:cstheme="minorHAnsi"/>
          <w:sz w:val="24"/>
          <w:szCs w:val="24"/>
          <w:lang w:val="en-GB"/>
        </w:rPr>
        <w:t>sets a ceiling on pension bonuses for parents of 3 children or more: the ceiling is equal to 1 000€ in each scheme, for individuals born after the 2 August 1951.</w:t>
      </w:r>
    </w:p>
    <w:p w14:paraId="3B955241" w14:textId="77777777" w:rsidR="008C16E3" w:rsidRDefault="008C16E3" w:rsidP="009540CA">
      <w:pPr>
        <w:pStyle w:val="Paragraphedeliste"/>
        <w:spacing w:after="0" w:line="240" w:lineRule="auto"/>
        <w:ind w:left="0"/>
        <w:jc w:val="both"/>
        <w:rPr>
          <w:rFonts w:cstheme="minorHAnsi"/>
          <w:sz w:val="24"/>
          <w:szCs w:val="24"/>
          <w:lang w:val="en-GB"/>
        </w:rPr>
      </w:pPr>
    </w:p>
    <w:p w14:paraId="6A816592" w14:textId="77777777" w:rsidR="009540CA" w:rsidRDefault="009540CA" w:rsidP="009540CA">
      <w:pPr>
        <w:pStyle w:val="Paragraphedeliste"/>
        <w:spacing w:after="0" w:line="240" w:lineRule="auto"/>
        <w:ind w:left="0"/>
        <w:jc w:val="both"/>
        <w:rPr>
          <w:rFonts w:cstheme="minorHAnsi"/>
          <w:sz w:val="24"/>
          <w:szCs w:val="24"/>
          <w:lang w:val="en-GB"/>
        </w:rPr>
      </w:pPr>
      <w:r>
        <w:rPr>
          <w:rFonts w:cstheme="minorHAnsi"/>
          <w:sz w:val="24"/>
          <w:szCs w:val="24"/>
          <w:lang w:val="en-GB"/>
        </w:rPr>
        <w:t>2.2.2. The 2013 agreement</w:t>
      </w:r>
    </w:p>
    <w:p w14:paraId="012289B4" w14:textId="77777777" w:rsidR="001855C3" w:rsidRDefault="001855C3" w:rsidP="001855C3">
      <w:pPr>
        <w:pStyle w:val="Paragraphedeliste"/>
        <w:spacing w:after="0" w:line="240" w:lineRule="auto"/>
        <w:ind w:left="0"/>
        <w:jc w:val="both"/>
        <w:rPr>
          <w:rFonts w:cstheme="minorHAnsi"/>
          <w:sz w:val="24"/>
          <w:szCs w:val="24"/>
          <w:lang w:val="en-GB"/>
        </w:rPr>
      </w:pPr>
    </w:p>
    <w:p w14:paraId="250974F1" w14:textId="77777777" w:rsidR="001855C3" w:rsidRDefault="001855C3" w:rsidP="001855C3">
      <w:pPr>
        <w:pStyle w:val="Paragraphedeliste"/>
        <w:spacing w:after="0" w:line="240" w:lineRule="auto"/>
        <w:ind w:left="0"/>
        <w:jc w:val="both"/>
        <w:rPr>
          <w:rFonts w:cstheme="minorHAnsi"/>
          <w:sz w:val="24"/>
          <w:szCs w:val="24"/>
          <w:lang w:val="en-GB"/>
        </w:rPr>
      </w:pPr>
      <w:r>
        <w:rPr>
          <w:rFonts w:cstheme="minorHAnsi"/>
          <w:sz w:val="24"/>
          <w:szCs w:val="24"/>
          <w:lang w:val="en-GB"/>
        </w:rPr>
        <w:t>The 2013 agreement:</w:t>
      </w:r>
    </w:p>
    <w:p w14:paraId="76D7FE04" w14:textId="77777777" w:rsidR="001855C3" w:rsidRDefault="001855C3" w:rsidP="001855C3">
      <w:pPr>
        <w:pStyle w:val="Paragraphedeliste"/>
        <w:spacing w:after="0" w:line="240" w:lineRule="auto"/>
        <w:ind w:left="0"/>
        <w:jc w:val="both"/>
        <w:rPr>
          <w:rFonts w:cstheme="minorHAnsi"/>
          <w:sz w:val="24"/>
          <w:szCs w:val="24"/>
          <w:lang w:val="en-GB"/>
        </w:rPr>
      </w:pPr>
      <w:r>
        <w:rPr>
          <w:rFonts w:cstheme="minorHAnsi"/>
          <w:sz w:val="24"/>
          <w:szCs w:val="24"/>
          <w:lang w:val="en-GB"/>
        </w:rPr>
        <w:t>- indexes, between 2014 and 2015, the evolution of the reference wage in both schemes on the evolution of the average wage less 1 percentage point, with a lower bound on the inflation rate;</w:t>
      </w:r>
    </w:p>
    <w:p w14:paraId="5738DB32" w14:textId="77777777" w:rsidR="001855C3" w:rsidRDefault="001855C3" w:rsidP="001855C3">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indexes, between 2014 and 2015, the evolution of the (benefit) value of the point in </w:t>
      </w:r>
      <w:r w:rsidR="00F85A40">
        <w:rPr>
          <w:rFonts w:cstheme="minorHAnsi"/>
          <w:sz w:val="24"/>
          <w:szCs w:val="24"/>
          <w:lang w:val="en-GB"/>
        </w:rPr>
        <w:t>both</w:t>
      </w:r>
      <w:r>
        <w:rPr>
          <w:rFonts w:cstheme="minorHAnsi"/>
          <w:sz w:val="24"/>
          <w:szCs w:val="24"/>
          <w:lang w:val="en-GB"/>
        </w:rPr>
        <w:t xml:space="preserve"> scheme</w:t>
      </w:r>
      <w:r w:rsidR="00F85A40">
        <w:rPr>
          <w:rFonts w:cstheme="minorHAnsi"/>
          <w:sz w:val="24"/>
          <w:szCs w:val="24"/>
          <w:lang w:val="en-GB"/>
        </w:rPr>
        <w:t>s</w:t>
      </w:r>
      <w:r>
        <w:rPr>
          <w:rFonts w:cstheme="minorHAnsi"/>
          <w:sz w:val="24"/>
          <w:szCs w:val="24"/>
          <w:lang w:val="en-GB"/>
        </w:rPr>
        <w:t xml:space="preserve"> on the evolution of the average wage less 1</w:t>
      </w:r>
      <w:r w:rsidR="00EC1087">
        <w:rPr>
          <w:rFonts w:cstheme="minorHAnsi"/>
          <w:sz w:val="24"/>
          <w:szCs w:val="24"/>
          <w:lang w:val="en-GB"/>
        </w:rPr>
        <w:t xml:space="preserve"> </w:t>
      </w:r>
      <w:r>
        <w:rPr>
          <w:rFonts w:cstheme="minorHAnsi"/>
          <w:sz w:val="24"/>
          <w:szCs w:val="24"/>
          <w:lang w:val="en-GB"/>
        </w:rPr>
        <w:t>percentage point, with a lower bound on the inflation rate;</w:t>
      </w:r>
    </w:p>
    <w:p w14:paraId="3B3DF970" w14:textId="678D9143" w:rsidR="00F85A40" w:rsidRDefault="00F85A40" w:rsidP="001855C3">
      <w:pPr>
        <w:pStyle w:val="Paragraphedeliste"/>
        <w:spacing w:after="0" w:line="240" w:lineRule="auto"/>
        <w:ind w:left="0"/>
        <w:jc w:val="both"/>
        <w:rPr>
          <w:rFonts w:cstheme="minorHAnsi"/>
          <w:sz w:val="24"/>
          <w:szCs w:val="24"/>
          <w:lang w:val="en-GB"/>
        </w:rPr>
      </w:pPr>
      <w:r>
        <w:rPr>
          <w:rFonts w:cstheme="minorHAnsi"/>
          <w:sz w:val="24"/>
          <w:szCs w:val="24"/>
          <w:lang w:val="en-GB"/>
        </w:rPr>
        <w:t>- increases the contribution rates (see table</w:t>
      </w:r>
      <w:r w:rsidR="008A2A8D">
        <w:rPr>
          <w:rFonts w:cstheme="minorHAnsi"/>
          <w:sz w:val="24"/>
          <w:szCs w:val="24"/>
          <w:lang w:val="en-GB"/>
        </w:rPr>
        <w:t xml:space="preserve"> 6</w:t>
      </w:r>
      <w:r>
        <w:rPr>
          <w:rFonts w:cstheme="minorHAnsi"/>
          <w:sz w:val="24"/>
          <w:szCs w:val="24"/>
          <w:lang w:val="en-GB"/>
        </w:rPr>
        <w:t>)</w:t>
      </w:r>
    </w:p>
    <w:p w14:paraId="53970338" w14:textId="77777777" w:rsidR="00F85A40" w:rsidRDefault="00F85A40" w:rsidP="001855C3">
      <w:pPr>
        <w:pStyle w:val="Paragraphedeliste"/>
        <w:spacing w:after="0" w:line="240" w:lineRule="auto"/>
        <w:ind w:left="0"/>
        <w:jc w:val="both"/>
        <w:rPr>
          <w:rFonts w:cstheme="minorHAnsi"/>
          <w:sz w:val="24"/>
          <w:szCs w:val="24"/>
          <w:lang w:val="en-GB"/>
        </w:rPr>
      </w:pPr>
    </w:p>
    <w:p w14:paraId="63636AC3" w14:textId="77777777" w:rsidR="009540CA" w:rsidRDefault="009540CA" w:rsidP="009540CA">
      <w:pPr>
        <w:pStyle w:val="Paragraphedeliste"/>
        <w:spacing w:after="0" w:line="240" w:lineRule="auto"/>
        <w:ind w:left="0"/>
        <w:jc w:val="both"/>
        <w:rPr>
          <w:rFonts w:cstheme="minorHAnsi"/>
          <w:sz w:val="24"/>
          <w:szCs w:val="24"/>
          <w:lang w:val="en-GB"/>
        </w:rPr>
      </w:pPr>
      <w:r>
        <w:rPr>
          <w:rFonts w:cstheme="minorHAnsi"/>
          <w:sz w:val="24"/>
          <w:szCs w:val="24"/>
          <w:lang w:val="en-GB"/>
        </w:rPr>
        <w:t>2.2.3. The 2015 agreement</w:t>
      </w:r>
    </w:p>
    <w:p w14:paraId="7803987F" w14:textId="77777777" w:rsidR="005371F6" w:rsidRDefault="005371F6" w:rsidP="00153D85">
      <w:pPr>
        <w:pStyle w:val="Paragraphedeliste"/>
        <w:spacing w:after="0" w:line="240" w:lineRule="auto"/>
        <w:ind w:left="0"/>
        <w:jc w:val="both"/>
        <w:rPr>
          <w:rFonts w:cstheme="minorHAnsi"/>
          <w:sz w:val="24"/>
          <w:szCs w:val="24"/>
          <w:lang w:val="en-GB"/>
        </w:rPr>
      </w:pPr>
    </w:p>
    <w:p w14:paraId="44FA920E" w14:textId="68882FE9" w:rsidR="00283969" w:rsidRDefault="00283969" w:rsidP="00153D85">
      <w:pPr>
        <w:pStyle w:val="Paragraphedeliste"/>
        <w:spacing w:after="0" w:line="240" w:lineRule="auto"/>
        <w:ind w:left="0"/>
        <w:jc w:val="both"/>
        <w:rPr>
          <w:rFonts w:cstheme="minorHAnsi"/>
          <w:sz w:val="24"/>
          <w:szCs w:val="24"/>
          <w:lang w:val="en-GB"/>
        </w:rPr>
      </w:pPr>
      <w:r>
        <w:rPr>
          <w:rFonts w:cstheme="minorHAnsi"/>
          <w:sz w:val="24"/>
          <w:szCs w:val="24"/>
          <w:lang w:val="en-GB"/>
        </w:rPr>
        <w:t>The 2015 agreement has been signed between the three representative employers’ organisations (MEDEF, CGPME and UPA) and three (out of five) representative trade-unions (CFDT, CFE-CGC, CFTC).</w:t>
      </w:r>
    </w:p>
    <w:p w14:paraId="5BC200D2" w14:textId="77777777" w:rsidR="00283969" w:rsidRDefault="00283969" w:rsidP="00153D85">
      <w:pPr>
        <w:pStyle w:val="Paragraphedeliste"/>
        <w:spacing w:after="0" w:line="240" w:lineRule="auto"/>
        <w:ind w:left="0"/>
        <w:jc w:val="both"/>
        <w:rPr>
          <w:rFonts w:cstheme="minorHAnsi"/>
          <w:sz w:val="24"/>
          <w:szCs w:val="24"/>
          <w:lang w:val="en-GB"/>
        </w:rPr>
      </w:pPr>
    </w:p>
    <w:p w14:paraId="3CFE424A" w14:textId="77777777" w:rsidR="00F85A40" w:rsidRDefault="00F85A40" w:rsidP="00153D85">
      <w:pPr>
        <w:pStyle w:val="Paragraphedeliste"/>
        <w:spacing w:after="0" w:line="240" w:lineRule="auto"/>
        <w:ind w:left="0"/>
        <w:jc w:val="both"/>
        <w:rPr>
          <w:rFonts w:cstheme="minorHAnsi"/>
          <w:sz w:val="24"/>
          <w:szCs w:val="24"/>
          <w:lang w:val="en-GB"/>
        </w:rPr>
      </w:pPr>
      <w:r>
        <w:rPr>
          <w:rFonts w:cstheme="minorHAnsi"/>
          <w:sz w:val="24"/>
          <w:szCs w:val="24"/>
          <w:lang w:val="en-GB"/>
        </w:rPr>
        <w:t>The 2015 agreement is the most comprehensive and ambitious one for the last decade.</w:t>
      </w:r>
    </w:p>
    <w:p w14:paraId="0141D7FE" w14:textId="77777777" w:rsidR="00EC1087" w:rsidRDefault="00F85A40" w:rsidP="00EC1087">
      <w:pPr>
        <w:pStyle w:val="Paragraphedeliste"/>
        <w:spacing w:after="0" w:line="240" w:lineRule="auto"/>
        <w:ind w:left="0"/>
        <w:jc w:val="both"/>
        <w:rPr>
          <w:rFonts w:cstheme="minorHAnsi"/>
          <w:sz w:val="24"/>
          <w:szCs w:val="24"/>
          <w:lang w:val="en-GB"/>
        </w:rPr>
      </w:pPr>
      <w:r>
        <w:rPr>
          <w:rFonts w:cstheme="minorHAnsi"/>
          <w:sz w:val="24"/>
          <w:szCs w:val="24"/>
          <w:lang w:val="en-GB"/>
        </w:rPr>
        <w:t>- it</w:t>
      </w:r>
      <w:r w:rsidR="00EC1087">
        <w:rPr>
          <w:rFonts w:cstheme="minorHAnsi"/>
          <w:sz w:val="24"/>
          <w:szCs w:val="24"/>
          <w:lang w:val="en-GB"/>
        </w:rPr>
        <w:t xml:space="preserve"> sets a new path for the indexation of the (benefit) value of the point in both schemes on the evolution of the inflation rate less 1 percentage point, with a lower bound at 0%, in </w:t>
      </w:r>
      <w:r w:rsidR="00702873">
        <w:rPr>
          <w:rFonts w:cstheme="minorHAnsi"/>
          <w:sz w:val="24"/>
          <w:szCs w:val="24"/>
          <w:lang w:val="en-GB"/>
        </w:rPr>
        <w:t>2016, 2017 and 2018</w:t>
      </w:r>
      <w:r w:rsidR="00EC1087">
        <w:rPr>
          <w:rFonts w:cstheme="minorHAnsi"/>
          <w:sz w:val="24"/>
          <w:szCs w:val="24"/>
          <w:lang w:val="en-GB"/>
        </w:rPr>
        <w:t>;</w:t>
      </w:r>
    </w:p>
    <w:p w14:paraId="5607ED36" w14:textId="77777777" w:rsidR="00702873" w:rsidRDefault="00702873" w:rsidP="00702873">
      <w:pPr>
        <w:pStyle w:val="Paragraphedeliste"/>
        <w:spacing w:after="0" w:line="240" w:lineRule="auto"/>
        <w:ind w:left="0"/>
        <w:jc w:val="both"/>
        <w:rPr>
          <w:rFonts w:cstheme="minorHAnsi"/>
          <w:sz w:val="24"/>
          <w:szCs w:val="24"/>
          <w:lang w:val="en-GB"/>
        </w:rPr>
      </w:pPr>
      <w:r>
        <w:rPr>
          <w:rFonts w:cstheme="minorHAnsi"/>
          <w:sz w:val="24"/>
          <w:szCs w:val="24"/>
          <w:lang w:val="en-GB"/>
        </w:rPr>
        <w:t>- it modifies the time-schedule of pensions indexation: instead of a yearly indexation as of the 1</w:t>
      </w:r>
      <w:r w:rsidRPr="00325E28">
        <w:rPr>
          <w:rFonts w:cstheme="minorHAnsi"/>
          <w:sz w:val="24"/>
          <w:szCs w:val="24"/>
          <w:vertAlign w:val="superscript"/>
          <w:lang w:val="en-GB"/>
        </w:rPr>
        <w:t>st</w:t>
      </w:r>
      <w:r>
        <w:rPr>
          <w:rFonts w:cstheme="minorHAnsi"/>
          <w:sz w:val="24"/>
          <w:szCs w:val="24"/>
          <w:lang w:val="en-GB"/>
        </w:rPr>
        <w:t xml:space="preserve"> of April, the indexation takes place on the 1</w:t>
      </w:r>
      <w:r w:rsidRPr="00325E28">
        <w:rPr>
          <w:rFonts w:cstheme="minorHAnsi"/>
          <w:sz w:val="24"/>
          <w:szCs w:val="24"/>
          <w:vertAlign w:val="superscript"/>
          <w:lang w:val="en-GB"/>
        </w:rPr>
        <w:t>st</w:t>
      </w:r>
      <w:r>
        <w:rPr>
          <w:rFonts w:cstheme="minorHAnsi"/>
          <w:sz w:val="24"/>
          <w:szCs w:val="24"/>
          <w:lang w:val="en-GB"/>
        </w:rPr>
        <w:t xml:space="preserve"> of November;</w:t>
      </w:r>
    </w:p>
    <w:p w14:paraId="09240477" w14:textId="77777777" w:rsidR="00702873" w:rsidRDefault="00702873" w:rsidP="00702873">
      <w:pPr>
        <w:pStyle w:val="Paragraphedeliste"/>
        <w:spacing w:after="0" w:line="240" w:lineRule="auto"/>
        <w:ind w:left="0"/>
        <w:jc w:val="both"/>
        <w:rPr>
          <w:rFonts w:cstheme="minorHAnsi"/>
          <w:sz w:val="24"/>
          <w:szCs w:val="24"/>
          <w:lang w:val="en-GB"/>
        </w:rPr>
      </w:pPr>
      <w:r>
        <w:rPr>
          <w:rFonts w:cstheme="minorHAnsi"/>
          <w:sz w:val="24"/>
          <w:szCs w:val="24"/>
          <w:lang w:val="en-GB"/>
        </w:rPr>
        <w:t>- it increases the reference wage in 2016, 2017 and 2018, to reach a target of an internal re</w:t>
      </w:r>
      <w:r w:rsidR="00DE71DF">
        <w:rPr>
          <w:rFonts w:cstheme="minorHAnsi"/>
          <w:sz w:val="24"/>
          <w:szCs w:val="24"/>
          <w:lang w:val="en-GB"/>
        </w:rPr>
        <w:t>turn of the schemes equal to 6%;</w:t>
      </w:r>
    </w:p>
    <w:p w14:paraId="45CC11FC" w14:textId="06E74AB3" w:rsidR="00DE71DF" w:rsidRDefault="00DE71DF" w:rsidP="00702873">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 it increases the </w:t>
      </w:r>
      <w:r w:rsidR="00B80F74">
        <w:rPr>
          <w:rFonts w:cstheme="minorHAnsi"/>
          <w:sz w:val="24"/>
          <w:szCs w:val="24"/>
          <w:lang w:val="en-GB"/>
        </w:rPr>
        <w:t>‘</w:t>
      </w:r>
      <w:r w:rsidR="00AA1EF9">
        <w:rPr>
          <w:rFonts w:cstheme="minorHAnsi"/>
          <w:sz w:val="24"/>
          <w:szCs w:val="24"/>
          <w:lang w:val="en-GB"/>
        </w:rPr>
        <w:t xml:space="preserve">effective </w:t>
      </w:r>
      <w:r w:rsidR="00B80F74">
        <w:rPr>
          <w:rFonts w:cstheme="minorHAnsi"/>
          <w:sz w:val="24"/>
          <w:szCs w:val="24"/>
          <w:lang w:val="en-GB"/>
        </w:rPr>
        <w:t>rate’</w:t>
      </w:r>
      <w:r>
        <w:rPr>
          <w:rFonts w:cstheme="minorHAnsi"/>
          <w:sz w:val="24"/>
          <w:szCs w:val="24"/>
          <w:lang w:val="en-GB"/>
        </w:rPr>
        <w:t xml:space="preserve"> </w:t>
      </w:r>
      <w:r w:rsidRPr="00D01AC7">
        <w:rPr>
          <w:rFonts w:cstheme="minorHAnsi"/>
          <w:i/>
          <w:sz w:val="24"/>
          <w:szCs w:val="24"/>
          <w:lang w:val="en-GB"/>
        </w:rPr>
        <w:t>(taux d’appel</w:t>
      </w:r>
      <w:r>
        <w:rPr>
          <w:rFonts w:cstheme="minorHAnsi"/>
          <w:sz w:val="24"/>
          <w:szCs w:val="24"/>
          <w:lang w:val="en-GB"/>
        </w:rPr>
        <w:t>)</w:t>
      </w:r>
      <w:r w:rsidR="00AA1EF9">
        <w:rPr>
          <w:rFonts w:cstheme="minorHAnsi"/>
          <w:sz w:val="24"/>
          <w:szCs w:val="24"/>
          <w:lang w:val="en-GB"/>
        </w:rPr>
        <w:t xml:space="preserve"> of contributions</w:t>
      </w:r>
      <w:r w:rsidR="00770DD1">
        <w:rPr>
          <w:rFonts w:cstheme="minorHAnsi"/>
          <w:sz w:val="24"/>
          <w:szCs w:val="24"/>
          <w:lang w:val="en-GB"/>
        </w:rPr>
        <w:t>.</w:t>
      </w:r>
    </w:p>
    <w:p w14:paraId="40DAD8B3" w14:textId="77777777" w:rsidR="00DE71DF" w:rsidRDefault="00DE71DF" w:rsidP="00702873">
      <w:pPr>
        <w:pStyle w:val="Paragraphedeliste"/>
        <w:spacing w:after="0" w:line="240" w:lineRule="auto"/>
        <w:ind w:left="0"/>
        <w:jc w:val="both"/>
        <w:rPr>
          <w:rFonts w:cstheme="minorHAnsi"/>
          <w:sz w:val="24"/>
          <w:szCs w:val="24"/>
          <w:lang w:val="en-GB"/>
        </w:rPr>
      </w:pPr>
    </w:p>
    <w:p w14:paraId="26B810F0" w14:textId="292089B3" w:rsidR="00DE71DF" w:rsidRDefault="00A52A8A" w:rsidP="00702873">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Beyond these parametric adjustments, </w:t>
      </w:r>
      <w:r w:rsidR="00DE71DF">
        <w:rPr>
          <w:rFonts w:cstheme="minorHAnsi"/>
          <w:sz w:val="24"/>
          <w:szCs w:val="24"/>
          <w:lang w:val="en-GB"/>
        </w:rPr>
        <w:t>it introduces temporary incentives to postpone retirement</w:t>
      </w:r>
      <w:r w:rsidR="00395C6F">
        <w:rPr>
          <w:rFonts w:cstheme="minorHAnsi"/>
          <w:sz w:val="24"/>
          <w:szCs w:val="24"/>
          <w:lang w:val="en-GB"/>
        </w:rPr>
        <w:t xml:space="preserve"> through temporary</w:t>
      </w:r>
      <w:r w:rsidR="003D1322">
        <w:rPr>
          <w:rFonts w:cstheme="minorHAnsi"/>
          <w:sz w:val="24"/>
          <w:szCs w:val="24"/>
          <w:lang w:val="en-GB"/>
        </w:rPr>
        <w:t xml:space="preserve"> (maximum 3 years)</w:t>
      </w:r>
      <w:r w:rsidR="00395C6F">
        <w:rPr>
          <w:rFonts w:cstheme="minorHAnsi"/>
          <w:sz w:val="24"/>
          <w:szCs w:val="24"/>
          <w:lang w:val="en-GB"/>
        </w:rPr>
        <w:t xml:space="preserve"> pension cuts for those who retire at the legal </w:t>
      </w:r>
      <w:r w:rsidR="003D1322">
        <w:rPr>
          <w:rFonts w:cstheme="minorHAnsi"/>
          <w:sz w:val="24"/>
          <w:szCs w:val="24"/>
          <w:lang w:val="en-GB"/>
        </w:rPr>
        <w:t xml:space="preserve">retirement </w:t>
      </w:r>
      <w:r w:rsidR="00395C6F">
        <w:rPr>
          <w:rFonts w:cstheme="minorHAnsi"/>
          <w:sz w:val="24"/>
          <w:szCs w:val="24"/>
          <w:lang w:val="en-GB"/>
        </w:rPr>
        <w:t>age in the basic scheme and temporary</w:t>
      </w:r>
      <w:r w:rsidR="003D1322">
        <w:rPr>
          <w:rFonts w:cstheme="minorHAnsi"/>
          <w:sz w:val="24"/>
          <w:szCs w:val="24"/>
          <w:lang w:val="en-GB"/>
        </w:rPr>
        <w:t xml:space="preserve"> (1 year)</w:t>
      </w:r>
      <w:r w:rsidR="00395C6F">
        <w:rPr>
          <w:rFonts w:cstheme="minorHAnsi"/>
          <w:sz w:val="24"/>
          <w:szCs w:val="24"/>
          <w:lang w:val="en-GB"/>
        </w:rPr>
        <w:t xml:space="preserve"> pension premiums for those who postpone their pension claiming beyond</w:t>
      </w:r>
      <w:r w:rsidR="003D1322">
        <w:rPr>
          <w:rFonts w:cstheme="minorHAnsi"/>
          <w:sz w:val="24"/>
          <w:szCs w:val="24"/>
          <w:lang w:val="en-GB"/>
        </w:rPr>
        <w:t xml:space="preserve"> the legal retirement age </w:t>
      </w:r>
      <w:r w:rsidR="00AA1EF9">
        <w:rPr>
          <w:rFonts w:cstheme="minorHAnsi"/>
          <w:sz w:val="24"/>
          <w:szCs w:val="24"/>
          <w:lang w:val="en-GB"/>
        </w:rPr>
        <w:t xml:space="preserve">under </w:t>
      </w:r>
      <w:r w:rsidR="003D1322">
        <w:rPr>
          <w:rFonts w:cstheme="minorHAnsi"/>
          <w:sz w:val="24"/>
          <w:szCs w:val="24"/>
          <w:lang w:val="en-GB"/>
        </w:rPr>
        <w:t>the basic scheme. These minoring or majoring coefficients on pensions will be effective as of 1</w:t>
      </w:r>
      <w:r w:rsidR="003D1322" w:rsidRPr="003D1322">
        <w:rPr>
          <w:rFonts w:cstheme="minorHAnsi"/>
          <w:sz w:val="24"/>
          <w:szCs w:val="24"/>
          <w:vertAlign w:val="superscript"/>
          <w:lang w:val="en-GB"/>
        </w:rPr>
        <w:t>st</w:t>
      </w:r>
      <w:r w:rsidR="003D1322">
        <w:rPr>
          <w:rFonts w:cstheme="minorHAnsi"/>
          <w:sz w:val="24"/>
          <w:szCs w:val="24"/>
          <w:lang w:val="en-GB"/>
        </w:rPr>
        <w:t xml:space="preserve"> January 2019 for the generations born in 1957 onwards.</w:t>
      </w:r>
    </w:p>
    <w:p w14:paraId="7E6E8CB8" w14:textId="77777777" w:rsidR="00DE71DF" w:rsidRDefault="00DE71DF" w:rsidP="00702873">
      <w:pPr>
        <w:pStyle w:val="Paragraphedeliste"/>
        <w:spacing w:after="0" w:line="240" w:lineRule="auto"/>
        <w:ind w:left="0"/>
        <w:jc w:val="both"/>
        <w:rPr>
          <w:rFonts w:cstheme="minorHAnsi"/>
          <w:sz w:val="24"/>
          <w:szCs w:val="24"/>
          <w:lang w:val="en-GB"/>
        </w:rPr>
      </w:pPr>
    </w:p>
    <w:p w14:paraId="2E75FBD1" w14:textId="6CEC6C10" w:rsidR="00283969" w:rsidRPr="00283969" w:rsidRDefault="00DE71DF" w:rsidP="00584582">
      <w:pPr>
        <w:pStyle w:val="Paragraphedeliste"/>
        <w:spacing w:after="0" w:line="240" w:lineRule="auto"/>
        <w:ind w:left="0"/>
        <w:jc w:val="both"/>
        <w:rPr>
          <w:rFonts w:cstheme="minorHAnsi"/>
          <w:sz w:val="24"/>
          <w:szCs w:val="24"/>
          <w:lang w:val="en-GB"/>
        </w:rPr>
      </w:pPr>
      <w:r>
        <w:rPr>
          <w:rFonts w:cstheme="minorHAnsi"/>
          <w:sz w:val="24"/>
          <w:szCs w:val="24"/>
          <w:lang w:val="en-GB"/>
        </w:rPr>
        <w:t>Finally, a more structural measure has been agreed upon: ARRCO and AGIRC are scheduled to merge as of 2019.</w:t>
      </w:r>
    </w:p>
    <w:p w14:paraId="3510CF18" w14:textId="77777777" w:rsidR="00283969" w:rsidRDefault="00283969" w:rsidP="00584582">
      <w:pPr>
        <w:pStyle w:val="Paragraphedeliste"/>
        <w:spacing w:after="0" w:line="240" w:lineRule="auto"/>
        <w:ind w:left="0"/>
        <w:jc w:val="both"/>
        <w:rPr>
          <w:rFonts w:cstheme="minorHAnsi"/>
          <w:b/>
          <w:sz w:val="24"/>
          <w:szCs w:val="24"/>
          <w:lang w:val="en-GB"/>
        </w:rPr>
      </w:pPr>
    </w:p>
    <w:p w14:paraId="74D55ABD" w14:textId="77777777" w:rsidR="00566D4F" w:rsidRDefault="00566D4F">
      <w:pPr>
        <w:rPr>
          <w:rFonts w:eastAsia="宋体" w:cstheme="minorHAnsi"/>
          <w:b/>
          <w:sz w:val="24"/>
          <w:szCs w:val="24"/>
          <w:lang w:val="en-GB"/>
        </w:rPr>
      </w:pPr>
      <w:r>
        <w:rPr>
          <w:rFonts w:cstheme="minorHAnsi"/>
          <w:b/>
          <w:sz w:val="24"/>
          <w:szCs w:val="24"/>
          <w:lang w:val="en-GB"/>
        </w:rPr>
        <w:br w:type="page"/>
      </w:r>
    </w:p>
    <w:p w14:paraId="4B22D1BB" w14:textId="409227BA" w:rsidR="00153D85" w:rsidRPr="00236020" w:rsidRDefault="00236020" w:rsidP="00236020">
      <w:pPr>
        <w:spacing w:after="0" w:line="240" w:lineRule="auto"/>
        <w:ind w:left="142"/>
        <w:jc w:val="both"/>
        <w:rPr>
          <w:rFonts w:cstheme="minorHAnsi"/>
          <w:b/>
          <w:sz w:val="24"/>
          <w:szCs w:val="24"/>
          <w:lang w:val="en-GB"/>
        </w:rPr>
      </w:pPr>
      <w:r>
        <w:rPr>
          <w:rFonts w:cstheme="minorHAnsi"/>
          <w:b/>
          <w:sz w:val="24"/>
          <w:szCs w:val="24"/>
          <w:lang w:val="en-GB"/>
        </w:rPr>
        <w:lastRenderedPageBreak/>
        <w:t xml:space="preserve">3. </w:t>
      </w:r>
      <w:r w:rsidR="00153D85" w:rsidRPr="00236020">
        <w:rPr>
          <w:rFonts w:cstheme="minorHAnsi"/>
          <w:b/>
          <w:sz w:val="24"/>
          <w:szCs w:val="24"/>
          <w:lang w:val="en-GB"/>
        </w:rPr>
        <w:t>Process to have it endorsed</w:t>
      </w:r>
    </w:p>
    <w:p w14:paraId="11D4E32E" w14:textId="77777777" w:rsidR="00153D85" w:rsidRDefault="00153D85" w:rsidP="00153D85">
      <w:pPr>
        <w:pStyle w:val="Paragraphedeliste"/>
        <w:spacing w:after="0" w:line="240" w:lineRule="auto"/>
        <w:ind w:left="0"/>
        <w:jc w:val="both"/>
        <w:rPr>
          <w:rFonts w:cstheme="minorHAnsi"/>
          <w:sz w:val="24"/>
          <w:szCs w:val="24"/>
          <w:lang w:val="en-GB"/>
        </w:rPr>
      </w:pPr>
    </w:p>
    <w:p w14:paraId="48EAA434" w14:textId="16144037" w:rsidR="00D854E6" w:rsidRPr="00BD0D48" w:rsidRDefault="00743C66" w:rsidP="00D854E6">
      <w:pPr>
        <w:pStyle w:val="Paragraphedeliste"/>
        <w:spacing w:after="0" w:line="240" w:lineRule="auto"/>
        <w:ind w:left="0"/>
        <w:jc w:val="both"/>
        <w:rPr>
          <w:rFonts w:cstheme="minorHAnsi"/>
          <w:sz w:val="24"/>
          <w:szCs w:val="24"/>
          <w:lang w:val="en-US"/>
        </w:rPr>
      </w:pPr>
      <w:r>
        <w:rPr>
          <w:rFonts w:cstheme="minorHAnsi"/>
          <w:sz w:val="24"/>
          <w:szCs w:val="24"/>
          <w:lang w:val="en-GB"/>
        </w:rPr>
        <w:t xml:space="preserve">To complement the </w:t>
      </w:r>
      <w:r w:rsidR="002E029F">
        <w:rPr>
          <w:rFonts w:cstheme="minorHAnsi"/>
          <w:sz w:val="24"/>
          <w:szCs w:val="24"/>
          <w:lang w:val="en-GB"/>
        </w:rPr>
        <w:t xml:space="preserve">advisory </w:t>
      </w:r>
      <w:r w:rsidR="00DF3FE2">
        <w:rPr>
          <w:rFonts w:cstheme="minorHAnsi"/>
          <w:sz w:val="24"/>
          <w:szCs w:val="24"/>
          <w:lang w:val="en-GB"/>
        </w:rPr>
        <w:t xml:space="preserve">role of the </w:t>
      </w:r>
      <w:r w:rsidR="00DF3FE2" w:rsidRPr="002E029F">
        <w:rPr>
          <w:rFonts w:cstheme="minorHAnsi"/>
          <w:i/>
          <w:sz w:val="24"/>
          <w:szCs w:val="24"/>
          <w:lang w:val="en-GB"/>
        </w:rPr>
        <w:t>Conseil d’orientation des retraites</w:t>
      </w:r>
      <w:r w:rsidR="00D854E6">
        <w:rPr>
          <w:rFonts w:cstheme="minorHAnsi"/>
          <w:sz w:val="24"/>
          <w:szCs w:val="24"/>
          <w:lang w:val="en-GB"/>
        </w:rPr>
        <w:t xml:space="preserve"> (see above)</w:t>
      </w:r>
      <w:r w:rsidR="00DF3FE2">
        <w:rPr>
          <w:rFonts w:cstheme="minorHAnsi"/>
          <w:sz w:val="24"/>
          <w:szCs w:val="24"/>
          <w:lang w:val="en-GB"/>
        </w:rPr>
        <w:t xml:space="preserve">, the Government has settled </w:t>
      </w:r>
      <w:r w:rsidR="00C75001">
        <w:rPr>
          <w:rFonts w:cstheme="minorHAnsi"/>
          <w:sz w:val="24"/>
          <w:szCs w:val="24"/>
          <w:lang w:val="en-GB"/>
        </w:rPr>
        <w:t xml:space="preserve">in 2014 </w:t>
      </w:r>
      <w:r w:rsidR="00DF3FE2">
        <w:rPr>
          <w:rFonts w:cstheme="minorHAnsi"/>
          <w:sz w:val="24"/>
          <w:szCs w:val="24"/>
          <w:lang w:val="en-GB"/>
        </w:rPr>
        <w:t>a permanent steering committee for pensions (</w:t>
      </w:r>
      <w:r w:rsidR="004664E2" w:rsidRPr="00DF3FE2">
        <w:rPr>
          <w:rFonts w:cstheme="minorHAnsi"/>
          <w:i/>
          <w:sz w:val="24"/>
          <w:szCs w:val="24"/>
          <w:lang w:val="en-US"/>
        </w:rPr>
        <w:t>Comité de suivi des retraites</w:t>
      </w:r>
      <w:r w:rsidR="00134C9D" w:rsidRPr="00DF3FE2">
        <w:rPr>
          <w:rFonts w:cstheme="minorHAnsi"/>
          <w:sz w:val="24"/>
          <w:szCs w:val="24"/>
          <w:lang w:val="en-US"/>
        </w:rPr>
        <w:t xml:space="preserve">) with a </w:t>
      </w:r>
      <w:r w:rsidR="002E029F">
        <w:rPr>
          <w:rFonts w:cstheme="minorHAnsi"/>
          <w:sz w:val="24"/>
          <w:szCs w:val="24"/>
          <w:lang w:val="en-US"/>
        </w:rPr>
        <w:t>c</w:t>
      </w:r>
      <w:r w:rsidR="00134C9D" w:rsidRPr="00DF3FE2">
        <w:rPr>
          <w:rFonts w:cstheme="minorHAnsi"/>
          <w:sz w:val="24"/>
          <w:szCs w:val="24"/>
          <w:lang w:val="en-US"/>
        </w:rPr>
        <w:t>itizens’ jury (</w:t>
      </w:r>
      <w:r w:rsidR="00134C9D" w:rsidRPr="00DF3FE2">
        <w:rPr>
          <w:rFonts w:cstheme="minorHAnsi"/>
          <w:i/>
          <w:sz w:val="24"/>
          <w:szCs w:val="24"/>
          <w:lang w:val="en-US"/>
        </w:rPr>
        <w:t>jury citoyen</w:t>
      </w:r>
      <w:r w:rsidR="00134C9D" w:rsidRPr="00DF3FE2">
        <w:rPr>
          <w:rFonts w:cstheme="minorHAnsi"/>
          <w:sz w:val="24"/>
          <w:szCs w:val="24"/>
          <w:lang w:val="en-US"/>
        </w:rPr>
        <w:t>)</w:t>
      </w:r>
      <w:r w:rsidR="00C75001">
        <w:rPr>
          <w:rFonts w:cstheme="minorHAnsi"/>
          <w:sz w:val="24"/>
          <w:szCs w:val="24"/>
          <w:lang w:val="en-US"/>
        </w:rPr>
        <w:t xml:space="preserve">. </w:t>
      </w:r>
      <w:r w:rsidR="002E029F">
        <w:rPr>
          <w:rFonts w:cstheme="minorHAnsi"/>
          <w:sz w:val="24"/>
          <w:szCs w:val="24"/>
          <w:lang w:val="en-US"/>
        </w:rPr>
        <w:t xml:space="preserve">The </w:t>
      </w:r>
      <w:r w:rsidR="002E029F" w:rsidRPr="00DF3FE2">
        <w:rPr>
          <w:rFonts w:cstheme="minorHAnsi"/>
          <w:i/>
          <w:sz w:val="24"/>
          <w:szCs w:val="24"/>
          <w:lang w:val="en-US"/>
        </w:rPr>
        <w:t>Comité de suivi des retraites</w:t>
      </w:r>
      <w:r w:rsidR="002E029F">
        <w:rPr>
          <w:rFonts w:cstheme="minorHAnsi"/>
          <w:i/>
          <w:sz w:val="24"/>
          <w:szCs w:val="24"/>
          <w:lang w:val="en-US"/>
        </w:rPr>
        <w:t xml:space="preserve"> (CSR)</w:t>
      </w:r>
      <w:r w:rsidR="002E029F">
        <w:rPr>
          <w:rFonts w:cstheme="minorHAnsi"/>
          <w:sz w:val="24"/>
          <w:szCs w:val="24"/>
          <w:lang w:val="en-US"/>
        </w:rPr>
        <w:t xml:space="preserve"> is composed of five members (including its president) designated by the Government for their expertise of the pension system, on a gender-parity basis. The CSR is </w:t>
      </w:r>
      <w:r w:rsidR="00D854E6">
        <w:rPr>
          <w:rFonts w:cstheme="minorHAnsi"/>
          <w:sz w:val="24"/>
          <w:szCs w:val="24"/>
          <w:lang w:val="en-US"/>
        </w:rPr>
        <w:t xml:space="preserve">in charge of steering the French pension system with respect to its sustainability and adequacy. </w:t>
      </w:r>
      <w:r w:rsidR="002E029F" w:rsidRPr="00BD0D48">
        <w:rPr>
          <w:rFonts w:cstheme="minorHAnsi"/>
          <w:sz w:val="24"/>
          <w:szCs w:val="24"/>
          <w:lang w:val="en-US"/>
        </w:rPr>
        <w:t>More precisely, its role</w:t>
      </w:r>
      <w:r w:rsidR="00D854E6" w:rsidRPr="00BD0D48">
        <w:rPr>
          <w:rFonts w:cstheme="minorHAnsi"/>
          <w:sz w:val="24"/>
          <w:szCs w:val="24"/>
          <w:lang w:val="en-US"/>
        </w:rPr>
        <w:t xml:space="preserve"> is:</w:t>
      </w:r>
    </w:p>
    <w:p w14:paraId="6CAA40E5" w14:textId="77777777" w:rsidR="00D854E6" w:rsidRDefault="00D854E6" w:rsidP="00D854E6">
      <w:pPr>
        <w:pStyle w:val="Paragraphedeliste"/>
        <w:spacing w:after="0" w:line="240" w:lineRule="auto"/>
        <w:ind w:left="0"/>
        <w:jc w:val="both"/>
        <w:rPr>
          <w:rFonts w:cstheme="minorHAnsi"/>
          <w:sz w:val="24"/>
          <w:szCs w:val="24"/>
          <w:lang w:val="en-US"/>
        </w:rPr>
      </w:pPr>
      <w:r w:rsidRPr="002B3934">
        <w:rPr>
          <w:rFonts w:cstheme="minorHAnsi"/>
          <w:sz w:val="24"/>
          <w:szCs w:val="24"/>
          <w:lang w:val="en-US"/>
        </w:rPr>
        <w:t xml:space="preserve">- to give a </w:t>
      </w:r>
      <w:r>
        <w:rPr>
          <w:rFonts w:cstheme="minorHAnsi"/>
          <w:sz w:val="24"/>
          <w:szCs w:val="24"/>
          <w:lang w:val="en-US"/>
        </w:rPr>
        <w:t xml:space="preserve">yearly </w:t>
      </w:r>
      <w:r w:rsidRPr="002B3934">
        <w:rPr>
          <w:rFonts w:cstheme="minorHAnsi"/>
          <w:sz w:val="24"/>
          <w:szCs w:val="24"/>
          <w:lang w:val="en-US"/>
        </w:rPr>
        <w:t xml:space="preserve">public notice </w:t>
      </w:r>
      <w:r>
        <w:rPr>
          <w:rFonts w:cstheme="minorHAnsi"/>
          <w:sz w:val="24"/>
          <w:szCs w:val="24"/>
          <w:lang w:val="en-US"/>
        </w:rPr>
        <w:t>to assess whether the pension system departs from its goals “in a significant manner”;</w:t>
      </w:r>
    </w:p>
    <w:p w14:paraId="5A888182" w14:textId="77777777" w:rsidR="00D854E6" w:rsidRDefault="00D854E6" w:rsidP="00D854E6">
      <w:pPr>
        <w:pStyle w:val="Paragraphedeliste"/>
        <w:spacing w:after="0" w:line="240" w:lineRule="auto"/>
        <w:ind w:left="0"/>
        <w:jc w:val="both"/>
        <w:rPr>
          <w:rFonts w:cstheme="minorHAnsi"/>
          <w:sz w:val="24"/>
          <w:szCs w:val="24"/>
          <w:lang w:val="en-US"/>
        </w:rPr>
      </w:pPr>
      <w:r>
        <w:rPr>
          <w:rFonts w:cstheme="minorHAnsi"/>
          <w:sz w:val="24"/>
          <w:szCs w:val="24"/>
          <w:lang w:val="en-US"/>
        </w:rPr>
        <w:t>- to issue, if necessary, recommendations for corrective measures;</w:t>
      </w:r>
    </w:p>
    <w:p w14:paraId="41DD3CDB" w14:textId="77777777" w:rsidR="00D854E6" w:rsidRDefault="00D854E6" w:rsidP="00D854E6">
      <w:pPr>
        <w:pStyle w:val="Paragraphedeliste"/>
        <w:spacing w:after="0" w:line="240" w:lineRule="auto"/>
        <w:ind w:left="0"/>
        <w:jc w:val="both"/>
        <w:rPr>
          <w:rFonts w:cstheme="minorHAnsi"/>
          <w:sz w:val="24"/>
          <w:szCs w:val="24"/>
          <w:lang w:val="en-US"/>
        </w:rPr>
      </w:pPr>
      <w:r>
        <w:rPr>
          <w:rFonts w:cstheme="minorHAnsi"/>
          <w:sz w:val="24"/>
          <w:szCs w:val="24"/>
          <w:lang w:val="en-US"/>
        </w:rPr>
        <w:t xml:space="preserve">- to convene a citizens’ jury and get its advices and recommendations. </w:t>
      </w:r>
    </w:p>
    <w:p w14:paraId="5F039598" w14:textId="77777777" w:rsidR="00B927E6" w:rsidRDefault="00B927E6" w:rsidP="00D854E6">
      <w:pPr>
        <w:pStyle w:val="Paragraphedeliste"/>
        <w:spacing w:after="0" w:line="240" w:lineRule="auto"/>
        <w:ind w:left="0"/>
        <w:jc w:val="both"/>
        <w:rPr>
          <w:rFonts w:cstheme="minorHAnsi"/>
          <w:sz w:val="24"/>
          <w:szCs w:val="24"/>
          <w:lang w:val="en-US"/>
        </w:rPr>
      </w:pPr>
    </w:p>
    <w:p w14:paraId="5F747539" w14:textId="75815024" w:rsidR="00D854E6" w:rsidRDefault="002E029F" w:rsidP="00D854E6">
      <w:pPr>
        <w:pStyle w:val="Paragraphedeliste"/>
        <w:spacing w:after="0" w:line="240" w:lineRule="auto"/>
        <w:ind w:left="0"/>
        <w:jc w:val="both"/>
        <w:rPr>
          <w:rFonts w:cstheme="minorHAnsi"/>
          <w:sz w:val="24"/>
          <w:szCs w:val="24"/>
          <w:lang w:val="en-US"/>
        </w:rPr>
      </w:pPr>
      <w:r>
        <w:rPr>
          <w:rFonts w:cstheme="minorHAnsi"/>
          <w:sz w:val="24"/>
          <w:szCs w:val="24"/>
          <w:lang w:val="en-US"/>
        </w:rPr>
        <w:t xml:space="preserve">With these two committees, the French government benefits from a minimal consent on the diagnosis of the state of the pension system, if not on the ways to reform it. </w:t>
      </w:r>
      <w:r w:rsidRPr="00A63500">
        <w:rPr>
          <w:rFonts w:cstheme="minorHAnsi"/>
          <w:sz w:val="24"/>
          <w:szCs w:val="24"/>
          <w:lang w:val="en-US"/>
        </w:rPr>
        <w:t xml:space="preserve"> </w:t>
      </w:r>
    </w:p>
    <w:p w14:paraId="630F2FA4" w14:textId="77777777" w:rsidR="00AB0B46" w:rsidRPr="00D854E6" w:rsidRDefault="00AB0B46" w:rsidP="00153D85">
      <w:pPr>
        <w:pStyle w:val="Paragraphedeliste"/>
        <w:spacing w:after="0" w:line="240" w:lineRule="auto"/>
        <w:ind w:left="0"/>
        <w:jc w:val="both"/>
        <w:rPr>
          <w:rFonts w:cstheme="minorHAnsi"/>
          <w:sz w:val="24"/>
          <w:szCs w:val="24"/>
          <w:lang w:val="en-US"/>
        </w:rPr>
      </w:pPr>
    </w:p>
    <w:p w14:paraId="58A39818" w14:textId="420AD280" w:rsidR="006462B4" w:rsidRPr="00F40C30" w:rsidRDefault="00236020" w:rsidP="00236020">
      <w:pPr>
        <w:pStyle w:val="Paragraphedeliste"/>
        <w:spacing w:after="0" w:line="240" w:lineRule="auto"/>
        <w:ind w:left="0"/>
        <w:jc w:val="both"/>
        <w:rPr>
          <w:rFonts w:cstheme="minorHAnsi"/>
          <w:b/>
          <w:sz w:val="24"/>
          <w:szCs w:val="24"/>
          <w:lang w:val="en-GB"/>
        </w:rPr>
      </w:pPr>
      <w:r>
        <w:rPr>
          <w:rFonts w:cstheme="minorHAnsi"/>
          <w:b/>
          <w:sz w:val="24"/>
          <w:szCs w:val="24"/>
          <w:lang w:val="en-GB"/>
        </w:rPr>
        <w:t xml:space="preserve">4. </w:t>
      </w:r>
      <w:r w:rsidR="00153D85" w:rsidRPr="00F40C30">
        <w:rPr>
          <w:rFonts w:cstheme="minorHAnsi"/>
          <w:b/>
          <w:sz w:val="24"/>
          <w:szCs w:val="24"/>
          <w:lang w:val="en-GB"/>
        </w:rPr>
        <w:t>Results analysis</w:t>
      </w:r>
      <w:r w:rsidR="006462B4">
        <w:rPr>
          <w:rFonts w:cstheme="minorHAnsi"/>
          <w:b/>
          <w:sz w:val="24"/>
          <w:szCs w:val="24"/>
          <w:lang w:val="en-GB"/>
        </w:rPr>
        <w:t xml:space="preserve"> </w:t>
      </w:r>
    </w:p>
    <w:p w14:paraId="170EB1AE" w14:textId="77777777" w:rsidR="00153D85" w:rsidRDefault="00153D85" w:rsidP="00153D85">
      <w:pPr>
        <w:pStyle w:val="Paragraphedeliste"/>
        <w:spacing w:after="0" w:line="240" w:lineRule="auto"/>
        <w:ind w:left="0"/>
        <w:jc w:val="both"/>
        <w:rPr>
          <w:rFonts w:cstheme="minorHAnsi"/>
          <w:sz w:val="24"/>
          <w:szCs w:val="24"/>
          <w:lang w:val="en-GB"/>
        </w:rPr>
      </w:pPr>
    </w:p>
    <w:p w14:paraId="29C31556" w14:textId="77777777" w:rsidR="00917D8F" w:rsidRPr="006C3226" w:rsidRDefault="00787A6F" w:rsidP="00153D85">
      <w:pPr>
        <w:pStyle w:val="Paragraphedeliste"/>
        <w:spacing w:after="0" w:line="240" w:lineRule="auto"/>
        <w:ind w:left="0"/>
        <w:jc w:val="both"/>
        <w:rPr>
          <w:rFonts w:cstheme="minorHAnsi"/>
          <w:sz w:val="24"/>
          <w:szCs w:val="24"/>
          <w:lang w:val="en-GB"/>
        </w:rPr>
      </w:pPr>
      <w:r w:rsidRPr="006C3226">
        <w:rPr>
          <w:rFonts w:cstheme="minorHAnsi"/>
          <w:sz w:val="24"/>
          <w:szCs w:val="24"/>
          <w:lang w:val="en-GB"/>
        </w:rPr>
        <w:t xml:space="preserve">The </w:t>
      </w:r>
      <w:r w:rsidRPr="00BD0D48">
        <w:rPr>
          <w:rFonts w:cstheme="minorHAnsi"/>
          <w:i/>
          <w:sz w:val="24"/>
          <w:szCs w:val="24"/>
        </w:rPr>
        <w:t>Direction de la Recherche, des Etudes, de l’Evaluation et des Statistiques</w:t>
      </w:r>
      <w:r>
        <w:rPr>
          <w:rStyle w:val="Appelnotedebasdep"/>
          <w:rFonts w:cstheme="minorHAnsi"/>
          <w:i/>
        </w:rPr>
        <w:footnoteReference w:id="5"/>
      </w:r>
      <w:r>
        <w:rPr>
          <w:rFonts w:cstheme="minorHAnsi"/>
        </w:rPr>
        <w:t xml:space="preserve"> has under</w:t>
      </w:r>
      <w:r w:rsidR="006C3226">
        <w:rPr>
          <w:rFonts w:cstheme="minorHAnsi"/>
        </w:rPr>
        <w:t xml:space="preserve">taken an in-depth evaluation of the past pension reforms. </w:t>
      </w:r>
      <w:r w:rsidR="006C3226">
        <w:rPr>
          <w:rFonts w:cstheme="minorHAnsi"/>
          <w:sz w:val="24"/>
          <w:szCs w:val="24"/>
          <w:lang w:val="en-GB"/>
        </w:rPr>
        <w:t>The herein analysis draws heavily on</w:t>
      </w:r>
      <w:r w:rsidR="006C3226" w:rsidRPr="0054613D">
        <w:rPr>
          <w:rFonts w:cstheme="minorHAnsi"/>
          <w:sz w:val="24"/>
          <w:szCs w:val="24"/>
          <w:lang w:val="en-GB"/>
        </w:rPr>
        <w:t xml:space="preserve"> </w:t>
      </w:r>
      <w:r w:rsidR="006C3226">
        <w:rPr>
          <w:rFonts w:cstheme="minorHAnsi"/>
          <w:sz w:val="24"/>
          <w:szCs w:val="24"/>
          <w:lang w:val="en-GB"/>
        </w:rPr>
        <w:t>DREES (2016</w:t>
      </w:r>
      <w:r w:rsidR="006C3226" w:rsidRPr="0054613D">
        <w:rPr>
          <w:rFonts w:cstheme="minorHAnsi"/>
          <w:sz w:val="24"/>
          <w:szCs w:val="24"/>
          <w:lang w:val="en-GB"/>
        </w:rPr>
        <w:t>)</w:t>
      </w:r>
      <w:r w:rsidR="006C3226">
        <w:rPr>
          <w:rFonts w:cstheme="minorHAnsi"/>
          <w:sz w:val="24"/>
          <w:szCs w:val="24"/>
          <w:lang w:val="en-GB"/>
        </w:rPr>
        <w:t xml:space="preserve"> and the synthesis provided by </w:t>
      </w:r>
      <w:r w:rsidR="006C3226" w:rsidRPr="0054613D">
        <w:rPr>
          <w:rFonts w:cstheme="minorHAnsi"/>
          <w:sz w:val="24"/>
          <w:szCs w:val="24"/>
          <w:lang w:val="en-GB"/>
        </w:rPr>
        <w:t xml:space="preserve">COR </w:t>
      </w:r>
      <w:r w:rsidR="006C3226">
        <w:rPr>
          <w:rFonts w:cstheme="minorHAnsi"/>
          <w:sz w:val="24"/>
          <w:szCs w:val="24"/>
          <w:lang w:val="en-GB"/>
        </w:rPr>
        <w:t>(</w:t>
      </w:r>
      <w:r w:rsidR="006C3226" w:rsidRPr="0054613D">
        <w:rPr>
          <w:rFonts w:cstheme="minorHAnsi"/>
          <w:sz w:val="24"/>
          <w:szCs w:val="24"/>
          <w:lang w:val="en-GB"/>
        </w:rPr>
        <w:t>2017</w:t>
      </w:r>
      <w:r w:rsidR="006C3226">
        <w:rPr>
          <w:rFonts w:cstheme="minorHAnsi"/>
          <w:sz w:val="24"/>
          <w:szCs w:val="24"/>
          <w:lang w:val="en-GB"/>
        </w:rPr>
        <w:t>).</w:t>
      </w:r>
    </w:p>
    <w:p w14:paraId="3C1655C4" w14:textId="77777777" w:rsidR="00917D8F" w:rsidRPr="006C3226" w:rsidRDefault="00917D8F" w:rsidP="00153D85">
      <w:pPr>
        <w:pStyle w:val="Paragraphedeliste"/>
        <w:spacing w:after="0" w:line="240" w:lineRule="auto"/>
        <w:ind w:left="0"/>
        <w:jc w:val="both"/>
        <w:rPr>
          <w:rFonts w:cstheme="minorHAnsi"/>
          <w:sz w:val="24"/>
          <w:szCs w:val="24"/>
          <w:lang w:val="en-GB"/>
        </w:rPr>
      </w:pPr>
    </w:p>
    <w:p w14:paraId="3FE50BA8" w14:textId="77777777" w:rsidR="00CD1097" w:rsidRDefault="00CD1097" w:rsidP="00153D85">
      <w:pPr>
        <w:pStyle w:val="Paragraphedeliste"/>
        <w:spacing w:after="0" w:line="240" w:lineRule="auto"/>
        <w:ind w:left="0"/>
        <w:jc w:val="both"/>
        <w:rPr>
          <w:rFonts w:cstheme="minorHAnsi"/>
          <w:sz w:val="24"/>
          <w:szCs w:val="24"/>
          <w:lang w:val="en-GB"/>
        </w:rPr>
      </w:pPr>
      <w:r>
        <w:rPr>
          <w:rFonts w:cstheme="minorHAnsi"/>
          <w:sz w:val="24"/>
          <w:szCs w:val="24"/>
          <w:lang w:val="en-GB"/>
        </w:rPr>
        <w:t>4.1. Sustainability</w:t>
      </w:r>
    </w:p>
    <w:p w14:paraId="50FD027F" w14:textId="77777777" w:rsidR="00CD1097" w:rsidRDefault="00CD1097" w:rsidP="00153D85">
      <w:pPr>
        <w:pStyle w:val="Paragraphedeliste"/>
        <w:spacing w:after="0" w:line="240" w:lineRule="auto"/>
        <w:ind w:left="0"/>
        <w:jc w:val="both"/>
        <w:rPr>
          <w:rFonts w:cstheme="minorHAnsi"/>
          <w:sz w:val="24"/>
          <w:szCs w:val="24"/>
          <w:lang w:val="en-GB"/>
        </w:rPr>
      </w:pPr>
    </w:p>
    <w:p w14:paraId="1555B382" w14:textId="77777777" w:rsidR="004C6181" w:rsidRDefault="004379CE" w:rsidP="0054613D">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The recent reforms have relied on the three main levers used to preserve the long-run sustainability </w:t>
      </w:r>
      <w:r w:rsidR="0054613D">
        <w:rPr>
          <w:rFonts w:cstheme="minorHAnsi"/>
          <w:sz w:val="24"/>
          <w:szCs w:val="24"/>
          <w:lang w:val="en-GB"/>
        </w:rPr>
        <w:t xml:space="preserve">of </w:t>
      </w:r>
      <w:r>
        <w:rPr>
          <w:rFonts w:cstheme="minorHAnsi"/>
          <w:sz w:val="24"/>
          <w:szCs w:val="24"/>
          <w:lang w:val="en-GB"/>
        </w:rPr>
        <w:t>a PAYG pension system: the level of contributions</w:t>
      </w:r>
      <w:r w:rsidR="0054613D">
        <w:rPr>
          <w:rFonts w:cstheme="minorHAnsi"/>
          <w:sz w:val="24"/>
          <w:szCs w:val="24"/>
          <w:lang w:val="en-GB"/>
        </w:rPr>
        <w:t>, the relative level of pensions and the retirement age (and/or the contribution record which is partly c</w:t>
      </w:r>
      <w:r w:rsidR="004C6181">
        <w:rPr>
          <w:rFonts w:cstheme="minorHAnsi"/>
          <w:sz w:val="24"/>
          <w:szCs w:val="24"/>
          <w:lang w:val="en-GB"/>
        </w:rPr>
        <w:t>orrelated with retirement age).</w:t>
      </w:r>
    </w:p>
    <w:p w14:paraId="13D42EE3" w14:textId="77777777" w:rsidR="004C6181" w:rsidRDefault="004C6181" w:rsidP="0054613D">
      <w:pPr>
        <w:pStyle w:val="Paragraphedeliste"/>
        <w:spacing w:after="0" w:line="240" w:lineRule="auto"/>
        <w:ind w:left="0"/>
        <w:jc w:val="both"/>
        <w:rPr>
          <w:rFonts w:cstheme="minorHAnsi"/>
          <w:sz w:val="24"/>
          <w:szCs w:val="24"/>
          <w:lang w:val="en-GB"/>
        </w:rPr>
      </w:pPr>
    </w:p>
    <w:p w14:paraId="4E1777D5" w14:textId="77777777" w:rsidR="004C6181" w:rsidRDefault="004C6181" w:rsidP="0054613D">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As far as the retirement age is concerned, the past decreasing trend observed between 2004 and 2010 (following </w:t>
      </w:r>
      <w:r w:rsidR="00234973">
        <w:rPr>
          <w:rFonts w:cstheme="minorHAnsi"/>
          <w:sz w:val="24"/>
          <w:szCs w:val="24"/>
          <w:lang w:val="en-GB"/>
        </w:rPr>
        <w:t>eligibility to</w:t>
      </w:r>
      <w:r>
        <w:rPr>
          <w:rFonts w:cstheme="minorHAnsi"/>
          <w:sz w:val="24"/>
          <w:szCs w:val="24"/>
          <w:lang w:val="en-GB"/>
        </w:rPr>
        <w:t xml:space="preserve"> early retirement for employees with long working careers</w:t>
      </w:r>
      <w:r w:rsidR="00234973">
        <w:rPr>
          <w:rFonts w:cstheme="minorHAnsi"/>
          <w:sz w:val="24"/>
          <w:szCs w:val="24"/>
          <w:lang w:val="en-GB"/>
        </w:rPr>
        <w:t>)</w:t>
      </w:r>
      <w:r>
        <w:rPr>
          <w:rFonts w:cstheme="minorHAnsi"/>
          <w:sz w:val="24"/>
          <w:szCs w:val="24"/>
          <w:lang w:val="en-GB"/>
        </w:rPr>
        <w:t xml:space="preserve"> </w:t>
      </w:r>
      <w:r w:rsidR="00234973">
        <w:rPr>
          <w:rFonts w:cstheme="minorHAnsi"/>
          <w:sz w:val="24"/>
          <w:szCs w:val="24"/>
          <w:lang w:val="en-GB"/>
        </w:rPr>
        <w:t>is expected to follow an upward swing: the average retirement age would grow from 60.5 in 2010 to 64 by the end of the 2030 decade.</w:t>
      </w:r>
    </w:p>
    <w:p w14:paraId="755CF726" w14:textId="77777777" w:rsidR="004C6181" w:rsidRDefault="004C6181" w:rsidP="0054613D">
      <w:pPr>
        <w:pStyle w:val="Paragraphedeliste"/>
        <w:spacing w:after="0" w:line="240" w:lineRule="auto"/>
        <w:ind w:left="0"/>
        <w:jc w:val="both"/>
        <w:rPr>
          <w:rFonts w:cstheme="minorHAnsi"/>
          <w:sz w:val="24"/>
          <w:szCs w:val="24"/>
          <w:lang w:val="en-GB"/>
        </w:rPr>
      </w:pPr>
    </w:p>
    <w:p w14:paraId="0A8265AB" w14:textId="77777777" w:rsidR="000D115F" w:rsidRDefault="0026062B" w:rsidP="0054613D">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The 2010 reform (increasing by 2 years the minimum and the full-rate retirement ages) is estimated </w:t>
      </w:r>
      <w:r w:rsidR="000E1F91">
        <w:rPr>
          <w:rFonts w:cstheme="minorHAnsi"/>
          <w:sz w:val="24"/>
          <w:szCs w:val="24"/>
          <w:lang w:val="en-GB"/>
        </w:rPr>
        <w:t xml:space="preserve">to reduce </w:t>
      </w:r>
      <w:r w:rsidR="005F0F7A">
        <w:rPr>
          <w:rFonts w:cstheme="minorHAnsi"/>
          <w:sz w:val="24"/>
          <w:szCs w:val="24"/>
          <w:lang w:val="en-GB"/>
        </w:rPr>
        <w:t>pension benefits more significantly in the short run than in the long run. In the long run, the reduced period of retirement is balanced by an increase in pension rights due to longer contribution records. The 2014 reform (increasing the required contribution record for a full-rate pension) has the opposite time profile</w:t>
      </w:r>
      <w:r w:rsidR="007B01B6">
        <w:rPr>
          <w:rFonts w:cstheme="minorHAnsi"/>
          <w:sz w:val="24"/>
          <w:szCs w:val="24"/>
          <w:lang w:val="en-GB"/>
        </w:rPr>
        <w:t>: in the short run, the</w:t>
      </w:r>
      <w:r w:rsidR="00DE5126">
        <w:rPr>
          <w:rFonts w:cstheme="minorHAnsi"/>
          <w:sz w:val="24"/>
          <w:szCs w:val="24"/>
          <w:lang w:val="en-GB"/>
        </w:rPr>
        <w:t xml:space="preserve"> first</w:t>
      </w:r>
      <w:r w:rsidR="007B01B6">
        <w:rPr>
          <w:rFonts w:cstheme="minorHAnsi"/>
          <w:sz w:val="24"/>
          <w:szCs w:val="24"/>
          <w:lang w:val="en-GB"/>
        </w:rPr>
        <w:t xml:space="preserve"> generation</w:t>
      </w:r>
      <w:r w:rsidR="00DE5126">
        <w:rPr>
          <w:rFonts w:cstheme="minorHAnsi"/>
          <w:sz w:val="24"/>
          <w:szCs w:val="24"/>
          <w:lang w:val="en-GB"/>
        </w:rPr>
        <w:t>s hit by the reform are not eligible to retirement and start to retire by 2030</w:t>
      </w:r>
      <w:r w:rsidR="00B314E5">
        <w:rPr>
          <w:rFonts w:cstheme="minorHAnsi"/>
          <w:sz w:val="24"/>
          <w:szCs w:val="24"/>
          <w:lang w:val="en-GB"/>
        </w:rPr>
        <w:t xml:space="preserve">; </w:t>
      </w:r>
      <w:r w:rsidR="009A1799">
        <w:rPr>
          <w:rFonts w:cstheme="minorHAnsi"/>
          <w:sz w:val="24"/>
          <w:szCs w:val="24"/>
          <w:lang w:val="en-GB"/>
        </w:rPr>
        <w:t xml:space="preserve">in 2040, the 2014 reform generates an estimated reduction of </w:t>
      </w:r>
      <w:r w:rsidR="0058564B">
        <w:rPr>
          <w:rFonts w:cstheme="minorHAnsi"/>
          <w:sz w:val="24"/>
          <w:szCs w:val="24"/>
          <w:lang w:val="en-GB"/>
        </w:rPr>
        <w:t>pension benefits equivalent to 0.3 GDP</w:t>
      </w:r>
      <w:r w:rsidR="009A1799">
        <w:rPr>
          <w:rFonts w:cstheme="minorHAnsi"/>
          <w:sz w:val="24"/>
          <w:szCs w:val="24"/>
          <w:lang w:val="en-GB"/>
        </w:rPr>
        <w:t xml:space="preserve"> </w:t>
      </w:r>
      <w:r w:rsidR="0058564B">
        <w:rPr>
          <w:rFonts w:cstheme="minorHAnsi"/>
          <w:sz w:val="24"/>
          <w:szCs w:val="24"/>
          <w:lang w:val="en-GB"/>
        </w:rPr>
        <w:t xml:space="preserve">point (0.15 GDP point in 2030). </w:t>
      </w:r>
      <w:r w:rsidR="008110D7">
        <w:rPr>
          <w:rFonts w:cstheme="minorHAnsi"/>
          <w:sz w:val="24"/>
          <w:szCs w:val="24"/>
          <w:lang w:val="en-GB"/>
        </w:rPr>
        <w:t>Overall,</w:t>
      </w:r>
      <w:r w:rsidR="0058564B">
        <w:rPr>
          <w:rFonts w:cstheme="minorHAnsi"/>
          <w:sz w:val="24"/>
          <w:szCs w:val="24"/>
          <w:lang w:val="en-GB"/>
        </w:rPr>
        <w:t xml:space="preserve"> when taking into account all the reform</w:t>
      </w:r>
      <w:r w:rsidR="00A66DFD">
        <w:rPr>
          <w:rFonts w:cstheme="minorHAnsi"/>
          <w:sz w:val="24"/>
          <w:szCs w:val="24"/>
          <w:lang w:val="en-GB"/>
        </w:rPr>
        <w:t xml:space="preserve">s </w:t>
      </w:r>
      <w:r w:rsidR="008110D7">
        <w:rPr>
          <w:rFonts w:cstheme="minorHAnsi"/>
          <w:sz w:val="24"/>
          <w:szCs w:val="24"/>
          <w:lang w:val="en-GB"/>
        </w:rPr>
        <w:t xml:space="preserve">adopted </w:t>
      </w:r>
      <w:r w:rsidR="00A66DFD">
        <w:rPr>
          <w:rFonts w:cstheme="minorHAnsi"/>
          <w:sz w:val="24"/>
          <w:szCs w:val="24"/>
          <w:lang w:val="en-GB"/>
        </w:rPr>
        <w:t>since 2010 (i</w:t>
      </w:r>
      <w:r w:rsidR="008110D7">
        <w:rPr>
          <w:rFonts w:cstheme="minorHAnsi"/>
          <w:sz w:val="24"/>
          <w:szCs w:val="24"/>
          <w:lang w:val="en-GB"/>
        </w:rPr>
        <w:t>ncluding complementary schemes)</w:t>
      </w:r>
      <w:r w:rsidR="00A66DFD">
        <w:rPr>
          <w:rFonts w:cstheme="minorHAnsi"/>
          <w:sz w:val="24"/>
          <w:szCs w:val="24"/>
          <w:lang w:val="en-GB"/>
        </w:rPr>
        <w:t xml:space="preserve"> the reduction of pension benefits amounts to 1 G</w:t>
      </w:r>
      <w:r w:rsidR="008110D7">
        <w:rPr>
          <w:rFonts w:cstheme="minorHAnsi"/>
          <w:sz w:val="24"/>
          <w:szCs w:val="24"/>
          <w:lang w:val="en-GB"/>
        </w:rPr>
        <w:t>DP point in 2020, 2030 and 2040.</w:t>
      </w:r>
    </w:p>
    <w:p w14:paraId="47830426" w14:textId="77777777" w:rsidR="0054613D" w:rsidRDefault="0054613D" w:rsidP="0054613D">
      <w:pPr>
        <w:pStyle w:val="Paragraphedeliste"/>
        <w:spacing w:after="0" w:line="240" w:lineRule="auto"/>
        <w:ind w:left="0"/>
        <w:jc w:val="both"/>
        <w:rPr>
          <w:rFonts w:cstheme="minorHAnsi"/>
          <w:sz w:val="24"/>
          <w:szCs w:val="24"/>
          <w:lang w:val="en-GB"/>
        </w:rPr>
      </w:pPr>
    </w:p>
    <w:p w14:paraId="0842F409" w14:textId="77777777" w:rsidR="008110D7" w:rsidRDefault="008110D7" w:rsidP="0054613D">
      <w:pPr>
        <w:pStyle w:val="Paragraphedeliste"/>
        <w:spacing w:after="0" w:line="240" w:lineRule="auto"/>
        <w:ind w:left="0"/>
        <w:jc w:val="both"/>
        <w:rPr>
          <w:rFonts w:cstheme="minorHAnsi"/>
          <w:sz w:val="24"/>
          <w:szCs w:val="24"/>
          <w:lang w:val="en-GB"/>
        </w:rPr>
      </w:pPr>
      <w:r>
        <w:rPr>
          <w:rFonts w:cstheme="minorHAnsi"/>
          <w:sz w:val="24"/>
          <w:szCs w:val="24"/>
          <w:lang w:val="en-GB"/>
        </w:rPr>
        <w:t>On the contribution side, the past reforms have increased both the legal retirement ages and the financial incentives to postpone retirement, generating more contributions to the schemes</w:t>
      </w:r>
      <w:r w:rsidR="007D435F">
        <w:rPr>
          <w:rFonts w:cstheme="minorHAnsi"/>
          <w:sz w:val="24"/>
          <w:szCs w:val="24"/>
          <w:lang w:val="en-GB"/>
        </w:rPr>
        <w:t>. Combined with the increase in contribution rates, the overall effects of reforms on levied contributions are evaluated at 0.6 GDP point in 2020, 2030 and 2040.</w:t>
      </w:r>
      <w:r w:rsidR="004C6181">
        <w:rPr>
          <w:rFonts w:cstheme="minorHAnsi"/>
          <w:sz w:val="24"/>
          <w:szCs w:val="24"/>
          <w:lang w:val="en-GB"/>
        </w:rPr>
        <w:t xml:space="preserve"> </w:t>
      </w:r>
    </w:p>
    <w:p w14:paraId="0B98A2AA" w14:textId="77777777" w:rsidR="007D435F" w:rsidRDefault="007D435F" w:rsidP="0054613D">
      <w:pPr>
        <w:pStyle w:val="Paragraphedeliste"/>
        <w:spacing w:after="0" w:line="240" w:lineRule="auto"/>
        <w:ind w:left="0"/>
        <w:jc w:val="both"/>
        <w:rPr>
          <w:rFonts w:cstheme="minorHAnsi"/>
          <w:sz w:val="24"/>
          <w:szCs w:val="24"/>
          <w:lang w:val="en-GB"/>
        </w:rPr>
      </w:pPr>
    </w:p>
    <w:p w14:paraId="79A4F95E" w14:textId="77777777" w:rsidR="006C3226" w:rsidRDefault="007D435F" w:rsidP="002B3934">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All in all, the financial balance of the pension system (excluding the </w:t>
      </w:r>
      <w:r w:rsidR="004E1BAD">
        <w:rPr>
          <w:rFonts w:cstheme="minorHAnsi"/>
          <w:sz w:val="24"/>
          <w:szCs w:val="24"/>
          <w:lang w:val="en-GB"/>
        </w:rPr>
        <w:t>public sector employees’ schemes) would be improved by around 1.5 GDP point in 2040. In a shorter run, the improvement would be mainly due to the 2010 reform.</w:t>
      </w:r>
    </w:p>
    <w:p w14:paraId="48FF9265" w14:textId="77777777" w:rsidR="00DF3FE2" w:rsidRDefault="00DF3FE2" w:rsidP="002B3934">
      <w:pPr>
        <w:pStyle w:val="Paragraphedeliste"/>
        <w:spacing w:after="0" w:line="240" w:lineRule="auto"/>
        <w:ind w:left="0"/>
        <w:jc w:val="both"/>
        <w:rPr>
          <w:rFonts w:cstheme="minorHAnsi"/>
          <w:sz w:val="24"/>
          <w:szCs w:val="24"/>
          <w:lang w:val="en-GB"/>
        </w:rPr>
      </w:pPr>
    </w:p>
    <w:p w14:paraId="0FA0014A" w14:textId="77777777" w:rsidR="00CD1097" w:rsidRDefault="00CD1097" w:rsidP="00153D85">
      <w:pPr>
        <w:pStyle w:val="Paragraphedeliste"/>
        <w:spacing w:after="0" w:line="240" w:lineRule="auto"/>
        <w:ind w:left="0"/>
        <w:jc w:val="both"/>
        <w:rPr>
          <w:rFonts w:cstheme="minorHAnsi"/>
          <w:sz w:val="24"/>
          <w:szCs w:val="24"/>
          <w:lang w:val="en-GB"/>
        </w:rPr>
      </w:pPr>
      <w:r>
        <w:rPr>
          <w:rFonts w:cstheme="minorHAnsi"/>
          <w:sz w:val="24"/>
          <w:szCs w:val="24"/>
          <w:lang w:val="en-GB"/>
        </w:rPr>
        <w:t>4.2. Adequacy</w:t>
      </w:r>
    </w:p>
    <w:p w14:paraId="085E2A22" w14:textId="77777777" w:rsidR="00CD1097" w:rsidRDefault="00CD1097" w:rsidP="00153D85">
      <w:pPr>
        <w:pStyle w:val="Paragraphedeliste"/>
        <w:spacing w:after="0" w:line="240" w:lineRule="auto"/>
        <w:ind w:left="0"/>
        <w:jc w:val="both"/>
        <w:rPr>
          <w:rFonts w:cstheme="minorHAnsi"/>
          <w:sz w:val="24"/>
          <w:szCs w:val="24"/>
          <w:lang w:val="en-GB"/>
        </w:rPr>
      </w:pPr>
    </w:p>
    <w:p w14:paraId="1F832150" w14:textId="449BB81C" w:rsidR="000E782E" w:rsidRDefault="000E782E" w:rsidP="00153D85">
      <w:pPr>
        <w:pStyle w:val="Paragraphedeliste"/>
        <w:spacing w:after="0" w:line="240" w:lineRule="auto"/>
        <w:ind w:left="0"/>
        <w:jc w:val="both"/>
        <w:rPr>
          <w:rFonts w:cstheme="minorHAnsi"/>
          <w:sz w:val="24"/>
          <w:szCs w:val="24"/>
          <w:lang w:val="en-GB"/>
        </w:rPr>
      </w:pPr>
      <w:r>
        <w:rPr>
          <w:rFonts w:cstheme="minorHAnsi"/>
          <w:sz w:val="24"/>
          <w:szCs w:val="24"/>
          <w:lang w:val="en-GB"/>
        </w:rPr>
        <w:t>The past reforms</w:t>
      </w:r>
      <w:r w:rsidR="00F91A95">
        <w:rPr>
          <w:rFonts w:cstheme="minorHAnsi"/>
          <w:sz w:val="24"/>
          <w:szCs w:val="24"/>
          <w:lang w:val="en-GB"/>
        </w:rPr>
        <w:t xml:space="preserve"> will</w:t>
      </w:r>
      <w:r>
        <w:rPr>
          <w:rFonts w:cstheme="minorHAnsi"/>
          <w:sz w:val="24"/>
          <w:szCs w:val="24"/>
          <w:lang w:val="en-GB"/>
        </w:rPr>
        <w:t xml:space="preserve"> also impact</w:t>
      </w:r>
      <w:r w:rsidR="00F91A95">
        <w:rPr>
          <w:rFonts w:cstheme="minorHAnsi"/>
          <w:sz w:val="24"/>
          <w:szCs w:val="24"/>
          <w:lang w:val="en-GB"/>
        </w:rPr>
        <w:t xml:space="preserve"> future retirees’ living standard. Pension wealth (defined</w:t>
      </w:r>
      <w:r w:rsidR="00DD523A">
        <w:rPr>
          <w:rFonts w:cstheme="minorHAnsi"/>
          <w:sz w:val="24"/>
          <w:szCs w:val="24"/>
          <w:lang w:val="en-GB"/>
        </w:rPr>
        <w:t xml:space="preserve"> by OECD</w:t>
      </w:r>
      <w:r w:rsidR="00F91A95">
        <w:rPr>
          <w:rFonts w:cstheme="minorHAnsi"/>
          <w:sz w:val="24"/>
          <w:szCs w:val="24"/>
          <w:lang w:val="en-GB"/>
        </w:rPr>
        <w:t xml:space="preserve"> as </w:t>
      </w:r>
      <w:r w:rsidR="00DD523A">
        <w:rPr>
          <w:rFonts w:cstheme="minorHAnsi"/>
          <w:sz w:val="24"/>
          <w:szCs w:val="24"/>
          <w:lang w:val="en-GB"/>
        </w:rPr>
        <w:t xml:space="preserve">“the </w:t>
      </w:r>
      <w:r w:rsidR="00DD523A" w:rsidRPr="00DD523A">
        <w:rPr>
          <w:rFonts w:cstheme="minorHAnsi"/>
          <w:sz w:val="24"/>
          <w:szCs w:val="24"/>
          <w:lang w:val="en-GB"/>
        </w:rPr>
        <w:t>size of the lump sum that would be needed to buy a flow of pension payments equivalent to that promised by the mandatory pension system</w:t>
      </w:r>
      <w:r w:rsidR="00DD523A">
        <w:rPr>
          <w:rFonts w:cstheme="minorHAnsi"/>
          <w:sz w:val="24"/>
          <w:szCs w:val="24"/>
          <w:lang w:val="en-GB"/>
        </w:rPr>
        <w:t>”</w:t>
      </w:r>
      <w:r w:rsidR="00F91A95">
        <w:rPr>
          <w:rFonts w:cstheme="minorHAnsi"/>
          <w:sz w:val="24"/>
          <w:szCs w:val="24"/>
          <w:lang w:val="en-GB"/>
        </w:rPr>
        <w:t>) is a relevant indicator of pension adequacy both from an inter</w:t>
      </w:r>
      <w:r w:rsidR="00F90FF3">
        <w:rPr>
          <w:rFonts w:cstheme="minorHAnsi"/>
          <w:sz w:val="24"/>
          <w:szCs w:val="24"/>
          <w:lang w:val="en-GB"/>
        </w:rPr>
        <w:t>generational</w:t>
      </w:r>
      <w:r w:rsidR="00F91A95">
        <w:rPr>
          <w:rFonts w:cstheme="minorHAnsi"/>
          <w:sz w:val="24"/>
          <w:szCs w:val="24"/>
          <w:lang w:val="en-GB"/>
        </w:rPr>
        <w:t xml:space="preserve"> and intra</w:t>
      </w:r>
      <w:r w:rsidR="007E7139">
        <w:rPr>
          <w:rFonts w:cstheme="minorHAnsi"/>
          <w:sz w:val="24"/>
          <w:szCs w:val="24"/>
          <w:lang w:val="en-GB"/>
        </w:rPr>
        <w:t>-</w:t>
      </w:r>
      <w:r w:rsidR="00F91A95">
        <w:rPr>
          <w:rFonts w:cstheme="minorHAnsi"/>
          <w:sz w:val="24"/>
          <w:szCs w:val="24"/>
          <w:lang w:val="en-GB"/>
        </w:rPr>
        <w:t xml:space="preserve">generational </w:t>
      </w:r>
      <w:r w:rsidR="00F90FF3">
        <w:rPr>
          <w:rFonts w:cstheme="minorHAnsi"/>
          <w:sz w:val="24"/>
          <w:szCs w:val="24"/>
          <w:lang w:val="en-GB"/>
        </w:rPr>
        <w:t>viewpoint</w:t>
      </w:r>
      <w:r w:rsidR="00F91A95">
        <w:rPr>
          <w:rFonts w:cstheme="minorHAnsi"/>
          <w:sz w:val="24"/>
          <w:szCs w:val="24"/>
          <w:lang w:val="en-GB"/>
        </w:rPr>
        <w:t>.</w:t>
      </w:r>
      <w:r w:rsidR="00F90FF3">
        <w:rPr>
          <w:rFonts w:cstheme="minorHAnsi"/>
          <w:sz w:val="24"/>
          <w:szCs w:val="24"/>
          <w:lang w:val="en-GB"/>
        </w:rPr>
        <w:t xml:space="preserve"> </w:t>
      </w:r>
      <w:r w:rsidR="00DD523A">
        <w:rPr>
          <w:rFonts w:cstheme="minorHAnsi"/>
          <w:sz w:val="24"/>
          <w:szCs w:val="24"/>
          <w:lang w:val="en-GB"/>
        </w:rPr>
        <w:t xml:space="preserve">It complements the replacement rate as a measure of the adequacy of pension benefits to meet beneficiaries’ needs, since it takes into account the expected life expectancy at retirement </w:t>
      </w:r>
      <w:r w:rsidR="008A2BDD">
        <w:rPr>
          <w:rFonts w:cstheme="minorHAnsi"/>
          <w:sz w:val="24"/>
          <w:szCs w:val="24"/>
          <w:lang w:val="en-GB"/>
        </w:rPr>
        <w:t>and therefor</w:t>
      </w:r>
      <w:r w:rsidR="002A73B7">
        <w:rPr>
          <w:rFonts w:cstheme="minorHAnsi"/>
          <w:sz w:val="24"/>
          <w:szCs w:val="24"/>
          <w:lang w:val="en-GB"/>
        </w:rPr>
        <w:t>e</w:t>
      </w:r>
      <w:r w:rsidR="008A2BDD">
        <w:rPr>
          <w:rFonts w:cstheme="minorHAnsi"/>
          <w:sz w:val="24"/>
          <w:szCs w:val="24"/>
          <w:lang w:val="en-GB"/>
        </w:rPr>
        <w:t xml:space="preserve"> the ability of mandatory schemes to cover</w:t>
      </w:r>
      <w:r w:rsidR="002A73B7">
        <w:rPr>
          <w:rFonts w:cstheme="minorHAnsi"/>
          <w:sz w:val="24"/>
          <w:szCs w:val="24"/>
          <w:lang w:val="en-GB"/>
        </w:rPr>
        <w:t xml:space="preserve"> the individual</w:t>
      </w:r>
      <w:r w:rsidR="008A2BDD">
        <w:rPr>
          <w:rFonts w:cstheme="minorHAnsi"/>
          <w:sz w:val="24"/>
          <w:szCs w:val="24"/>
          <w:lang w:val="en-GB"/>
        </w:rPr>
        <w:t xml:space="preserve"> longevity risk</w:t>
      </w:r>
      <w:r w:rsidR="002A73B7">
        <w:rPr>
          <w:rFonts w:cstheme="minorHAnsi"/>
          <w:sz w:val="24"/>
          <w:szCs w:val="24"/>
          <w:lang w:val="en-GB"/>
        </w:rPr>
        <w:t>.</w:t>
      </w:r>
      <w:r w:rsidR="00DD523A">
        <w:rPr>
          <w:rFonts w:cstheme="minorHAnsi"/>
          <w:sz w:val="24"/>
          <w:szCs w:val="24"/>
          <w:lang w:val="en-GB"/>
        </w:rPr>
        <w:t xml:space="preserve"> </w:t>
      </w:r>
    </w:p>
    <w:p w14:paraId="04A1AE11" w14:textId="77777777" w:rsidR="006C3226" w:rsidRDefault="006C3226" w:rsidP="00153D85">
      <w:pPr>
        <w:pStyle w:val="Paragraphedeliste"/>
        <w:spacing w:after="0" w:line="240" w:lineRule="auto"/>
        <w:ind w:left="0"/>
        <w:jc w:val="both"/>
        <w:rPr>
          <w:rFonts w:cstheme="minorHAnsi"/>
          <w:sz w:val="24"/>
          <w:szCs w:val="24"/>
          <w:lang w:val="en-GB"/>
        </w:rPr>
      </w:pPr>
    </w:p>
    <w:p w14:paraId="499F77E6" w14:textId="77777777" w:rsidR="00F90FF3" w:rsidRDefault="00F90FF3" w:rsidP="00F90FF3">
      <w:pPr>
        <w:pStyle w:val="Paragraphedeliste"/>
        <w:numPr>
          <w:ilvl w:val="0"/>
          <w:numId w:val="16"/>
        </w:numPr>
        <w:spacing w:after="0" w:line="240" w:lineRule="auto"/>
        <w:jc w:val="both"/>
        <w:rPr>
          <w:rFonts w:cstheme="minorHAnsi"/>
          <w:sz w:val="24"/>
          <w:szCs w:val="24"/>
          <w:lang w:val="en-GB"/>
        </w:rPr>
      </w:pPr>
      <w:r w:rsidRPr="00F90FF3">
        <w:rPr>
          <w:rFonts w:cstheme="minorHAnsi"/>
          <w:sz w:val="24"/>
          <w:szCs w:val="24"/>
          <w:lang w:val="en-GB"/>
        </w:rPr>
        <w:t>Effects of reforms within generations</w:t>
      </w:r>
    </w:p>
    <w:p w14:paraId="05C79577" w14:textId="77777777" w:rsidR="00F90FF3" w:rsidRDefault="00F90FF3" w:rsidP="00F90FF3">
      <w:pPr>
        <w:spacing w:after="0" w:line="240" w:lineRule="auto"/>
        <w:jc w:val="both"/>
        <w:rPr>
          <w:rFonts w:cstheme="minorHAnsi"/>
          <w:sz w:val="24"/>
          <w:szCs w:val="24"/>
          <w:lang w:val="en-GB"/>
        </w:rPr>
      </w:pPr>
    </w:p>
    <w:p w14:paraId="54BDA0B7" w14:textId="2F8EE26E" w:rsidR="00F90FF3" w:rsidRDefault="00F90FF3" w:rsidP="00F90FF3">
      <w:pPr>
        <w:spacing w:after="0" w:line="240" w:lineRule="auto"/>
        <w:jc w:val="both"/>
        <w:rPr>
          <w:rFonts w:cstheme="minorHAnsi"/>
          <w:sz w:val="24"/>
          <w:szCs w:val="24"/>
          <w:lang w:val="en-GB"/>
        </w:rPr>
      </w:pPr>
      <w:r>
        <w:rPr>
          <w:rFonts w:cstheme="minorHAnsi"/>
          <w:sz w:val="24"/>
          <w:szCs w:val="24"/>
          <w:lang w:val="en-GB"/>
        </w:rPr>
        <w:t>For the generation born in 1980, the estimated pension wealth would be 4.5% lower following the past reforms. This evolution results from two opposite effects</w:t>
      </w:r>
      <w:r w:rsidR="001825B5">
        <w:rPr>
          <w:rFonts w:cstheme="minorHAnsi"/>
          <w:sz w:val="24"/>
          <w:szCs w:val="24"/>
          <w:lang w:val="en-GB"/>
        </w:rPr>
        <w:t>. O</w:t>
      </w:r>
      <w:r>
        <w:rPr>
          <w:rFonts w:cstheme="minorHAnsi"/>
          <w:sz w:val="24"/>
          <w:szCs w:val="24"/>
          <w:lang w:val="en-GB"/>
        </w:rPr>
        <w:t xml:space="preserve">n the one </w:t>
      </w:r>
      <w:r w:rsidR="001825B5">
        <w:rPr>
          <w:rFonts w:cstheme="minorHAnsi"/>
          <w:sz w:val="24"/>
          <w:szCs w:val="24"/>
          <w:lang w:val="en-GB"/>
        </w:rPr>
        <w:t xml:space="preserve">hand, pension benefits </w:t>
      </w:r>
      <w:r w:rsidR="002230C4">
        <w:rPr>
          <w:rFonts w:cstheme="minorHAnsi"/>
          <w:sz w:val="24"/>
          <w:szCs w:val="24"/>
          <w:lang w:val="en-GB"/>
        </w:rPr>
        <w:t>would be</w:t>
      </w:r>
      <w:r w:rsidR="001825B5">
        <w:rPr>
          <w:rFonts w:cstheme="minorHAnsi"/>
          <w:sz w:val="24"/>
          <w:szCs w:val="24"/>
          <w:lang w:val="en-GB"/>
        </w:rPr>
        <w:t xml:space="preserve"> </w:t>
      </w:r>
      <w:r w:rsidR="00DD31BD">
        <w:rPr>
          <w:rFonts w:cstheme="minorHAnsi"/>
          <w:sz w:val="24"/>
          <w:szCs w:val="24"/>
          <w:lang w:val="en-GB"/>
        </w:rPr>
        <w:t xml:space="preserve">paid over </w:t>
      </w:r>
      <w:r w:rsidR="001825B5">
        <w:rPr>
          <w:rFonts w:cstheme="minorHAnsi"/>
          <w:sz w:val="24"/>
          <w:szCs w:val="24"/>
          <w:lang w:val="en-GB"/>
        </w:rPr>
        <w:t xml:space="preserve">a </w:t>
      </w:r>
      <w:r w:rsidR="00DD31BD">
        <w:rPr>
          <w:rFonts w:cstheme="minorHAnsi"/>
          <w:sz w:val="24"/>
          <w:szCs w:val="24"/>
          <w:lang w:val="en-GB"/>
        </w:rPr>
        <w:t xml:space="preserve">shorter </w:t>
      </w:r>
      <w:r w:rsidR="001825B5">
        <w:rPr>
          <w:rFonts w:cstheme="minorHAnsi"/>
          <w:sz w:val="24"/>
          <w:szCs w:val="24"/>
          <w:lang w:val="en-GB"/>
        </w:rPr>
        <w:t>timespan (due to a higher effective retire</w:t>
      </w:r>
      <w:r w:rsidR="002230C4">
        <w:rPr>
          <w:rFonts w:cstheme="minorHAnsi"/>
          <w:sz w:val="24"/>
          <w:szCs w:val="24"/>
          <w:lang w:val="en-GB"/>
        </w:rPr>
        <w:t xml:space="preserve">ment age); on the other hand, </w:t>
      </w:r>
      <w:r w:rsidR="001825B5">
        <w:rPr>
          <w:rFonts w:cstheme="minorHAnsi"/>
          <w:sz w:val="24"/>
          <w:szCs w:val="24"/>
          <w:lang w:val="en-GB"/>
        </w:rPr>
        <w:t xml:space="preserve">the level of average pension with respect to average </w:t>
      </w:r>
      <w:r w:rsidR="002230C4">
        <w:rPr>
          <w:rFonts w:cstheme="minorHAnsi"/>
          <w:sz w:val="24"/>
          <w:szCs w:val="24"/>
          <w:lang w:val="en-GB"/>
        </w:rPr>
        <w:t xml:space="preserve">wage would increase by 2.1%. </w:t>
      </w:r>
    </w:p>
    <w:p w14:paraId="09CB65F3" w14:textId="77777777" w:rsidR="002230C4" w:rsidRDefault="002230C4" w:rsidP="00F90FF3">
      <w:pPr>
        <w:spacing w:after="0" w:line="240" w:lineRule="auto"/>
        <w:jc w:val="both"/>
        <w:rPr>
          <w:rFonts w:cstheme="minorHAnsi"/>
          <w:sz w:val="24"/>
          <w:szCs w:val="24"/>
          <w:lang w:val="en-GB"/>
        </w:rPr>
      </w:pPr>
    </w:p>
    <w:p w14:paraId="5B12CA1B" w14:textId="77777777" w:rsidR="002230C4" w:rsidRDefault="002230C4" w:rsidP="00F90FF3">
      <w:pPr>
        <w:spacing w:after="0" w:line="240" w:lineRule="auto"/>
        <w:jc w:val="both"/>
        <w:rPr>
          <w:rFonts w:cstheme="minorHAnsi"/>
          <w:sz w:val="24"/>
          <w:szCs w:val="24"/>
          <w:lang w:val="en-GB"/>
        </w:rPr>
      </w:pPr>
      <w:r>
        <w:rPr>
          <w:rFonts w:cstheme="minorHAnsi"/>
          <w:sz w:val="24"/>
          <w:szCs w:val="24"/>
          <w:lang w:val="en-GB"/>
        </w:rPr>
        <w:t xml:space="preserve">The overall effects of past reforms are also expected to reduce the gender gap in pension wealth. </w:t>
      </w:r>
      <w:r w:rsidR="00D90CA6">
        <w:rPr>
          <w:rFonts w:cstheme="minorHAnsi"/>
          <w:sz w:val="24"/>
          <w:szCs w:val="24"/>
          <w:lang w:val="en-GB"/>
        </w:rPr>
        <w:t>Pension wealth would decrease by 6% for men born in 1980, against 3% for women of the same generation.</w:t>
      </w:r>
    </w:p>
    <w:p w14:paraId="7AE05BCD" w14:textId="77777777" w:rsidR="00F90FF3" w:rsidRDefault="00F90FF3" w:rsidP="00F90FF3">
      <w:pPr>
        <w:spacing w:after="0" w:line="240" w:lineRule="auto"/>
        <w:jc w:val="both"/>
        <w:rPr>
          <w:rFonts w:cstheme="minorHAnsi"/>
          <w:sz w:val="24"/>
          <w:szCs w:val="24"/>
          <w:lang w:val="en-GB"/>
        </w:rPr>
      </w:pPr>
    </w:p>
    <w:p w14:paraId="0C2EBA31" w14:textId="77777777" w:rsidR="009214E8" w:rsidRDefault="00847213" w:rsidP="00F90FF3">
      <w:pPr>
        <w:spacing w:after="0" w:line="240" w:lineRule="auto"/>
        <w:jc w:val="both"/>
        <w:rPr>
          <w:rFonts w:cstheme="minorHAnsi"/>
          <w:sz w:val="24"/>
          <w:szCs w:val="24"/>
          <w:lang w:val="en-GB"/>
        </w:rPr>
      </w:pPr>
      <w:r>
        <w:rPr>
          <w:rFonts w:cstheme="minorHAnsi"/>
          <w:sz w:val="24"/>
          <w:szCs w:val="24"/>
          <w:lang w:val="en-GB"/>
        </w:rPr>
        <w:t>Past reforms have undesired differential effects along the wage scale: the negative impact on pension wealth is heavier for low-wage earners (-7%</w:t>
      </w:r>
      <w:r w:rsidR="009214E8">
        <w:rPr>
          <w:rFonts w:cstheme="minorHAnsi"/>
          <w:sz w:val="24"/>
          <w:szCs w:val="24"/>
          <w:lang w:val="en-GB"/>
        </w:rPr>
        <w:t xml:space="preserve"> for the first quartile of the distribution</w:t>
      </w:r>
      <w:r>
        <w:rPr>
          <w:rFonts w:cstheme="minorHAnsi"/>
          <w:sz w:val="24"/>
          <w:szCs w:val="24"/>
          <w:lang w:val="en-GB"/>
        </w:rPr>
        <w:t>) than for high-wage earners (-3.4%</w:t>
      </w:r>
      <w:r w:rsidR="009214E8">
        <w:rPr>
          <w:rFonts w:cstheme="minorHAnsi"/>
          <w:sz w:val="24"/>
          <w:szCs w:val="24"/>
          <w:lang w:val="en-GB"/>
        </w:rPr>
        <w:t xml:space="preserve"> for the fourth quartile</w:t>
      </w:r>
      <w:r>
        <w:rPr>
          <w:rFonts w:cstheme="minorHAnsi"/>
          <w:sz w:val="24"/>
          <w:szCs w:val="24"/>
          <w:lang w:val="en-GB"/>
        </w:rPr>
        <w:t>)</w:t>
      </w:r>
      <w:r w:rsidR="009214E8">
        <w:rPr>
          <w:rFonts w:cstheme="minorHAnsi"/>
          <w:sz w:val="24"/>
          <w:szCs w:val="24"/>
          <w:lang w:val="en-GB"/>
        </w:rPr>
        <w:t xml:space="preserve">. </w:t>
      </w:r>
    </w:p>
    <w:p w14:paraId="77A9A0DF" w14:textId="77777777" w:rsidR="00847213" w:rsidRPr="00F90FF3" w:rsidRDefault="00847213" w:rsidP="00F90FF3">
      <w:pPr>
        <w:spacing w:after="0" w:line="240" w:lineRule="auto"/>
        <w:jc w:val="both"/>
        <w:rPr>
          <w:rFonts w:cstheme="minorHAnsi"/>
          <w:sz w:val="24"/>
          <w:szCs w:val="24"/>
          <w:lang w:val="en-GB"/>
        </w:rPr>
      </w:pPr>
    </w:p>
    <w:p w14:paraId="418D7842" w14:textId="77777777" w:rsidR="00F90FF3" w:rsidRPr="00F90FF3" w:rsidRDefault="00F90FF3" w:rsidP="00F90FF3">
      <w:pPr>
        <w:pStyle w:val="Paragraphedeliste"/>
        <w:numPr>
          <w:ilvl w:val="0"/>
          <w:numId w:val="16"/>
        </w:numPr>
        <w:spacing w:after="0" w:line="240" w:lineRule="auto"/>
        <w:jc w:val="both"/>
        <w:rPr>
          <w:rFonts w:cstheme="minorHAnsi"/>
          <w:sz w:val="24"/>
          <w:szCs w:val="24"/>
          <w:lang w:val="en-GB"/>
        </w:rPr>
      </w:pPr>
      <w:r w:rsidRPr="00F90FF3">
        <w:rPr>
          <w:rFonts w:cstheme="minorHAnsi"/>
          <w:sz w:val="24"/>
          <w:szCs w:val="24"/>
          <w:lang w:val="en-GB"/>
        </w:rPr>
        <w:t>Effects of reforms between generations</w:t>
      </w:r>
    </w:p>
    <w:p w14:paraId="6B4B4F85" w14:textId="77777777" w:rsidR="00F90FF3" w:rsidRDefault="00F90FF3" w:rsidP="009214E8">
      <w:pPr>
        <w:spacing w:after="0" w:line="240" w:lineRule="auto"/>
        <w:jc w:val="both"/>
        <w:rPr>
          <w:rFonts w:cstheme="minorHAnsi"/>
          <w:sz w:val="24"/>
          <w:szCs w:val="24"/>
          <w:lang w:val="en-GB"/>
        </w:rPr>
      </w:pPr>
    </w:p>
    <w:p w14:paraId="43368F76" w14:textId="77777777" w:rsidR="009214E8" w:rsidRDefault="00AB0CF7" w:rsidP="009214E8">
      <w:pPr>
        <w:spacing w:after="0" w:line="240" w:lineRule="auto"/>
        <w:jc w:val="both"/>
        <w:rPr>
          <w:rFonts w:cstheme="minorHAnsi"/>
          <w:sz w:val="24"/>
          <w:szCs w:val="24"/>
          <w:lang w:val="en-GB"/>
        </w:rPr>
      </w:pPr>
      <w:r>
        <w:rPr>
          <w:rFonts w:cstheme="minorHAnsi"/>
          <w:sz w:val="24"/>
          <w:szCs w:val="24"/>
          <w:lang w:val="en-GB"/>
        </w:rPr>
        <w:t>When considering the four generations born in 1950, 1960, 1970 and 1980, it appears that the cumulated effects of all reforms have the stronger negative impact on the 1970 generation’s pension wealth</w:t>
      </w:r>
      <w:r w:rsidR="006462B4">
        <w:rPr>
          <w:rFonts w:cstheme="minorHAnsi"/>
          <w:sz w:val="24"/>
          <w:szCs w:val="24"/>
          <w:lang w:val="en-GB"/>
        </w:rPr>
        <w:t xml:space="preserve"> (-5.9%), the 1950 generation being hardly affected (-1.2%).</w:t>
      </w:r>
      <w:r>
        <w:rPr>
          <w:rFonts w:cstheme="minorHAnsi"/>
          <w:sz w:val="24"/>
          <w:szCs w:val="24"/>
          <w:lang w:val="en-GB"/>
        </w:rPr>
        <w:t xml:space="preserve"> </w:t>
      </w:r>
    </w:p>
    <w:p w14:paraId="1F2A7C4F" w14:textId="77777777" w:rsidR="006C3226" w:rsidRDefault="006C3226" w:rsidP="009214E8">
      <w:pPr>
        <w:spacing w:after="0" w:line="240" w:lineRule="auto"/>
        <w:jc w:val="both"/>
        <w:rPr>
          <w:rFonts w:cstheme="minorHAnsi"/>
          <w:sz w:val="24"/>
          <w:szCs w:val="24"/>
          <w:lang w:val="en-GB"/>
        </w:rPr>
      </w:pPr>
    </w:p>
    <w:p w14:paraId="3BEF9F64" w14:textId="77777777" w:rsidR="006C3226" w:rsidRDefault="006C3226" w:rsidP="009214E8">
      <w:pPr>
        <w:spacing w:after="0" w:line="240" w:lineRule="auto"/>
        <w:jc w:val="both"/>
        <w:rPr>
          <w:rFonts w:cstheme="minorHAnsi"/>
          <w:sz w:val="24"/>
          <w:szCs w:val="24"/>
          <w:lang w:val="en-GB"/>
        </w:rPr>
      </w:pPr>
      <w:r>
        <w:rPr>
          <w:rFonts w:cstheme="minorHAnsi"/>
          <w:sz w:val="24"/>
          <w:szCs w:val="24"/>
          <w:lang w:val="en-GB"/>
        </w:rPr>
        <w:t xml:space="preserve">Beyond pension wealth, other indicators may be used to assess the impact of pension reforms on retiree’s well-being. Among them, the </w:t>
      </w:r>
      <w:r w:rsidRPr="0006297A">
        <w:rPr>
          <w:rFonts w:cstheme="minorHAnsi"/>
          <w:i/>
          <w:sz w:val="24"/>
          <w:szCs w:val="24"/>
          <w:lang w:val="en-GB"/>
        </w:rPr>
        <w:t>Conseil d’orientation des retraites</w:t>
      </w:r>
      <w:r>
        <w:rPr>
          <w:rFonts w:cstheme="minorHAnsi"/>
          <w:sz w:val="24"/>
          <w:szCs w:val="24"/>
          <w:lang w:val="en-GB"/>
        </w:rPr>
        <w:t xml:space="preserve"> </w:t>
      </w:r>
      <w:r w:rsidR="0006297A">
        <w:rPr>
          <w:rFonts w:cstheme="minorHAnsi"/>
          <w:sz w:val="24"/>
          <w:szCs w:val="24"/>
          <w:lang w:val="en-GB"/>
        </w:rPr>
        <w:t xml:space="preserve">focusses on four complementary indicators, namely the length of retirement period (with respect to </w:t>
      </w:r>
      <w:r w:rsidR="00060329">
        <w:rPr>
          <w:rFonts w:cstheme="minorHAnsi"/>
          <w:sz w:val="24"/>
          <w:szCs w:val="24"/>
          <w:lang w:val="en-GB"/>
        </w:rPr>
        <w:t>lifetime</w:t>
      </w:r>
      <w:r w:rsidR="0006297A">
        <w:rPr>
          <w:rFonts w:cstheme="minorHAnsi"/>
          <w:sz w:val="24"/>
          <w:szCs w:val="24"/>
          <w:lang w:val="en-GB"/>
        </w:rPr>
        <w:t>), the length of career, the average pension and the average contribution rate during career.</w:t>
      </w:r>
    </w:p>
    <w:p w14:paraId="72C29E1C" w14:textId="77777777" w:rsidR="0006297A" w:rsidRDefault="0006297A" w:rsidP="009214E8">
      <w:pPr>
        <w:spacing w:after="0" w:line="240" w:lineRule="auto"/>
        <w:jc w:val="both"/>
        <w:rPr>
          <w:rFonts w:cstheme="minorHAnsi"/>
          <w:sz w:val="24"/>
          <w:szCs w:val="24"/>
          <w:lang w:val="en-GB"/>
        </w:rPr>
      </w:pPr>
    </w:p>
    <w:p w14:paraId="2F388FC2" w14:textId="77777777" w:rsidR="0006297A" w:rsidRDefault="0006297A" w:rsidP="009214E8">
      <w:pPr>
        <w:spacing w:after="0" w:line="240" w:lineRule="auto"/>
        <w:jc w:val="both"/>
        <w:rPr>
          <w:rFonts w:cstheme="minorHAnsi"/>
          <w:sz w:val="24"/>
          <w:szCs w:val="24"/>
          <w:lang w:val="en-GB"/>
        </w:rPr>
      </w:pPr>
      <w:r>
        <w:rPr>
          <w:rFonts w:cstheme="minorHAnsi"/>
          <w:sz w:val="24"/>
          <w:szCs w:val="24"/>
          <w:lang w:val="en-GB"/>
        </w:rPr>
        <w:lastRenderedPageBreak/>
        <w:t xml:space="preserve">Despite the increase in life expectancy, the length of </w:t>
      </w:r>
      <w:r w:rsidR="00060329">
        <w:rPr>
          <w:rFonts w:cstheme="minorHAnsi"/>
          <w:sz w:val="24"/>
          <w:szCs w:val="24"/>
          <w:lang w:val="en-GB"/>
        </w:rPr>
        <w:t>retirement with respect to lifetime would be globally stable for the generations born between 1950 and 1990, around 30% acc</w:t>
      </w:r>
      <w:r w:rsidR="000865ED">
        <w:rPr>
          <w:rFonts w:cstheme="minorHAnsi"/>
          <w:sz w:val="24"/>
          <w:szCs w:val="24"/>
          <w:lang w:val="en-GB"/>
        </w:rPr>
        <w:t>ording to DREES. The length of career with respect to lifetime would decline from 41.5% for the 1950 generation, to 39.8% for the 1990 generation.</w:t>
      </w:r>
    </w:p>
    <w:p w14:paraId="27EFDB6C" w14:textId="77777777" w:rsidR="000865ED" w:rsidRDefault="000865ED" w:rsidP="009214E8">
      <w:pPr>
        <w:spacing w:after="0" w:line="240" w:lineRule="auto"/>
        <w:jc w:val="both"/>
        <w:rPr>
          <w:rFonts w:cstheme="minorHAnsi"/>
          <w:sz w:val="24"/>
          <w:szCs w:val="24"/>
          <w:lang w:val="en-GB"/>
        </w:rPr>
      </w:pPr>
    </w:p>
    <w:p w14:paraId="37C17ED3" w14:textId="49A6FF12" w:rsidR="00DC3977" w:rsidRDefault="000865ED" w:rsidP="009214E8">
      <w:pPr>
        <w:spacing w:after="0" w:line="240" w:lineRule="auto"/>
        <w:jc w:val="both"/>
        <w:rPr>
          <w:rFonts w:cstheme="minorHAnsi"/>
          <w:sz w:val="24"/>
          <w:szCs w:val="24"/>
          <w:lang w:val="en-GB"/>
        </w:rPr>
      </w:pPr>
      <w:r>
        <w:rPr>
          <w:rFonts w:cstheme="minorHAnsi"/>
          <w:sz w:val="24"/>
          <w:szCs w:val="24"/>
          <w:lang w:val="en-GB"/>
        </w:rPr>
        <w:t>The lifecycle replacement rate (defined as the average pension</w:t>
      </w:r>
      <w:r w:rsidR="00A32C1B">
        <w:rPr>
          <w:rFonts w:cstheme="minorHAnsi"/>
          <w:sz w:val="24"/>
          <w:szCs w:val="24"/>
          <w:lang w:val="en-GB"/>
        </w:rPr>
        <w:t xml:space="preserve"> cumulated</w:t>
      </w:r>
      <w:r>
        <w:rPr>
          <w:rFonts w:cstheme="minorHAnsi"/>
          <w:sz w:val="24"/>
          <w:szCs w:val="24"/>
          <w:lang w:val="en-GB"/>
        </w:rPr>
        <w:t xml:space="preserve"> </w:t>
      </w:r>
      <w:r w:rsidR="000C6A20">
        <w:rPr>
          <w:rFonts w:cstheme="minorHAnsi"/>
          <w:sz w:val="24"/>
          <w:szCs w:val="24"/>
          <w:lang w:val="en-GB"/>
        </w:rPr>
        <w:t>benefits perceived at retirement divided by the average</w:t>
      </w:r>
      <w:r w:rsidR="00A32C1B">
        <w:rPr>
          <w:rFonts w:cstheme="minorHAnsi"/>
          <w:sz w:val="24"/>
          <w:szCs w:val="24"/>
          <w:lang w:val="en-GB"/>
        </w:rPr>
        <w:t xml:space="preserve"> cumulated</w:t>
      </w:r>
      <w:r w:rsidR="000C6A20">
        <w:rPr>
          <w:rFonts w:cstheme="minorHAnsi"/>
          <w:sz w:val="24"/>
          <w:szCs w:val="24"/>
          <w:lang w:val="en-GB"/>
        </w:rPr>
        <w:t xml:space="preserve"> earnings perceived during the career) would drop over the generations, from 55% for the 1950 generation to 45% for the 1990 generation (under an assumption of a 1.5% long-term increase of the labour productivity</w:t>
      </w:r>
      <w:r w:rsidR="00A32C1B">
        <w:rPr>
          <w:rFonts w:cstheme="minorHAnsi"/>
          <w:sz w:val="24"/>
          <w:szCs w:val="24"/>
          <w:lang w:val="en-GB"/>
        </w:rPr>
        <w:t>)</w:t>
      </w:r>
      <w:r w:rsidR="000C6A20">
        <w:rPr>
          <w:rFonts w:cstheme="minorHAnsi"/>
          <w:sz w:val="24"/>
          <w:szCs w:val="24"/>
          <w:lang w:val="en-GB"/>
        </w:rPr>
        <w:t>.</w:t>
      </w:r>
      <w:r w:rsidR="00DC3977">
        <w:rPr>
          <w:rFonts w:cstheme="minorHAnsi"/>
          <w:sz w:val="24"/>
          <w:szCs w:val="24"/>
          <w:lang w:val="en-GB"/>
        </w:rPr>
        <w:t xml:space="preserve"> </w:t>
      </w:r>
      <w:r w:rsidR="00A32C1B">
        <w:rPr>
          <w:rFonts w:cstheme="minorHAnsi"/>
          <w:sz w:val="24"/>
          <w:szCs w:val="24"/>
          <w:lang w:val="en-GB"/>
        </w:rPr>
        <w:t>This lifecycle replacement rate differs from the replacement rate d</w:t>
      </w:r>
      <w:r w:rsidR="00A32C1B" w:rsidRPr="00A32C1B">
        <w:rPr>
          <w:rFonts w:cstheme="minorHAnsi"/>
          <w:sz w:val="24"/>
          <w:szCs w:val="24"/>
          <w:lang w:val="en-GB"/>
        </w:rPr>
        <w:t xml:space="preserve">efined as the </w:t>
      </w:r>
      <w:r w:rsidR="00E750A7">
        <w:rPr>
          <w:rFonts w:cstheme="minorHAnsi"/>
          <w:sz w:val="24"/>
          <w:szCs w:val="24"/>
          <w:lang w:val="en-GB"/>
        </w:rPr>
        <w:t xml:space="preserve">individual </w:t>
      </w:r>
      <w:r w:rsidR="00A32C1B" w:rsidRPr="00A32C1B">
        <w:rPr>
          <w:rFonts w:cstheme="minorHAnsi"/>
          <w:sz w:val="24"/>
          <w:szCs w:val="24"/>
          <w:lang w:val="en-GB"/>
        </w:rPr>
        <w:t>pension entitlement divided by pre-retirement earnings</w:t>
      </w:r>
      <w:r w:rsidR="00E750A7">
        <w:rPr>
          <w:rFonts w:cstheme="minorHAnsi"/>
          <w:sz w:val="24"/>
          <w:szCs w:val="24"/>
          <w:lang w:val="en-GB"/>
        </w:rPr>
        <w:t>, which was close to 68% in 2014.</w:t>
      </w:r>
    </w:p>
    <w:p w14:paraId="152B2E29" w14:textId="77777777" w:rsidR="00DC3977" w:rsidRDefault="00DC3977" w:rsidP="009214E8">
      <w:pPr>
        <w:spacing w:after="0" w:line="240" w:lineRule="auto"/>
        <w:jc w:val="both"/>
        <w:rPr>
          <w:rFonts w:cstheme="minorHAnsi"/>
          <w:sz w:val="24"/>
          <w:szCs w:val="24"/>
          <w:lang w:val="en-GB"/>
        </w:rPr>
      </w:pPr>
    </w:p>
    <w:p w14:paraId="349695A4" w14:textId="359E139B" w:rsidR="000865ED" w:rsidRPr="009214E8" w:rsidRDefault="00DC3977" w:rsidP="009214E8">
      <w:pPr>
        <w:spacing w:after="0" w:line="240" w:lineRule="auto"/>
        <w:jc w:val="both"/>
        <w:rPr>
          <w:rFonts w:cstheme="minorHAnsi"/>
          <w:sz w:val="24"/>
          <w:szCs w:val="24"/>
          <w:lang w:val="en-GB"/>
        </w:rPr>
      </w:pPr>
      <w:r>
        <w:rPr>
          <w:rFonts w:cstheme="minorHAnsi"/>
          <w:sz w:val="24"/>
          <w:szCs w:val="24"/>
          <w:lang w:val="en-GB"/>
        </w:rPr>
        <w:t xml:space="preserve">The impact of the pension reforms on lifetime contributory effort would also make the last generations worst off: the lifetime contribution rate would </w:t>
      </w:r>
      <w:r w:rsidR="009234DD">
        <w:rPr>
          <w:rFonts w:cstheme="minorHAnsi"/>
          <w:sz w:val="24"/>
          <w:szCs w:val="24"/>
          <w:lang w:val="en-GB"/>
        </w:rPr>
        <w:t>rise</w:t>
      </w:r>
      <w:r>
        <w:rPr>
          <w:rFonts w:cstheme="minorHAnsi"/>
          <w:sz w:val="24"/>
          <w:szCs w:val="24"/>
          <w:lang w:val="en-GB"/>
        </w:rPr>
        <w:t xml:space="preserve"> from 23% for the 1950 generation to 27.8% for the 1990 generation. </w:t>
      </w:r>
    </w:p>
    <w:p w14:paraId="0FF777A4" w14:textId="77777777" w:rsidR="00F90FF3" w:rsidRDefault="00F90FF3" w:rsidP="00F90FF3">
      <w:pPr>
        <w:spacing w:after="0" w:line="240" w:lineRule="auto"/>
        <w:jc w:val="both"/>
        <w:rPr>
          <w:rFonts w:cstheme="minorHAnsi"/>
          <w:sz w:val="24"/>
          <w:szCs w:val="24"/>
          <w:lang w:val="en-GB"/>
        </w:rPr>
      </w:pPr>
    </w:p>
    <w:p w14:paraId="23B597DC" w14:textId="77777777" w:rsidR="00F90FF3" w:rsidRPr="00F90FF3" w:rsidRDefault="00F90FF3" w:rsidP="00F90FF3">
      <w:pPr>
        <w:spacing w:after="0" w:line="240" w:lineRule="auto"/>
        <w:jc w:val="both"/>
        <w:rPr>
          <w:rFonts w:cstheme="minorHAnsi"/>
          <w:sz w:val="24"/>
          <w:szCs w:val="24"/>
          <w:lang w:val="en-GB"/>
        </w:rPr>
      </w:pPr>
    </w:p>
    <w:p w14:paraId="088F9F21" w14:textId="343A60BA" w:rsidR="005F02E8" w:rsidRDefault="00236020" w:rsidP="00236020">
      <w:pPr>
        <w:pStyle w:val="Paragraphedeliste"/>
        <w:spacing w:after="0" w:line="240" w:lineRule="auto"/>
        <w:ind w:left="0"/>
        <w:jc w:val="both"/>
        <w:rPr>
          <w:rFonts w:cstheme="minorHAnsi"/>
          <w:b/>
          <w:sz w:val="24"/>
          <w:szCs w:val="24"/>
          <w:lang w:val="en-GB"/>
        </w:rPr>
      </w:pPr>
      <w:r>
        <w:rPr>
          <w:rFonts w:cstheme="minorHAnsi"/>
          <w:b/>
          <w:sz w:val="24"/>
          <w:szCs w:val="24"/>
          <w:lang w:val="en-GB"/>
        </w:rPr>
        <w:t xml:space="preserve">5. </w:t>
      </w:r>
      <w:r w:rsidR="005F02E8">
        <w:rPr>
          <w:rFonts w:cstheme="minorHAnsi"/>
          <w:b/>
          <w:sz w:val="24"/>
          <w:szCs w:val="24"/>
          <w:lang w:val="en-GB"/>
        </w:rPr>
        <w:t>C</w:t>
      </w:r>
      <w:r w:rsidR="005F02E8" w:rsidRPr="00F40C30">
        <w:rPr>
          <w:rFonts w:cstheme="minorHAnsi"/>
          <w:b/>
          <w:sz w:val="24"/>
          <w:szCs w:val="24"/>
          <w:lang w:val="en-GB"/>
        </w:rPr>
        <w:t xml:space="preserve">umulative effects of </w:t>
      </w:r>
      <w:r w:rsidR="005F02E8">
        <w:rPr>
          <w:rFonts w:cstheme="minorHAnsi"/>
          <w:b/>
          <w:sz w:val="24"/>
          <w:szCs w:val="24"/>
          <w:lang w:val="en-GB"/>
        </w:rPr>
        <w:t>past</w:t>
      </w:r>
      <w:r w:rsidR="005F02E8" w:rsidRPr="00F40C30">
        <w:rPr>
          <w:rFonts w:cstheme="minorHAnsi"/>
          <w:b/>
          <w:sz w:val="24"/>
          <w:szCs w:val="24"/>
          <w:lang w:val="en-GB"/>
        </w:rPr>
        <w:t xml:space="preserve"> reforms </w:t>
      </w:r>
    </w:p>
    <w:p w14:paraId="08D85E0D" w14:textId="77777777" w:rsidR="005F02E8" w:rsidRDefault="005F02E8" w:rsidP="005F02E8">
      <w:pPr>
        <w:spacing w:after="0" w:line="240" w:lineRule="auto"/>
        <w:jc w:val="both"/>
        <w:rPr>
          <w:rFonts w:cstheme="minorHAnsi"/>
          <w:sz w:val="24"/>
          <w:szCs w:val="24"/>
          <w:lang w:val="en-GB"/>
        </w:rPr>
      </w:pPr>
    </w:p>
    <w:p w14:paraId="6F9CE0E0" w14:textId="77777777" w:rsidR="005F02E8" w:rsidRDefault="005F02E8" w:rsidP="005F02E8">
      <w:pPr>
        <w:spacing w:after="0" w:line="240" w:lineRule="auto"/>
        <w:jc w:val="both"/>
        <w:rPr>
          <w:rFonts w:cstheme="minorHAnsi"/>
          <w:sz w:val="24"/>
          <w:szCs w:val="24"/>
          <w:lang w:val="en-GB"/>
        </w:rPr>
      </w:pPr>
      <w:r w:rsidRPr="005F02E8">
        <w:rPr>
          <w:rFonts w:cstheme="minorHAnsi"/>
          <w:sz w:val="24"/>
          <w:szCs w:val="24"/>
          <w:lang w:val="en-GB"/>
        </w:rPr>
        <w:t xml:space="preserve">The increase of legal retirement ages and required contribution record for a full-rate pension is expected to improve the financial sustainability of the pension system. It may nevertheless have undesired side effects on other </w:t>
      </w:r>
      <w:r w:rsidR="006A3A9F">
        <w:rPr>
          <w:rFonts w:cstheme="minorHAnsi"/>
          <w:sz w:val="24"/>
          <w:szCs w:val="24"/>
          <w:lang w:val="en-GB"/>
        </w:rPr>
        <w:t>public expenditures.</w:t>
      </w:r>
    </w:p>
    <w:p w14:paraId="706BEE81" w14:textId="77777777" w:rsidR="006A3A9F" w:rsidRDefault="006A3A9F" w:rsidP="005F02E8">
      <w:pPr>
        <w:spacing w:after="0" w:line="240" w:lineRule="auto"/>
        <w:jc w:val="both"/>
        <w:rPr>
          <w:rFonts w:cstheme="minorHAnsi"/>
          <w:sz w:val="24"/>
          <w:szCs w:val="24"/>
          <w:lang w:val="en-GB"/>
        </w:rPr>
      </w:pPr>
    </w:p>
    <w:p w14:paraId="77A9B1E3" w14:textId="4DDBB849" w:rsidR="000170B9" w:rsidRDefault="006A3A9F" w:rsidP="005F02E8">
      <w:pPr>
        <w:spacing w:after="0" w:line="240" w:lineRule="auto"/>
        <w:jc w:val="both"/>
        <w:rPr>
          <w:rFonts w:cstheme="minorHAnsi"/>
          <w:sz w:val="24"/>
          <w:szCs w:val="24"/>
          <w:lang w:val="en-GB"/>
        </w:rPr>
      </w:pPr>
      <w:r>
        <w:rPr>
          <w:rFonts w:cstheme="minorHAnsi"/>
          <w:sz w:val="24"/>
          <w:szCs w:val="24"/>
          <w:lang w:val="en-GB"/>
        </w:rPr>
        <w:t xml:space="preserve">Among them, the </w:t>
      </w:r>
      <w:r w:rsidR="004D3144">
        <w:rPr>
          <w:rFonts w:cstheme="minorHAnsi"/>
          <w:sz w:val="24"/>
          <w:szCs w:val="24"/>
          <w:lang w:val="en-GB"/>
        </w:rPr>
        <w:t>inflexibility</w:t>
      </w:r>
      <w:r>
        <w:rPr>
          <w:rFonts w:cstheme="minorHAnsi"/>
          <w:sz w:val="24"/>
          <w:szCs w:val="24"/>
          <w:lang w:val="en-GB"/>
        </w:rPr>
        <w:t xml:space="preserve"> of labour markets in the short-run may impede older workers to stay in employment or to find a job whenever they are unemployed (due to their higher seniority-linked wages). As a result, an increase in legal retirement ages may inflate unemployment or disability benefits</w:t>
      </w:r>
      <w:r w:rsidR="000170B9">
        <w:rPr>
          <w:rFonts w:cstheme="minorHAnsi"/>
          <w:sz w:val="24"/>
          <w:szCs w:val="24"/>
          <w:lang w:val="en-GB"/>
        </w:rPr>
        <w:t>. It has been assessed that, on the 14 billion euros of reduction in pension benefits generated by the 2010 reform, 15% have been compensated by an increase in disability benefits or social welfare benefits.</w:t>
      </w:r>
    </w:p>
    <w:p w14:paraId="441A4860" w14:textId="77777777" w:rsidR="000170B9" w:rsidRDefault="000170B9" w:rsidP="005F02E8">
      <w:pPr>
        <w:spacing w:after="0" w:line="240" w:lineRule="auto"/>
        <w:jc w:val="both"/>
        <w:rPr>
          <w:rFonts w:cstheme="minorHAnsi"/>
          <w:sz w:val="24"/>
          <w:szCs w:val="24"/>
          <w:lang w:val="en-GB"/>
        </w:rPr>
      </w:pPr>
    </w:p>
    <w:p w14:paraId="3F576EE8" w14:textId="64F81BD0" w:rsidR="00FA71B6" w:rsidRDefault="00C63CDA" w:rsidP="005F02E8">
      <w:pPr>
        <w:spacing w:after="0" w:line="240" w:lineRule="auto"/>
        <w:jc w:val="both"/>
        <w:rPr>
          <w:rFonts w:cstheme="minorHAnsi"/>
          <w:sz w:val="24"/>
          <w:szCs w:val="24"/>
          <w:lang w:val="en-GB"/>
        </w:rPr>
      </w:pPr>
      <w:r>
        <w:rPr>
          <w:rFonts w:cstheme="minorHAnsi"/>
          <w:sz w:val="24"/>
          <w:szCs w:val="24"/>
          <w:lang w:val="en-GB"/>
        </w:rPr>
        <w:t>T</w:t>
      </w:r>
      <w:r w:rsidR="00BB39E9">
        <w:rPr>
          <w:rFonts w:cstheme="minorHAnsi"/>
          <w:sz w:val="24"/>
          <w:szCs w:val="24"/>
          <w:lang w:val="en-GB"/>
        </w:rPr>
        <w:t>he increase of legal retirement ages ha</w:t>
      </w:r>
      <w:r w:rsidR="00337044">
        <w:rPr>
          <w:rFonts w:cstheme="minorHAnsi"/>
          <w:sz w:val="24"/>
          <w:szCs w:val="24"/>
          <w:lang w:val="en-GB"/>
        </w:rPr>
        <w:t>s</w:t>
      </w:r>
      <w:r w:rsidR="00BB39E9">
        <w:rPr>
          <w:rFonts w:cstheme="minorHAnsi"/>
          <w:sz w:val="24"/>
          <w:szCs w:val="24"/>
          <w:lang w:val="en-GB"/>
        </w:rPr>
        <w:t xml:space="preserve"> had a favourable impact</w:t>
      </w:r>
      <w:r w:rsidR="00337044">
        <w:rPr>
          <w:rFonts w:cstheme="minorHAnsi"/>
          <w:sz w:val="24"/>
          <w:szCs w:val="24"/>
          <w:lang w:val="en-GB"/>
        </w:rPr>
        <w:t xml:space="preserve"> on the employment rate of senior workers, but also on their unemployment rate. For the past 25 years, the employment rate of the 55-64 years old workers has been substantially raising as a consequence of an increase in the women’s labour force participation and of the last pension reforms. France which was lagging behind with respect to other OECD countries in terms of senior</w:t>
      </w:r>
      <w:r w:rsidR="007C56B4">
        <w:rPr>
          <w:rFonts w:cstheme="minorHAnsi"/>
          <w:sz w:val="24"/>
          <w:szCs w:val="24"/>
          <w:lang w:val="en-GB"/>
        </w:rPr>
        <w:t xml:space="preserve"> workers’</w:t>
      </w:r>
      <w:r w:rsidR="00337044">
        <w:rPr>
          <w:rFonts w:cstheme="minorHAnsi"/>
          <w:sz w:val="24"/>
          <w:szCs w:val="24"/>
          <w:lang w:val="en-GB"/>
        </w:rPr>
        <w:t xml:space="preserve"> employment</w:t>
      </w:r>
      <w:r w:rsidR="007C56B4">
        <w:rPr>
          <w:rFonts w:cstheme="minorHAnsi"/>
          <w:sz w:val="24"/>
          <w:szCs w:val="24"/>
          <w:lang w:val="en-GB"/>
        </w:rPr>
        <w:t xml:space="preserve"> is progressively catching up, even if the specific role of pension reforms is difficult to isolate. </w:t>
      </w:r>
      <w:r w:rsidR="00337044">
        <w:rPr>
          <w:rFonts w:cstheme="minorHAnsi"/>
          <w:sz w:val="24"/>
          <w:szCs w:val="24"/>
          <w:lang w:val="en-GB"/>
        </w:rPr>
        <w:t xml:space="preserve"> </w:t>
      </w:r>
    </w:p>
    <w:p w14:paraId="18468091" w14:textId="77777777" w:rsidR="00FA71B6" w:rsidRDefault="00FA71B6" w:rsidP="005F02E8">
      <w:pPr>
        <w:spacing w:after="0" w:line="240" w:lineRule="auto"/>
        <w:jc w:val="both"/>
        <w:rPr>
          <w:rFonts w:cstheme="minorHAnsi"/>
          <w:sz w:val="24"/>
          <w:szCs w:val="24"/>
          <w:lang w:val="en-GB"/>
        </w:rPr>
      </w:pPr>
    </w:p>
    <w:p w14:paraId="63BEFCB0" w14:textId="1D4FF423" w:rsidR="006B2109" w:rsidRDefault="007C56B4" w:rsidP="005F02E8">
      <w:pPr>
        <w:spacing w:after="0" w:line="240" w:lineRule="auto"/>
        <w:jc w:val="both"/>
        <w:rPr>
          <w:rFonts w:cstheme="minorHAnsi"/>
          <w:sz w:val="24"/>
          <w:szCs w:val="24"/>
          <w:lang w:val="en-GB"/>
        </w:rPr>
      </w:pPr>
      <w:r>
        <w:rPr>
          <w:rFonts w:cstheme="minorHAnsi"/>
          <w:sz w:val="24"/>
          <w:szCs w:val="24"/>
          <w:lang w:val="en-GB"/>
        </w:rPr>
        <w:t>A difference-in-difference estimation between the first generations concerned by the 2010 reform</w:t>
      </w:r>
      <w:r w:rsidR="00FA71B6">
        <w:rPr>
          <w:rFonts w:cstheme="minorHAnsi"/>
          <w:sz w:val="24"/>
          <w:szCs w:val="24"/>
          <w:lang w:val="en-GB"/>
        </w:rPr>
        <w:t xml:space="preserve"> (born</w:t>
      </w:r>
      <w:r w:rsidR="004D3144">
        <w:rPr>
          <w:rFonts w:cstheme="minorHAnsi"/>
          <w:sz w:val="24"/>
          <w:szCs w:val="24"/>
          <w:lang w:val="en-GB"/>
        </w:rPr>
        <w:t>e</w:t>
      </w:r>
      <w:r w:rsidR="00FA71B6">
        <w:rPr>
          <w:rFonts w:cstheme="minorHAnsi"/>
          <w:sz w:val="24"/>
          <w:szCs w:val="24"/>
          <w:lang w:val="en-GB"/>
        </w:rPr>
        <w:t xml:space="preserve"> after t  July </w:t>
      </w:r>
      <w:r w:rsidR="004D3144">
        <w:rPr>
          <w:rFonts w:cstheme="minorHAnsi"/>
          <w:sz w:val="24"/>
          <w:szCs w:val="24"/>
          <w:lang w:val="en-GB"/>
        </w:rPr>
        <w:t>1</w:t>
      </w:r>
      <w:r w:rsidR="004D3144" w:rsidRPr="00FA71B6">
        <w:rPr>
          <w:rFonts w:cstheme="minorHAnsi"/>
          <w:sz w:val="24"/>
          <w:szCs w:val="24"/>
          <w:vertAlign w:val="superscript"/>
          <w:lang w:val="en-GB"/>
        </w:rPr>
        <w:t>st</w:t>
      </w:r>
      <w:r w:rsidR="004D3144">
        <w:rPr>
          <w:rFonts w:cstheme="minorHAnsi"/>
          <w:sz w:val="24"/>
          <w:szCs w:val="24"/>
          <w:lang w:val="en-GB"/>
        </w:rPr>
        <w:t xml:space="preserve"> </w:t>
      </w:r>
      <w:r w:rsidR="00FA71B6">
        <w:rPr>
          <w:rFonts w:cstheme="minorHAnsi"/>
          <w:sz w:val="24"/>
          <w:szCs w:val="24"/>
          <w:lang w:val="en-GB"/>
        </w:rPr>
        <w:t>1951)</w:t>
      </w:r>
      <w:r>
        <w:rPr>
          <w:rFonts w:cstheme="minorHAnsi"/>
          <w:sz w:val="24"/>
          <w:szCs w:val="24"/>
          <w:lang w:val="en-GB"/>
        </w:rPr>
        <w:t xml:space="preserve"> and the previous ones </w:t>
      </w:r>
      <w:r w:rsidR="004D3144">
        <w:rPr>
          <w:rFonts w:cstheme="minorHAnsi"/>
          <w:sz w:val="24"/>
          <w:szCs w:val="24"/>
          <w:lang w:val="en-GB"/>
        </w:rPr>
        <w:t>evidenced</w:t>
      </w:r>
      <w:r w:rsidR="00B17F35">
        <w:rPr>
          <w:rFonts w:cstheme="minorHAnsi"/>
          <w:sz w:val="24"/>
          <w:szCs w:val="24"/>
          <w:lang w:val="en-GB"/>
        </w:rPr>
        <w:t xml:space="preserve"> </w:t>
      </w:r>
      <w:r w:rsidR="00CD1696">
        <w:rPr>
          <w:rFonts w:cstheme="minorHAnsi"/>
          <w:sz w:val="24"/>
          <w:szCs w:val="24"/>
          <w:lang w:val="en-GB"/>
        </w:rPr>
        <w:t>an</w:t>
      </w:r>
      <w:r w:rsidR="00B17F35">
        <w:rPr>
          <w:rFonts w:cstheme="minorHAnsi"/>
          <w:sz w:val="24"/>
          <w:szCs w:val="24"/>
          <w:lang w:val="en-GB"/>
        </w:rPr>
        <w:t xml:space="preserve"> increase in the employment rate at the age of 60, estimated at 24 (resp. 22) percentage points for men (resp. women). The probability of being effectively employed surged </w:t>
      </w:r>
      <w:r w:rsidR="004D3144">
        <w:rPr>
          <w:rFonts w:cstheme="minorHAnsi"/>
          <w:sz w:val="24"/>
          <w:szCs w:val="24"/>
          <w:lang w:val="en-GB"/>
        </w:rPr>
        <w:t xml:space="preserve">from </w:t>
      </w:r>
      <w:r w:rsidR="00B17F35">
        <w:rPr>
          <w:rFonts w:cstheme="minorHAnsi"/>
          <w:sz w:val="24"/>
          <w:szCs w:val="24"/>
          <w:lang w:val="en-GB"/>
        </w:rPr>
        <w:t>17 (resp. 16) points for men (resp. women). But underemp</w:t>
      </w:r>
      <w:r w:rsidR="00924B54">
        <w:rPr>
          <w:rFonts w:cstheme="minorHAnsi"/>
          <w:sz w:val="24"/>
          <w:szCs w:val="24"/>
          <w:lang w:val="en-GB"/>
        </w:rPr>
        <w:t>loyment also rose by 7 (resp. 6) points for men (resp. women).</w:t>
      </w:r>
      <w:r w:rsidR="00FA71B6">
        <w:rPr>
          <w:rFonts w:cstheme="minorHAnsi"/>
          <w:sz w:val="24"/>
          <w:szCs w:val="24"/>
          <w:lang w:val="en-GB"/>
        </w:rPr>
        <w:t xml:space="preserve"> The predominant effect of the reform has been to extend the employment duration for those effectively employed between 58 and 60 years old.</w:t>
      </w:r>
    </w:p>
    <w:p w14:paraId="30F0C6C0" w14:textId="77777777" w:rsidR="00FA71B6" w:rsidRDefault="00FA71B6" w:rsidP="005F02E8">
      <w:pPr>
        <w:spacing w:after="0" w:line="240" w:lineRule="auto"/>
        <w:jc w:val="both"/>
        <w:rPr>
          <w:rFonts w:cstheme="minorHAnsi"/>
          <w:sz w:val="24"/>
          <w:szCs w:val="24"/>
          <w:lang w:val="en-GB"/>
        </w:rPr>
      </w:pPr>
    </w:p>
    <w:p w14:paraId="20059349" w14:textId="3E9D8C72" w:rsidR="00153D85" w:rsidRPr="00F40C30" w:rsidRDefault="00236020" w:rsidP="00236020">
      <w:pPr>
        <w:pStyle w:val="Paragraphedeliste"/>
        <w:spacing w:after="0" w:line="240" w:lineRule="auto"/>
        <w:ind w:left="0"/>
        <w:jc w:val="both"/>
        <w:rPr>
          <w:rFonts w:cstheme="minorHAnsi"/>
          <w:b/>
          <w:sz w:val="24"/>
          <w:szCs w:val="24"/>
          <w:lang w:val="en-GB"/>
        </w:rPr>
      </w:pPr>
      <w:r>
        <w:rPr>
          <w:rFonts w:cstheme="minorHAnsi"/>
          <w:b/>
          <w:sz w:val="24"/>
          <w:szCs w:val="24"/>
          <w:lang w:val="en-GB"/>
        </w:rPr>
        <w:t xml:space="preserve">6. </w:t>
      </w:r>
      <w:r w:rsidR="00153D85" w:rsidRPr="00F40C30">
        <w:rPr>
          <w:rFonts w:cstheme="minorHAnsi"/>
          <w:b/>
          <w:sz w:val="24"/>
          <w:szCs w:val="24"/>
          <w:lang w:val="en-GB"/>
        </w:rPr>
        <w:t>Remedial measures against undesired effects</w:t>
      </w:r>
    </w:p>
    <w:p w14:paraId="10F021B4" w14:textId="77777777" w:rsidR="00153D85" w:rsidRDefault="00153D85" w:rsidP="00153D85">
      <w:pPr>
        <w:pStyle w:val="Paragraphedeliste"/>
        <w:spacing w:after="0" w:line="240" w:lineRule="auto"/>
        <w:ind w:left="0"/>
        <w:jc w:val="both"/>
        <w:rPr>
          <w:rFonts w:cstheme="minorHAnsi"/>
          <w:sz w:val="24"/>
          <w:szCs w:val="24"/>
          <w:lang w:val="en-GB"/>
        </w:rPr>
      </w:pPr>
    </w:p>
    <w:p w14:paraId="6749A31F" w14:textId="77777777" w:rsidR="00AB0B46" w:rsidRDefault="00CD1696" w:rsidP="00153D85">
      <w:pPr>
        <w:pStyle w:val="Paragraphedeliste"/>
        <w:spacing w:after="0" w:line="240" w:lineRule="auto"/>
        <w:ind w:left="0"/>
        <w:jc w:val="both"/>
        <w:rPr>
          <w:rFonts w:cstheme="minorHAnsi"/>
          <w:sz w:val="24"/>
          <w:szCs w:val="24"/>
          <w:lang w:val="en-GB"/>
        </w:rPr>
      </w:pPr>
      <w:r>
        <w:rPr>
          <w:rFonts w:cstheme="minorHAnsi"/>
          <w:sz w:val="24"/>
          <w:szCs w:val="24"/>
          <w:lang w:val="en-GB"/>
        </w:rPr>
        <w:t>The prolongation of working life raises questions about the physical and intellectual abilities at work of senior workers. With that respect, there have been r</w:t>
      </w:r>
      <w:r w:rsidR="00AB0B46">
        <w:rPr>
          <w:rFonts w:cstheme="minorHAnsi"/>
          <w:sz w:val="24"/>
          <w:szCs w:val="24"/>
          <w:lang w:val="en-GB"/>
        </w:rPr>
        <w:t xml:space="preserve">eform </w:t>
      </w:r>
      <w:r w:rsidR="000B5804">
        <w:rPr>
          <w:rFonts w:cstheme="minorHAnsi"/>
          <w:sz w:val="24"/>
          <w:szCs w:val="24"/>
          <w:lang w:val="en-GB"/>
        </w:rPr>
        <w:t>qualifications</w:t>
      </w:r>
      <w:r w:rsidR="00AB0B46">
        <w:rPr>
          <w:rFonts w:cstheme="minorHAnsi"/>
          <w:sz w:val="24"/>
          <w:szCs w:val="24"/>
          <w:lang w:val="en-GB"/>
        </w:rPr>
        <w:t xml:space="preserve"> </w:t>
      </w:r>
      <w:r>
        <w:rPr>
          <w:rFonts w:cstheme="minorHAnsi"/>
          <w:sz w:val="24"/>
          <w:szCs w:val="24"/>
          <w:lang w:val="en-GB"/>
        </w:rPr>
        <w:t>for targeted popul</w:t>
      </w:r>
      <w:r w:rsidR="000B5804">
        <w:rPr>
          <w:rFonts w:cstheme="minorHAnsi"/>
          <w:sz w:val="24"/>
          <w:szCs w:val="24"/>
          <w:lang w:val="en-GB"/>
        </w:rPr>
        <w:t xml:space="preserve">ations, mainly those with arduous and physical demanding jobs and those who entered the labour market at younger ages. </w:t>
      </w:r>
    </w:p>
    <w:p w14:paraId="0F03C6F7" w14:textId="77777777" w:rsidR="000B5804" w:rsidRDefault="000B5804" w:rsidP="00153D85">
      <w:pPr>
        <w:pStyle w:val="Paragraphedeliste"/>
        <w:spacing w:after="0" w:line="240" w:lineRule="auto"/>
        <w:ind w:left="0"/>
        <w:jc w:val="both"/>
        <w:rPr>
          <w:rFonts w:cstheme="minorHAnsi"/>
          <w:sz w:val="24"/>
          <w:szCs w:val="24"/>
          <w:lang w:val="en-GB"/>
        </w:rPr>
      </w:pPr>
    </w:p>
    <w:p w14:paraId="27E3D39D" w14:textId="3B806FE1" w:rsidR="002C609F" w:rsidRPr="002C609F" w:rsidRDefault="002C609F" w:rsidP="004664E2">
      <w:pPr>
        <w:pStyle w:val="Paragraphedeliste"/>
        <w:spacing w:after="0" w:line="240" w:lineRule="auto"/>
        <w:ind w:left="0"/>
        <w:jc w:val="both"/>
        <w:rPr>
          <w:rFonts w:cstheme="minorHAnsi"/>
          <w:sz w:val="24"/>
          <w:szCs w:val="24"/>
          <w:lang w:val="en-US"/>
        </w:rPr>
      </w:pPr>
      <w:r w:rsidRPr="002C609F">
        <w:rPr>
          <w:rFonts w:cstheme="minorHAnsi"/>
          <w:sz w:val="24"/>
          <w:szCs w:val="24"/>
          <w:lang w:val="fr-FR"/>
        </w:rPr>
        <w:t xml:space="preserve">The </w:t>
      </w:r>
      <w:r w:rsidRPr="002C609F">
        <w:rPr>
          <w:rFonts w:cstheme="minorHAnsi"/>
          <w:i/>
          <w:sz w:val="24"/>
          <w:szCs w:val="24"/>
          <w:lang w:val="fr-FR"/>
        </w:rPr>
        <w:t>Comité de suivi des retraites</w:t>
      </w:r>
      <w:r>
        <w:rPr>
          <w:rFonts w:cstheme="minorHAnsi"/>
          <w:sz w:val="24"/>
          <w:szCs w:val="24"/>
          <w:lang w:val="fr-FR"/>
        </w:rPr>
        <w:t xml:space="preserve"> relies on the annual report by the </w:t>
      </w:r>
      <w:r w:rsidRPr="002C609F">
        <w:rPr>
          <w:rFonts w:cstheme="minorHAnsi"/>
          <w:i/>
          <w:sz w:val="24"/>
          <w:szCs w:val="24"/>
          <w:lang w:val="fr-FR"/>
        </w:rPr>
        <w:t>Conseil d’orientation des retraites</w:t>
      </w:r>
      <w:r>
        <w:rPr>
          <w:rFonts w:cstheme="minorHAnsi"/>
          <w:sz w:val="24"/>
          <w:szCs w:val="24"/>
          <w:lang w:val="fr-FR"/>
        </w:rPr>
        <w:t xml:space="preserve">. </w:t>
      </w:r>
      <w:r w:rsidRPr="002C609F">
        <w:rPr>
          <w:rFonts w:cstheme="minorHAnsi"/>
          <w:sz w:val="24"/>
          <w:szCs w:val="24"/>
          <w:lang w:val="en-US"/>
        </w:rPr>
        <w:t xml:space="preserve">If the </w:t>
      </w:r>
      <w:r w:rsidRPr="00DC3977">
        <w:rPr>
          <w:rFonts w:cstheme="minorHAnsi"/>
          <w:i/>
          <w:sz w:val="24"/>
          <w:szCs w:val="24"/>
          <w:lang w:val="en-US"/>
        </w:rPr>
        <w:t xml:space="preserve">Comité de </w:t>
      </w:r>
      <w:r w:rsidRPr="00CD1696">
        <w:rPr>
          <w:rFonts w:cstheme="minorHAnsi"/>
          <w:i/>
          <w:sz w:val="24"/>
          <w:szCs w:val="24"/>
          <w:lang w:val="en-US"/>
        </w:rPr>
        <w:t>suivi des retraites</w:t>
      </w:r>
      <w:r>
        <w:rPr>
          <w:rFonts w:cstheme="minorHAnsi"/>
          <w:sz w:val="24"/>
          <w:szCs w:val="24"/>
          <w:lang w:val="en-US"/>
        </w:rPr>
        <w:t xml:space="preserve"> believes, with respect to the indicators measured by the </w:t>
      </w:r>
      <w:r>
        <w:rPr>
          <w:rFonts w:cstheme="minorHAnsi"/>
          <w:i/>
          <w:sz w:val="24"/>
          <w:szCs w:val="24"/>
          <w:lang w:val="en-US"/>
        </w:rPr>
        <w:t>Conseil d’orientation des retraites</w:t>
      </w:r>
      <w:r>
        <w:rPr>
          <w:rFonts w:cstheme="minorHAnsi"/>
          <w:sz w:val="24"/>
          <w:szCs w:val="24"/>
          <w:lang w:val="en-US"/>
        </w:rPr>
        <w:t xml:space="preserve">, that the pension system deviates from its objectives, its recommendations to the Government and the Parliament may concern the evolution of the contributory record needed to get a full pension, </w:t>
      </w:r>
      <w:r w:rsidR="008A744E">
        <w:rPr>
          <w:rFonts w:cstheme="minorHAnsi"/>
          <w:sz w:val="24"/>
          <w:szCs w:val="24"/>
          <w:lang w:val="en-US"/>
        </w:rPr>
        <w:t xml:space="preserve">the level of the contribution rates both in the basic and complementary schemes (within an overall upper </w:t>
      </w:r>
      <w:r w:rsidR="00AA1EF9">
        <w:rPr>
          <w:rFonts w:cstheme="minorHAnsi"/>
          <w:sz w:val="24"/>
          <w:szCs w:val="24"/>
          <w:lang w:val="en-US"/>
        </w:rPr>
        <w:t xml:space="preserve">limit </w:t>
      </w:r>
      <w:r w:rsidR="008A744E">
        <w:rPr>
          <w:rFonts w:cstheme="minorHAnsi"/>
          <w:sz w:val="24"/>
          <w:szCs w:val="24"/>
          <w:lang w:val="en-US"/>
        </w:rPr>
        <w:t xml:space="preserve">of 28%), the use of the </w:t>
      </w:r>
      <w:r w:rsidR="008A744E" w:rsidRPr="008A744E">
        <w:rPr>
          <w:rFonts w:cstheme="minorHAnsi"/>
          <w:i/>
          <w:sz w:val="24"/>
          <w:szCs w:val="24"/>
          <w:lang w:val="en-US"/>
        </w:rPr>
        <w:t>Fonds de réserve pour les retraites</w:t>
      </w:r>
      <w:r w:rsidR="008A744E">
        <w:rPr>
          <w:rFonts w:cstheme="minorHAnsi"/>
          <w:sz w:val="24"/>
          <w:szCs w:val="24"/>
          <w:lang w:val="en-US"/>
        </w:rPr>
        <w:t xml:space="preserve"> </w:t>
      </w:r>
      <w:r w:rsidRPr="002C609F">
        <w:rPr>
          <w:rFonts w:cstheme="minorHAnsi"/>
          <w:sz w:val="24"/>
          <w:szCs w:val="24"/>
          <w:lang w:val="en-US"/>
        </w:rPr>
        <w:tab/>
      </w:r>
      <w:r w:rsidR="008A744E">
        <w:rPr>
          <w:rFonts w:cstheme="minorHAnsi"/>
          <w:sz w:val="24"/>
          <w:szCs w:val="24"/>
          <w:lang w:val="en-US"/>
        </w:rPr>
        <w:t>(the French public pension reserve fund).</w:t>
      </w:r>
    </w:p>
    <w:p w14:paraId="6A39FF2E" w14:textId="77777777" w:rsidR="004664E2" w:rsidRPr="002C609F" w:rsidRDefault="004664E2" w:rsidP="00153D85">
      <w:pPr>
        <w:pStyle w:val="Paragraphedeliste"/>
        <w:spacing w:after="0" w:line="240" w:lineRule="auto"/>
        <w:ind w:left="0"/>
        <w:jc w:val="both"/>
        <w:rPr>
          <w:rFonts w:cstheme="minorHAnsi"/>
          <w:sz w:val="24"/>
          <w:szCs w:val="24"/>
          <w:lang w:val="en-US"/>
        </w:rPr>
      </w:pPr>
    </w:p>
    <w:p w14:paraId="4DFF7D0C" w14:textId="3D21D931" w:rsidR="00153D85" w:rsidRPr="00F40C30" w:rsidRDefault="00236020" w:rsidP="00236020">
      <w:pPr>
        <w:pStyle w:val="Paragraphedeliste"/>
        <w:spacing w:after="0" w:line="240" w:lineRule="auto"/>
        <w:ind w:left="0"/>
        <w:jc w:val="both"/>
        <w:rPr>
          <w:rFonts w:cstheme="minorHAnsi"/>
          <w:b/>
          <w:sz w:val="24"/>
          <w:szCs w:val="24"/>
          <w:lang w:val="en-GB"/>
        </w:rPr>
      </w:pPr>
      <w:r>
        <w:rPr>
          <w:rFonts w:cstheme="minorHAnsi"/>
          <w:b/>
          <w:sz w:val="24"/>
          <w:szCs w:val="24"/>
          <w:lang w:val="en-GB"/>
        </w:rPr>
        <w:t xml:space="preserve">7. </w:t>
      </w:r>
      <w:r w:rsidR="00153D85" w:rsidRPr="00F40C30">
        <w:rPr>
          <w:rFonts w:cstheme="minorHAnsi"/>
          <w:b/>
          <w:sz w:val="24"/>
          <w:szCs w:val="24"/>
          <w:lang w:val="en-GB"/>
        </w:rPr>
        <w:t>Public opinion reactions to reform</w:t>
      </w:r>
    </w:p>
    <w:p w14:paraId="5D6D206E" w14:textId="77777777" w:rsidR="00153D85" w:rsidRDefault="00153D85" w:rsidP="00153D85">
      <w:pPr>
        <w:pStyle w:val="Paragraphedeliste"/>
        <w:spacing w:after="0" w:line="240" w:lineRule="auto"/>
        <w:ind w:left="0"/>
        <w:jc w:val="both"/>
        <w:rPr>
          <w:rFonts w:cstheme="minorHAnsi"/>
          <w:sz w:val="24"/>
          <w:szCs w:val="24"/>
          <w:lang w:val="en-GB"/>
        </w:rPr>
      </w:pPr>
    </w:p>
    <w:p w14:paraId="3D001AE4" w14:textId="0A54BA4B" w:rsidR="00C63CDA" w:rsidRDefault="00C63CDA" w:rsidP="00153D85">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The 2010 reform has caused a series of </w:t>
      </w:r>
      <w:r w:rsidR="00ED19F7">
        <w:rPr>
          <w:rFonts w:cstheme="minorHAnsi"/>
          <w:sz w:val="24"/>
          <w:szCs w:val="24"/>
          <w:lang w:val="en-GB"/>
        </w:rPr>
        <w:t xml:space="preserve">strikes and demonstrations. The first one occurred on March </w:t>
      </w:r>
      <w:r w:rsidR="003E4C0F">
        <w:rPr>
          <w:rFonts w:cstheme="minorHAnsi"/>
          <w:sz w:val="24"/>
          <w:szCs w:val="24"/>
          <w:lang w:val="en-GB"/>
        </w:rPr>
        <w:t xml:space="preserve">23 </w:t>
      </w:r>
      <w:r w:rsidR="00ED19F7">
        <w:rPr>
          <w:rFonts w:cstheme="minorHAnsi"/>
          <w:sz w:val="24"/>
          <w:szCs w:val="24"/>
          <w:lang w:val="en-GB"/>
        </w:rPr>
        <w:t xml:space="preserve">in opposition to the Government’s </w:t>
      </w:r>
      <w:r w:rsidR="003E4C0F">
        <w:rPr>
          <w:rFonts w:cstheme="minorHAnsi"/>
          <w:sz w:val="24"/>
          <w:szCs w:val="24"/>
          <w:lang w:val="en-GB"/>
        </w:rPr>
        <w:t xml:space="preserve">announcement of a </w:t>
      </w:r>
      <w:r w:rsidR="00ED19F7">
        <w:rPr>
          <w:rFonts w:cstheme="minorHAnsi"/>
          <w:sz w:val="24"/>
          <w:szCs w:val="24"/>
          <w:lang w:val="en-GB"/>
        </w:rPr>
        <w:t xml:space="preserve">pension reform. </w:t>
      </w:r>
      <w:r w:rsidR="003E4C0F">
        <w:rPr>
          <w:rFonts w:cstheme="minorHAnsi"/>
          <w:sz w:val="24"/>
          <w:szCs w:val="24"/>
          <w:lang w:val="en-GB"/>
        </w:rPr>
        <w:t xml:space="preserve">On April 14, the </w:t>
      </w:r>
      <w:r w:rsidR="003E4C0F">
        <w:rPr>
          <w:rFonts w:cstheme="minorHAnsi"/>
          <w:i/>
          <w:sz w:val="24"/>
          <w:szCs w:val="24"/>
          <w:lang w:val="en-GB"/>
        </w:rPr>
        <w:t xml:space="preserve">Conseil d’orientation des retraites </w:t>
      </w:r>
      <w:r w:rsidR="003E4C0F">
        <w:rPr>
          <w:rFonts w:cstheme="minorHAnsi"/>
          <w:sz w:val="24"/>
          <w:szCs w:val="24"/>
          <w:lang w:val="en-GB"/>
        </w:rPr>
        <w:t xml:space="preserve">issues a report </w:t>
      </w:r>
      <w:r w:rsidR="003E4C0F" w:rsidRPr="000837CA">
        <w:rPr>
          <w:rFonts w:cstheme="minorHAnsi"/>
          <w:sz w:val="24"/>
          <w:szCs w:val="24"/>
          <w:lang w:val="en-GB"/>
        </w:rPr>
        <w:t xml:space="preserve">that </w:t>
      </w:r>
      <w:r w:rsidR="000837CA">
        <w:rPr>
          <w:rFonts w:cstheme="minorHAnsi"/>
          <w:sz w:val="24"/>
          <w:szCs w:val="24"/>
          <w:lang w:val="en-GB"/>
        </w:rPr>
        <w:t>highlights</w:t>
      </w:r>
      <w:r w:rsidR="003E4C0F" w:rsidRPr="000837CA">
        <w:rPr>
          <w:rFonts w:cstheme="minorHAnsi"/>
          <w:sz w:val="24"/>
          <w:szCs w:val="24"/>
          <w:lang w:val="en-GB"/>
        </w:rPr>
        <w:t xml:space="preserve"> the </w:t>
      </w:r>
      <w:r w:rsidR="000837CA" w:rsidRPr="000837CA">
        <w:rPr>
          <w:rFonts w:cstheme="minorHAnsi"/>
          <w:sz w:val="24"/>
          <w:szCs w:val="24"/>
          <w:lang w:val="en-GB"/>
        </w:rPr>
        <w:t>impa</w:t>
      </w:r>
      <w:r w:rsidR="000837CA">
        <w:rPr>
          <w:rFonts w:cstheme="minorHAnsi"/>
          <w:sz w:val="24"/>
          <w:szCs w:val="24"/>
          <w:lang w:val="en-GB"/>
        </w:rPr>
        <w:t>ct of the financial crisis on the long run sustainability of the French pension system. At the same time, the Government launches a consultative process with the social partners.</w:t>
      </w:r>
      <w:r w:rsidR="005A7F0B">
        <w:rPr>
          <w:rFonts w:cstheme="minorHAnsi"/>
          <w:sz w:val="24"/>
          <w:szCs w:val="24"/>
          <w:lang w:val="en-GB"/>
        </w:rPr>
        <w:t xml:space="preserve"> </w:t>
      </w:r>
      <w:r w:rsidR="007C0649">
        <w:rPr>
          <w:rFonts w:cstheme="minorHAnsi"/>
          <w:sz w:val="24"/>
          <w:szCs w:val="24"/>
          <w:lang w:val="en-GB"/>
        </w:rPr>
        <w:t>On July 7, eight trade-unions sign a joint statement by which they advocate increases in contribution bases (contributions levied on capital income) and rates</w:t>
      </w:r>
      <w:r w:rsidR="00CB20A2">
        <w:rPr>
          <w:rFonts w:cstheme="minorHAnsi"/>
          <w:sz w:val="24"/>
          <w:szCs w:val="24"/>
          <w:lang w:val="en-GB"/>
        </w:rPr>
        <w:t xml:space="preserve">. </w:t>
      </w:r>
      <w:r w:rsidR="000837CA">
        <w:rPr>
          <w:rFonts w:cstheme="minorHAnsi"/>
          <w:sz w:val="24"/>
          <w:szCs w:val="24"/>
          <w:lang w:val="en-GB"/>
        </w:rPr>
        <w:t xml:space="preserve">On </w:t>
      </w:r>
      <w:r w:rsidR="00ED5FC4">
        <w:rPr>
          <w:rFonts w:cstheme="minorHAnsi"/>
          <w:sz w:val="24"/>
          <w:szCs w:val="24"/>
          <w:lang w:val="en-GB"/>
        </w:rPr>
        <w:t>July 10</w:t>
      </w:r>
      <w:r w:rsidR="000837CA">
        <w:rPr>
          <w:rFonts w:cstheme="minorHAnsi"/>
          <w:sz w:val="24"/>
          <w:szCs w:val="24"/>
          <w:lang w:val="en-GB"/>
        </w:rPr>
        <w:t>, the Government presents its reform project at the National Assembly</w:t>
      </w:r>
      <w:r w:rsidR="005A7F0B">
        <w:rPr>
          <w:rFonts w:cstheme="minorHAnsi"/>
          <w:sz w:val="24"/>
          <w:szCs w:val="24"/>
          <w:lang w:val="en-GB"/>
        </w:rPr>
        <w:t xml:space="preserve">. As described above, the </w:t>
      </w:r>
      <w:r w:rsidR="007C0649">
        <w:rPr>
          <w:rFonts w:cstheme="minorHAnsi"/>
          <w:sz w:val="24"/>
          <w:szCs w:val="24"/>
          <w:lang w:val="en-GB"/>
        </w:rPr>
        <w:t xml:space="preserve">two </w:t>
      </w:r>
      <w:r w:rsidR="005A7F0B">
        <w:rPr>
          <w:rFonts w:cstheme="minorHAnsi"/>
          <w:sz w:val="24"/>
          <w:szCs w:val="24"/>
          <w:lang w:val="en-GB"/>
        </w:rPr>
        <w:t>main measures are the increase of the minimum and the</w:t>
      </w:r>
      <w:r w:rsidR="007C0649">
        <w:rPr>
          <w:rFonts w:cstheme="minorHAnsi"/>
          <w:sz w:val="24"/>
          <w:szCs w:val="24"/>
          <w:lang w:val="en-GB"/>
        </w:rPr>
        <w:t xml:space="preserve"> automatic</w:t>
      </w:r>
      <w:r w:rsidR="005A7F0B">
        <w:rPr>
          <w:rFonts w:cstheme="minorHAnsi"/>
          <w:sz w:val="24"/>
          <w:szCs w:val="24"/>
          <w:lang w:val="en-GB"/>
        </w:rPr>
        <w:t xml:space="preserve"> full-</w:t>
      </w:r>
      <w:r w:rsidR="007C0649">
        <w:rPr>
          <w:rFonts w:cstheme="minorHAnsi"/>
          <w:sz w:val="24"/>
          <w:szCs w:val="24"/>
          <w:lang w:val="en-GB"/>
        </w:rPr>
        <w:t>rate</w:t>
      </w:r>
      <w:r w:rsidR="005A7F0B">
        <w:rPr>
          <w:rFonts w:cstheme="minorHAnsi"/>
          <w:sz w:val="24"/>
          <w:szCs w:val="24"/>
          <w:lang w:val="en-GB"/>
        </w:rPr>
        <w:t xml:space="preserve"> reti</w:t>
      </w:r>
      <w:r w:rsidR="007C0649">
        <w:rPr>
          <w:rFonts w:cstheme="minorHAnsi"/>
          <w:sz w:val="24"/>
          <w:szCs w:val="24"/>
          <w:lang w:val="en-GB"/>
        </w:rPr>
        <w:t xml:space="preserve">rement ages. </w:t>
      </w:r>
    </w:p>
    <w:p w14:paraId="4807BE5F" w14:textId="77777777" w:rsidR="007C0649" w:rsidRDefault="007C0649" w:rsidP="00153D85">
      <w:pPr>
        <w:pStyle w:val="Paragraphedeliste"/>
        <w:spacing w:after="0" w:line="240" w:lineRule="auto"/>
        <w:ind w:left="0"/>
        <w:jc w:val="both"/>
        <w:rPr>
          <w:rFonts w:cstheme="minorHAnsi"/>
          <w:sz w:val="24"/>
          <w:szCs w:val="24"/>
          <w:lang w:val="en-GB"/>
        </w:rPr>
      </w:pPr>
    </w:p>
    <w:p w14:paraId="5CD4AE22" w14:textId="700AE81C" w:rsidR="004B6F78" w:rsidRDefault="00CB20A2" w:rsidP="00153D85">
      <w:pPr>
        <w:pStyle w:val="Paragraphedeliste"/>
        <w:spacing w:after="0" w:line="240" w:lineRule="auto"/>
        <w:ind w:left="0"/>
        <w:jc w:val="both"/>
        <w:rPr>
          <w:rFonts w:cstheme="minorHAnsi"/>
          <w:sz w:val="24"/>
          <w:szCs w:val="24"/>
          <w:lang w:val="en-US"/>
        </w:rPr>
      </w:pPr>
      <w:r>
        <w:rPr>
          <w:rFonts w:cstheme="minorHAnsi"/>
          <w:sz w:val="24"/>
          <w:szCs w:val="24"/>
          <w:lang w:val="en-GB"/>
        </w:rPr>
        <w:t>The parliamentary process open</w:t>
      </w:r>
      <w:r w:rsidR="00E62C22">
        <w:rPr>
          <w:rFonts w:cstheme="minorHAnsi"/>
          <w:sz w:val="24"/>
          <w:szCs w:val="24"/>
          <w:lang w:val="en-GB"/>
        </w:rPr>
        <w:t>ed</w:t>
      </w:r>
      <w:r>
        <w:rPr>
          <w:rFonts w:cstheme="minorHAnsi"/>
          <w:sz w:val="24"/>
          <w:szCs w:val="24"/>
          <w:lang w:val="en-GB"/>
        </w:rPr>
        <w:t xml:space="preserve"> a period of </w:t>
      </w:r>
      <w:r w:rsidR="004B6F78">
        <w:rPr>
          <w:rFonts w:cstheme="minorHAnsi"/>
          <w:sz w:val="24"/>
          <w:szCs w:val="24"/>
          <w:lang w:val="en-GB"/>
        </w:rPr>
        <w:t>eight</w:t>
      </w:r>
      <w:r w:rsidR="00D47D72">
        <w:rPr>
          <w:rFonts w:cstheme="minorHAnsi"/>
          <w:sz w:val="24"/>
          <w:szCs w:val="24"/>
          <w:lang w:val="en-GB"/>
        </w:rPr>
        <w:t xml:space="preserve"> days of nationwide </w:t>
      </w:r>
      <w:r>
        <w:rPr>
          <w:rFonts w:cstheme="minorHAnsi"/>
          <w:sz w:val="24"/>
          <w:szCs w:val="24"/>
          <w:lang w:val="en-GB"/>
        </w:rPr>
        <w:t>demonstrations and strikes organised by the French union leaders</w:t>
      </w:r>
      <w:r w:rsidR="00D47D72">
        <w:rPr>
          <w:rFonts w:cstheme="minorHAnsi"/>
          <w:sz w:val="24"/>
          <w:szCs w:val="24"/>
          <w:lang w:val="en-GB"/>
        </w:rPr>
        <w:t xml:space="preserve">, between September 7 and </w:t>
      </w:r>
      <w:r w:rsidR="004B6F78">
        <w:rPr>
          <w:rFonts w:cstheme="minorHAnsi"/>
          <w:sz w:val="24"/>
          <w:szCs w:val="24"/>
          <w:lang w:val="en-GB"/>
        </w:rPr>
        <w:t>November</w:t>
      </w:r>
      <w:r w:rsidR="00D47D72">
        <w:rPr>
          <w:rFonts w:cstheme="minorHAnsi"/>
          <w:sz w:val="24"/>
          <w:szCs w:val="24"/>
          <w:lang w:val="en-GB"/>
        </w:rPr>
        <w:t xml:space="preserve"> </w:t>
      </w:r>
      <w:r w:rsidR="004B6F78">
        <w:rPr>
          <w:rFonts w:cstheme="minorHAnsi"/>
          <w:sz w:val="24"/>
          <w:szCs w:val="24"/>
          <w:lang w:val="en-GB"/>
        </w:rPr>
        <w:t>6</w:t>
      </w:r>
      <w:r w:rsidR="00D47D72">
        <w:rPr>
          <w:rFonts w:cstheme="minorHAnsi"/>
          <w:sz w:val="24"/>
          <w:szCs w:val="24"/>
          <w:lang w:val="en-GB"/>
        </w:rPr>
        <w:t xml:space="preserve">. </w:t>
      </w:r>
      <w:r w:rsidR="00E62C22" w:rsidRPr="00E62C22">
        <w:rPr>
          <w:rFonts w:cstheme="minorHAnsi"/>
          <w:sz w:val="24"/>
          <w:szCs w:val="24"/>
          <w:lang w:val="en-GB"/>
        </w:rPr>
        <w:t xml:space="preserve">The strikes led to </w:t>
      </w:r>
      <w:r w:rsidR="00E62C22">
        <w:rPr>
          <w:rFonts w:cstheme="minorHAnsi"/>
          <w:sz w:val="24"/>
          <w:szCs w:val="24"/>
          <w:lang w:val="en-GB"/>
        </w:rPr>
        <w:t>cancellations</w:t>
      </w:r>
      <w:r w:rsidR="00E62C22" w:rsidRPr="00E62C22">
        <w:rPr>
          <w:rFonts w:cstheme="minorHAnsi"/>
          <w:sz w:val="24"/>
          <w:szCs w:val="24"/>
          <w:lang w:val="en-GB"/>
        </w:rPr>
        <w:t xml:space="preserve"> in </w:t>
      </w:r>
      <w:r w:rsidR="00E62C22">
        <w:rPr>
          <w:rFonts w:cstheme="minorHAnsi"/>
          <w:sz w:val="24"/>
          <w:szCs w:val="24"/>
          <w:lang w:val="en-GB"/>
        </w:rPr>
        <w:t>railways</w:t>
      </w:r>
      <w:r w:rsidR="00E62C22" w:rsidRPr="00E62C22">
        <w:rPr>
          <w:rFonts w:cstheme="minorHAnsi"/>
          <w:sz w:val="24"/>
          <w:szCs w:val="24"/>
          <w:lang w:val="en-GB"/>
        </w:rPr>
        <w:t xml:space="preserve"> </w:t>
      </w:r>
      <w:r w:rsidR="00E62C22">
        <w:rPr>
          <w:rFonts w:cstheme="minorHAnsi"/>
          <w:sz w:val="24"/>
          <w:szCs w:val="24"/>
          <w:lang w:val="en-GB"/>
        </w:rPr>
        <w:t>public</w:t>
      </w:r>
      <w:r w:rsidR="00E62C22" w:rsidRPr="00E62C22">
        <w:rPr>
          <w:rFonts w:cstheme="minorHAnsi"/>
          <w:sz w:val="24"/>
          <w:szCs w:val="24"/>
          <w:lang w:val="en-GB"/>
        </w:rPr>
        <w:t xml:space="preserve"> services, motorway blockages by lorry drivers and disruption to oil deliveries to refineries leading to </w:t>
      </w:r>
      <w:r w:rsidR="00E62C22">
        <w:rPr>
          <w:rFonts w:cstheme="minorHAnsi"/>
          <w:sz w:val="24"/>
          <w:szCs w:val="24"/>
          <w:lang w:val="en-GB"/>
        </w:rPr>
        <w:t>local</w:t>
      </w:r>
      <w:r w:rsidR="00E62C22" w:rsidRPr="00E62C22">
        <w:rPr>
          <w:rFonts w:cstheme="minorHAnsi"/>
          <w:sz w:val="24"/>
          <w:szCs w:val="24"/>
          <w:lang w:val="en-GB"/>
        </w:rPr>
        <w:t xml:space="preserve"> fuel shortage</w:t>
      </w:r>
      <w:r w:rsidR="00E62C22">
        <w:rPr>
          <w:rFonts w:cstheme="minorHAnsi"/>
          <w:sz w:val="24"/>
          <w:szCs w:val="24"/>
          <w:lang w:val="en-GB"/>
        </w:rPr>
        <w:t>s.</w:t>
      </w:r>
      <w:r w:rsidR="00E62C22" w:rsidRPr="00E62C22">
        <w:rPr>
          <w:rFonts w:cstheme="minorHAnsi"/>
          <w:sz w:val="24"/>
          <w:szCs w:val="24"/>
          <w:lang w:val="en-GB"/>
        </w:rPr>
        <w:t xml:space="preserve"> French students also joined the workers in the protests.</w:t>
      </w:r>
      <w:r w:rsidR="00E62C22">
        <w:rPr>
          <w:rFonts w:cstheme="minorHAnsi"/>
          <w:sz w:val="24"/>
          <w:szCs w:val="24"/>
          <w:lang w:val="en-GB"/>
        </w:rPr>
        <w:t xml:space="preserve"> </w:t>
      </w:r>
      <w:r w:rsidR="004B6F78" w:rsidRPr="00453191">
        <w:rPr>
          <w:rFonts w:cstheme="minorHAnsi"/>
          <w:sz w:val="24"/>
          <w:szCs w:val="24"/>
          <w:lang w:val="en-US"/>
        </w:rPr>
        <w:t xml:space="preserve">According to a poll </w:t>
      </w:r>
      <w:r w:rsidR="00453191" w:rsidRPr="00453191">
        <w:rPr>
          <w:rFonts w:cstheme="minorHAnsi"/>
          <w:sz w:val="24"/>
          <w:szCs w:val="24"/>
          <w:lang w:val="en-US"/>
        </w:rPr>
        <w:t>organized</w:t>
      </w:r>
      <w:r w:rsidR="004B6F78" w:rsidRPr="00453191">
        <w:rPr>
          <w:rFonts w:cstheme="minorHAnsi"/>
          <w:sz w:val="24"/>
          <w:szCs w:val="24"/>
          <w:lang w:val="en-US"/>
        </w:rPr>
        <w:t xml:space="preserve"> on October 21</w:t>
      </w:r>
      <w:r w:rsidR="00453191" w:rsidRPr="00453191">
        <w:rPr>
          <w:rFonts w:cstheme="minorHAnsi"/>
          <w:sz w:val="24"/>
          <w:szCs w:val="24"/>
          <w:lang w:val="en-US"/>
        </w:rPr>
        <w:t>-22</w:t>
      </w:r>
      <w:r w:rsidR="004B6F78" w:rsidRPr="00453191">
        <w:rPr>
          <w:rFonts w:cstheme="minorHAnsi"/>
          <w:sz w:val="24"/>
          <w:szCs w:val="24"/>
          <w:lang w:val="en-US"/>
        </w:rPr>
        <w:t xml:space="preserve"> (IPSOS, 2010), 53% of respondents </w:t>
      </w:r>
      <w:r w:rsidR="00453191">
        <w:rPr>
          <w:rFonts w:cstheme="minorHAnsi"/>
          <w:sz w:val="24"/>
          <w:szCs w:val="24"/>
          <w:lang w:val="en-US"/>
        </w:rPr>
        <w:t>felt acceptable to postpone</w:t>
      </w:r>
      <w:r w:rsidR="00453191" w:rsidRPr="00453191">
        <w:rPr>
          <w:rFonts w:cstheme="minorHAnsi"/>
          <w:sz w:val="24"/>
          <w:szCs w:val="24"/>
          <w:lang w:val="en-US"/>
        </w:rPr>
        <w:t xml:space="preserve"> </w:t>
      </w:r>
      <w:r w:rsidR="00453191">
        <w:rPr>
          <w:rFonts w:cstheme="minorHAnsi"/>
          <w:sz w:val="24"/>
          <w:szCs w:val="24"/>
          <w:lang w:val="en-US"/>
        </w:rPr>
        <w:t>r</w:t>
      </w:r>
      <w:r w:rsidR="00453191" w:rsidRPr="00453191">
        <w:rPr>
          <w:rFonts w:cstheme="minorHAnsi"/>
          <w:sz w:val="24"/>
          <w:szCs w:val="24"/>
          <w:lang w:val="en-US"/>
        </w:rPr>
        <w:t>etirement age</w:t>
      </w:r>
      <w:r w:rsidR="00453191">
        <w:rPr>
          <w:rFonts w:cstheme="minorHAnsi"/>
          <w:sz w:val="24"/>
          <w:szCs w:val="24"/>
          <w:lang w:val="en-US"/>
        </w:rPr>
        <w:t>, but 63% declared to support the protest movement.</w:t>
      </w:r>
    </w:p>
    <w:p w14:paraId="6D776DEF" w14:textId="77777777" w:rsidR="00ED5FC4" w:rsidRDefault="00ED5FC4" w:rsidP="00153D85">
      <w:pPr>
        <w:pStyle w:val="Paragraphedeliste"/>
        <w:spacing w:after="0" w:line="240" w:lineRule="auto"/>
        <w:ind w:left="0"/>
        <w:jc w:val="both"/>
        <w:rPr>
          <w:rFonts w:cstheme="minorHAnsi"/>
          <w:sz w:val="24"/>
          <w:szCs w:val="24"/>
          <w:lang w:val="en-US"/>
        </w:rPr>
      </w:pPr>
    </w:p>
    <w:p w14:paraId="19C15C18" w14:textId="6C3D74A5" w:rsidR="00ED5FC4" w:rsidRPr="00453191" w:rsidRDefault="00ED5FC4" w:rsidP="00153D85">
      <w:pPr>
        <w:pStyle w:val="Paragraphedeliste"/>
        <w:spacing w:after="0" w:line="240" w:lineRule="auto"/>
        <w:ind w:left="0"/>
        <w:jc w:val="both"/>
        <w:rPr>
          <w:rFonts w:cstheme="minorHAnsi"/>
          <w:sz w:val="24"/>
          <w:szCs w:val="24"/>
          <w:lang w:val="en-US"/>
        </w:rPr>
      </w:pPr>
      <w:r>
        <w:rPr>
          <w:rFonts w:cstheme="minorHAnsi"/>
          <w:sz w:val="24"/>
          <w:szCs w:val="24"/>
          <w:lang w:val="en-US"/>
        </w:rPr>
        <w:t>Despite these events, the Government’s project has been adopted with</w:t>
      </w:r>
      <w:r w:rsidR="00FD1E13">
        <w:rPr>
          <w:rFonts w:cstheme="minorHAnsi"/>
          <w:sz w:val="24"/>
          <w:szCs w:val="24"/>
          <w:lang w:val="en-US"/>
        </w:rPr>
        <w:t xml:space="preserve"> only</w:t>
      </w:r>
      <w:r>
        <w:rPr>
          <w:rFonts w:cstheme="minorHAnsi"/>
          <w:sz w:val="24"/>
          <w:szCs w:val="24"/>
          <w:lang w:val="en-US"/>
        </w:rPr>
        <w:t xml:space="preserve"> minor amendments by the National Assembly on September 15 and </w:t>
      </w:r>
      <w:r w:rsidR="00FD1E13">
        <w:rPr>
          <w:rFonts w:cstheme="minorHAnsi"/>
          <w:sz w:val="24"/>
          <w:szCs w:val="24"/>
          <w:lang w:val="en-US"/>
        </w:rPr>
        <w:t xml:space="preserve">by </w:t>
      </w:r>
      <w:r>
        <w:rPr>
          <w:rFonts w:cstheme="minorHAnsi"/>
          <w:sz w:val="24"/>
          <w:szCs w:val="24"/>
          <w:lang w:val="en-US"/>
        </w:rPr>
        <w:t>the Senate on October 22</w:t>
      </w:r>
      <w:r w:rsidR="00FD1E13">
        <w:rPr>
          <w:rFonts w:cstheme="minorHAnsi"/>
          <w:sz w:val="24"/>
          <w:szCs w:val="24"/>
          <w:lang w:val="en-US"/>
        </w:rPr>
        <w:t>.</w:t>
      </w:r>
    </w:p>
    <w:p w14:paraId="6C1F1E5F" w14:textId="77777777" w:rsidR="007C0649" w:rsidRPr="00453191" w:rsidRDefault="007C0649" w:rsidP="00153D85">
      <w:pPr>
        <w:pStyle w:val="Paragraphedeliste"/>
        <w:spacing w:after="0" w:line="240" w:lineRule="auto"/>
        <w:ind w:left="0"/>
        <w:jc w:val="both"/>
        <w:rPr>
          <w:rFonts w:cstheme="minorHAnsi"/>
          <w:i/>
          <w:sz w:val="24"/>
          <w:szCs w:val="24"/>
          <w:lang w:val="en-US"/>
        </w:rPr>
      </w:pPr>
    </w:p>
    <w:p w14:paraId="3E820B74" w14:textId="0A37597E" w:rsidR="00AB0B46" w:rsidRDefault="00FD1E13" w:rsidP="00153D85">
      <w:pPr>
        <w:pStyle w:val="Paragraphedeliste"/>
        <w:spacing w:after="0" w:line="240" w:lineRule="auto"/>
        <w:ind w:left="0"/>
        <w:jc w:val="both"/>
        <w:rPr>
          <w:rFonts w:cstheme="minorHAnsi"/>
          <w:sz w:val="24"/>
          <w:szCs w:val="24"/>
          <w:lang w:val="en-GB"/>
        </w:rPr>
      </w:pPr>
      <w:r>
        <w:rPr>
          <w:rFonts w:cstheme="minorHAnsi"/>
          <w:sz w:val="24"/>
          <w:szCs w:val="24"/>
          <w:lang w:val="en-GB"/>
        </w:rPr>
        <w:t>The following reforms in 2012, 2014 and 2015 have been adopted without</w:t>
      </w:r>
      <w:r w:rsidR="002709BF">
        <w:rPr>
          <w:rFonts w:cstheme="minorHAnsi"/>
          <w:sz w:val="24"/>
          <w:szCs w:val="24"/>
          <w:lang w:val="en-GB"/>
        </w:rPr>
        <w:t xml:space="preserve"> significant</w:t>
      </w:r>
      <w:r>
        <w:rPr>
          <w:rFonts w:cstheme="minorHAnsi"/>
          <w:sz w:val="24"/>
          <w:szCs w:val="24"/>
          <w:lang w:val="en-GB"/>
        </w:rPr>
        <w:t xml:space="preserve"> social movements.</w:t>
      </w:r>
    </w:p>
    <w:p w14:paraId="1DFE45C6" w14:textId="77777777" w:rsidR="00AB0B46" w:rsidRPr="009A2228" w:rsidRDefault="00AB0B46" w:rsidP="00153D85">
      <w:pPr>
        <w:pStyle w:val="Paragraphedeliste"/>
        <w:spacing w:after="0" w:line="240" w:lineRule="auto"/>
        <w:ind w:left="0"/>
        <w:jc w:val="both"/>
        <w:rPr>
          <w:rFonts w:cstheme="minorHAnsi"/>
          <w:sz w:val="24"/>
          <w:szCs w:val="24"/>
          <w:lang w:val="en-GB"/>
        </w:rPr>
      </w:pPr>
    </w:p>
    <w:p w14:paraId="0146B8F8" w14:textId="77777777" w:rsidR="00566D4F" w:rsidRDefault="00566D4F">
      <w:pPr>
        <w:rPr>
          <w:rFonts w:eastAsia="宋体" w:cstheme="minorHAnsi"/>
          <w:b/>
          <w:sz w:val="24"/>
          <w:szCs w:val="24"/>
          <w:lang w:val="en-GB"/>
        </w:rPr>
      </w:pPr>
      <w:r>
        <w:rPr>
          <w:rFonts w:cstheme="minorHAnsi"/>
          <w:b/>
          <w:sz w:val="24"/>
          <w:szCs w:val="24"/>
          <w:lang w:val="en-GB"/>
        </w:rPr>
        <w:br w:type="page"/>
      </w:r>
    </w:p>
    <w:p w14:paraId="3EC76E3C" w14:textId="5695F63B" w:rsidR="00631E11" w:rsidRDefault="00236020" w:rsidP="00236020">
      <w:pPr>
        <w:pStyle w:val="Paragraphedeliste"/>
        <w:spacing w:after="0" w:line="240" w:lineRule="auto"/>
        <w:ind w:left="0"/>
        <w:jc w:val="both"/>
        <w:rPr>
          <w:rFonts w:cstheme="minorHAnsi"/>
          <w:b/>
          <w:sz w:val="24"/>
          <w:szCs w:val="24"/>
          <w:lang w:val="en-GB"/>
        </w:rPr>
      </w:pPr>
      <w:r>
        <w:rPr>
          <w:rFonts w:cstheme="minorHAnsi"/>
          <w:b/>
          <w:sz w:val="24"/>
          <w:szCs w:val="24"/>
          <w:lang w:val="en-GB"/>
        </w:rPr>
        <w:lastRenderedPageBreak/>
        <w:t xml:space="preserve">8. </w:t>
      </w:r>
      <w:r w:rsidR="00153D85" w:rsidRPr="00F40C30">
        <w:rPr>
          <w:rFonts w:cstheme="minorHAnsi"/>
          <w:b/>
          <w:sz w:val="24"/>
          <w:szCs w:val="24"/>
          <w:lang w:val="en-GB"/>
        </w:rPr>
        <w:t>Overall evaluation</w:t>
      </w:r>
    </w:p>
    <w:p w14:paraId="03DCBB35" w14:textId="77777777" w:rsidR="008A744E" w:rsidRPr="008A744E" w:rsidRDefault="008A744E" w:rsidP="008A744E">
      <w:pPr>
        <w:pStyle w:val="Paragraphedeliste"/>
        <w:spacing w:after="0" w:line="240" w:lineRule="auto"/>
        <w:ind w:left="0"/>
        <w:jc w:val="both"/>
        <w:rPr>
          <w:rFonts w:cstheme="minorHAnsi"/>
          <w:b/>
          <w:sz w:val="24"/>
          <w:szCs w:val="24"/>
          <w:lang w:val="en-GB"/>
        </w:rPr>
      </w:pPr>
    </w:p>
    <w:p w14:paraId="460697B3" w14:textId="77777777" w:rsidR="00C41D36" w:rsidRDefault="00C41D36" w:rsidP="00C41D36">
      <w:pPr>
        <w:spacing w:line="240" w:lineRule="auto"/>
        <w:jc w:val="both"/>
        <w:rPr>
          <w:rFonts w:cstheme="minorHAnsi"/>
          <w:sz w:val="24"/>
          <w:szCs w:val="24"/>
          <w:lang w:val="en-GB"/>
        </w:rPr>
      </w:pPr>
      <w:r>
        <w:rPr>
          <w:rFonts w:cstheme="minorHAnsi"/>
          <w:sz w:val="24"/>
          <w:szCs w:val="24"/>
          <w:lang w:val="en-GB"/>
        </w:rPr>
        <w:t xml:space="preserve">Over the past decades, the French Governments, whatever their political orientation, have adopted step-by-step pension reforms. These reforms have been mainly driven by adjustments of the parameters of the pay-as-you-go pension schemes and by a convergence of pension rules between private and public schemes. </w:t>
      </w:r>
      <w:r w:rsidR="00AF45F9">
        <w:rPr>
          <w:rFonts w:cstheme="minorHAnsi"/>
          <w:sz w:val="24"/>
          <w:szCs w:val="24"/>
          <w:lang w:val="en-GB"/>
        </w:rPr>
        <w:t xml:space="preserve">The overall assessment so far is that the sustainability of the whole system is preserved in the middle run (next 25 years) under reasonable assumptions on the future economic growth rate. </w:t>
      </w:r>
    </w:p>
    <w:p w14:paraId="2674DC8B" w14:textId="71B7AEE1" w:rsidR="00FD1E13" w:rsidRDefault="0017335F" w:rsidP="00C41D36">
      <w:pPr>
        <w:spacing w:line="240" w:lineRule="auto"/>
        <w:jc w:val="both"/>
        <w:rPr>
          <w:rFonts w:cstheme="minorHAnsi"/>
          <w:sz w:val="24"/>
          <w:szCs w:val="24"/>
          <w:lang w:val="en-GB"/>
        </w:rPr>
      </w:pPr>
      <w:r>
        <w:rPr>
          <w:rFonts w:cstheme="minorHAnsi"/>
          <w:sz w:val="24"/>
          <w:szCs w:val="24"/>
          <w:lang w:val="en-GB"/>
        </w:rPr>
        <w:t>As far as adequacy is concerned, the French pension system still provides a high level of coverage for its affiliated. The average living standard of the retirees</w:t>
      </w:r>
      <w:r w:rsidR="00AC416C">
        <w:rPr>
          <w:rFonts w:cstheme="minorHAnsi"/>
          <w:sz w:val="24"/>
          <w:szCs w:val="24"/>
          <w:lang w:val="en-GB"/>
        </w:rPr>
        <w:t xml:space="preserve"> represents 105% of the average living standard of the whole population</w:t>
      </w:r>
      <w:r>
        <w:rPr>
          <w:rFonts w:cstheme="minorHAnsi"/>
          <w:sz w:val="24"/>
          <w:szCs w:val="24"/>
          <w:lang w:val="en-GB"/>
        </w:rPr>
        <w:t xml:space="preserve"> </w:t>
      </w:r>
      <w:r w:rsidR="00AC416C">
        <w:rPr>
          <w:rFonts w:cstheme="minorHAnsi"/>
          <w:sz w:val="24"/>
          <w:szCs w:val="24"/>
          <w:lang w:val="en-GB"/>
        </w:rPr>
        <w:t>(103% for the women and 108% for the men). This ratio has been stable for two decades and even slightly increasing since 2010</w:t>
      </w:r>
      <w:r w:rsidR="004E14DC">
        <w:rPr>
          <w:rFonts w:cstheme="minorHAnsi"/>
          <w:sz w:val="24"/>
          <w:szCs w:val="24"/>
          <w:lang w:val="en-GB"/>
        </w:rPr>
        <w:t>. The last COR projections show that the ratio could drop to 94% at the 2060 horizon in case of a 1% long-term real growth and to 74% at the same horizon with a 2% long-term growth.</w:t>
      </w:r>
    </w:p>
    <w:p w14:paraId="59079344" w14:textId="0C62DE87" w:rsidR="00605FD6" w:rsidRDefault="00605FD6" w:rsidP="00C41D36">
      <w:pPr>
        <w:spacing w:line="240" w:lineRule="auto"/>
        <w:jc w:val="both"/>
        <w:rPr>
          <w:rFonts w:cstheme="minorHAnsi"/>
          <w:sz w:val="24"/>
          <w:szCs w:val="24"/>
          <w:lang w:val="en-GB"/>
        </w:rPr>
      </w:pPr>
      <w:r>
        <w:rPr>
          <w:rFonts w:cstheme="minorHAnsi"/>
          <w:sz w:val="24"/>
          <w:szCs w:val="24"/>
          <w:lang w:val="en-GB"/>
        </w:rPr>
        <w:t xml:space="preserve">At risk-of-poverty and social </w:t>
      </w:r>
      <w:r w:rsidR="002E2B6E">
        <w:rPr>
          <w:rFonts w:cstheme="minorHAnsi"/>
          <w:sz w:val="24"/>
          <w:szCs w:val="24"/>
          <w:lang w:val="en-GB"/>
        </w:rPr>
        <w:t xml:space="preserve">exclusion rates are lower than the EU average rates: 7.9% of retirees are at risk-of-poverty (compared to </w:t>
      </w:r>
      <w:r w:rsidR="00992D82">
        <w:rPr>
          <w:rFonts w:cstheme="minorHAnsi"/>
          <w:sz w:val="24"/>
          <w:szCs w:val="24"/>
          <w:lang w:val="en-GB"/>
        </w:rPr>
        <w:t xml:space="preserve">13.6% for the whole population and to more </w:t>
      </w:r>
      <w:r w:rsidR="009234DD">
        <w:rPr>
          <w:rFonts w:cstheme="minorHAnsi"/>
          <w:sz w:val="24"/>
          <w:szCs w:val="24"/>
          <w:lang w:val="en-GB"/>
        </w:rPr>
        <w:t>than 18% in average in the EU).</w:t>
      </w:r>
    </w:p>
    <w:p w14:paraId="31D680CA" w14:textId="33EE43C4" w:rsidR="009234DD" w:rsidRPr="00414589" w:rsidRDefault="009234DD" w:rsidP="00C41D36">
      <w:pPr>
        <w:spacing w:line="240" w:lineRule="auto"/>
        <w:jc w:val="both"/>
        <w:rPr>
          <w:rFonts w:cstheme="minorHAnsi"/>
          <w:sz w:val="24"/>
          <w:szCs w:val="24"/>
          <w:lang w:val="en-US"/>
        </w:rPr>
      </w:pPr>
      <w:r>
        <w:rPr>
          <w:rFonts w:cstheme="minorHAnsi"/>
          <w:sz w:val="24"/>
          <w:szCs w:val="24"/>
          <w:lang w:val="en-GB"/>
        </w:rPr>
        <w:t xml:space="preserve">Since the </w:t>
      </w:r>
      <w:r w:rsidR="00AB621A">
        <w:rPr>
          <w:rFonts w:cstheme="minorHAnsi"/>
          <w:sz w:val="24"/>
          <w:szCs w:val="24"/>
          <w:lang w:val="en-GB"/>
        </w:rPr>
        <w:t xml:space="preserve">election of </w:t>
      </w:r>
      <w:r w:rsidR="00690D9B">
        <w:rPr>
          <w:rFonts w:cstheme="minorHAnsi"/>
          <w:sz w:val="24"/>
          <w:szCs w:val="24"/>
          <w:lang w:val="en-GB"/>
        </w:rPr>
        <w:t xml:space="preserve">the President </w:t>
      </w:r>
      <w:r w:rsidR="00AB621A">
        <w:rPr>
          <w:rFonts w:cstheme="minorHAnsi"/>
          <w:sz w:val="24"/>
          <w:szCs w:val="24"/>
          <w:lang w:val="en-GB"/>
        </w:rPr>
        <w:t xml:space="preserve">Emmanuel Macron in May 2017, the French reform process seems to be moving from a step-by-step approach to a more structural one. As far as </w:t>
      </w:r>
      <w:r w:rsidR="00690D9B">
        <w:rPr>
          <w:rFonts w:cstheme="minorHAnsi"/>
          <w:sz w:val="24"/>
          <w:szCs w:val="24"/>
          <w:lang w:val="en-GB"/>
        </w:rPr>
        <w:t xml:space="preserve">the </w:t>
      </w:r>
      <w:r w:rsidR="00AB621A">
        <w:rPr>
          <w:rFonts w:cstheme="minorHAnsi"/>
          <w:sz w:val="24"/>
          <w:szCs w:val="24"/>
          <w:lang w:val="en-GB"/>
        </w:rPr>
        <w:t xml:space="preserve">pension system is concerned, the reform process could entail the adoption of a unified system based on notional accounts. </w:t>
      </w:r>
      <w:r w:rsidR="00AB621A" w:rsidRPr="00414589">
        <w:rPr>
          <w:rFonts w:cstheme="minorHAnsi"/>
          <w:sz w:val="24"/>
          <w:szCs w:val="24"/>
          <w:lang w:val="en-US"/>
        </w:rPr>
        <w:t>The recent nomination of a</w:t>
      </w:r>
      <w:r w:rsidR="00414589" w:rsidRPr="00414589">
        <w:rPr>
          <w:rFonts w:cstheme="minorHAnsi"/>
          <w:sz w:val="24"/>
          <w:szCs w:val="24"/>
          <w:lang w:val="en-US"/>
        </w:rPr>
        <w:t xml:space="preserve"> High Commissioner for </w:t>
      </w:r>
      <w:r w:rsidR="00690D9B">
        <w:rPr>
          <w:rFonts w:cstheme="minorHAnsi"/>
          <w:sz w:val="24"/>
          <w:szCs w:val="24"/>
          <w:lang w:val="en-US"/>
        </w:rPr>
        <w:t>pension</w:t>
      </w:r>
      <w:r w:rsidR="00690D9B" w:rsidRPr="00414589">
        <w:rPr>
          <w:rFonts w:cstheme="minorHAnsi"/>
          <w:sz w:val="24"/>
          <w:szCs w:val="24"/>
          <w:lang w:val="en-US"/>
        </w:rPr>
        <w:t>’s</w:t>
      </w:r>
      <w:r w:rsidR="00414589" w:rsidRPr="00414589">
        <w:rPr>
          <w:rFonts w:cstheme="minorHAnsi"/>
          <w:sz w:val="24"/>
          <w:szCs w:val="24"/>
          <w:lang w:val="en-US"/>
        </w:rPr>
        <w:t xml:space="preserve"> reform (</w:t>
      </w:r>
      <w:r w:rsidR="00414589" w:rsidRPr="00414589">
        <w:rPr>
          <w:rFonts w:cstheme="minorHAnsi"/>
          <w:i/>
          <w:sz w:val="24"/>
          <w:szCs w:val="24"/>
          <w:lang w:val="en-US"/>
        </w:rPr>
        <w:t>haut-commissaire à la réforme des retraites)</w:t>
      </w:r>
      <w:r w:rsidR="00414589" w:rsidRPr="00414589">
        <w:rPr>
          <w:rFonts w:cstheme="minorHAnsi"/>
          <w:sz w:val="24"/>
          <w:szCs w:val="24"/>
          <w:lang w:val="en-US"/>
        </w:rPr>
        <w:t xml:space="preserve"> paves the way for a reform to be </w:t>
      </w:r>
      <w:r w:rsidR="0067243F">
        <w:rPr>
          <w:rFonts w:cstheme="minorHAnsi"/>
          <w:sz w:val="24"/>
          <w:szCs w:val="24"/>
          <w:lang w:val="en-US"/>
        </w:rPr>
        <w:t xml:space="preserve">conceived and enacted by 2018 with a </w:t>
      </w:r>
      <w:r w:rsidR="00690D9B">
        <w:rPr>
          <w:rFonts w:cstheme="minorHAnsi"/>
          <w:sz w:val="24"/>
          <w:szCs w:val="24"/>
          <w:lang w:val="en-US"/>
        </w:rPr>
        <w:t>progressive</w:t>
      </w:r>
      <w:r w:rsidR="0067243F">
        <w:rPr>
          <w:rFonts w:cstheme="minorHAnsi"/>
          <w:sz w:val="24"/>
          <w:szCs w:val="24"/>
          <w:lang w:val="en-US"/>
        </w:rPr>
        <w:t xml:space="preserve"> implementation within the next five years.</w:t>
      </w:r>
    </w:p>
    <w:p w14:paraId="05F697C1" w14:textId="2B9DE31A" w:rsidR="0026537E" w:rsidRPr="00BD0D48" w:rsidRDefault="0026537E" w:rsidP="00AF45F9">
      <w:pPr>
        <w:spacing w:line="240" w:lineRule="auto"/>
        <w:jc w:val="both"/>
        <w:rPr>
          <w:sz w:val="24"/>
          <w:lang w:val="en-US"/>
        </w:rPr>
      </w:pPr>
      <w:r w:rsidRPr="00BD0D48">
        <w:rPr>
          <w:sz w:val="24"/>
          <w:lang w:val="en-US"/>
        </w:rPr>
        <w:br w:type="page"/>
      </w:r>
    </w:p>
    <w:p w14:paraId="602885E7" w14:textId="77777777" w:rsidR="008C12DB" w:rsidRDefault="008C12DB" w:rsidP="007E3116">
      <w:pPr>
        <w:pStyle w:val="Paragraphedeliste"/>
        <w:spacing w:after="0" w:line="240" w:lineRule="auto"/>
        <w:ind w:left="0"/>
        <w:jc w:val="center"/>
        <w:rPr>
          <w:rFonts w:cstheme="minorHAnsi"/>
          <w:b/>
          <w:sz w:val="28"/>
          <w:szCs w:val="24"/>
          <w:lang w:val="en-GB"/>
        </w:rPr>
      </w:pPr>
      <w:r>
        <w:rPr>
          <w:rFonts w:cstheme="minorHAnsi"/>
          <w:b/>
          <w:sz w:val="28"/>
          <w:szCs w:val="24"/>
          <w:lang w:val="en-GB"/>
        </w:rPr>
        <w:lastRenderedPageBreak/>
        <w:t>Appendix 1</w:t>
      </w:r>
    </w:p>
    <w:p w14:paraId="0DA5D101" w14:textId="77777777" w:rsidR="008F11D0" w:rsidRPr="008F11D0" w:rsidRDefault="0026537E" w:rsidP="007E3116">
      <w:pPr>
        <w:pStyle w:val="Paragraphedeliste"/>
        <w:spacing w:after="0" w:line="240" w:lineRule="auto"/>
        <w:ind w:left="0"/>
        <w:jc w:val="center"/>
        <w:rPr>
          <w:rFonts w:cstheme="minorHAnsi"/>
          <w:b/>
          <w:sz w:val="28"/>
          <w:szCs w:val="24"/>
          <w:lang w:val="en-GB"/>
        </w:rPr>
      </w:pPr>
      <w:r w:rsidRPr="00F40C30">
        <w:rPr>
          <w:rFonts w:cstheme="minorHAnsi"/>
          <w:b/>
          <w:sz w:val="28"/>
          <w:szCs w:val="24"/>
          <w:lang w:val="en-GB"/>
        </w:rPr>
        <w:t xml:space="preserve">Country </w:t>
      </w:r>
      <w:r w:rsidR="008C12DB">
        <w:rPr>
          <w:rFonts w:cstheme="minorHAnsi"/>
          <w:b/>
          <w:sz w:val="28"/>
          <w:szCs w:val="24"/>
          <w:lang w:val="en-GB"/>
        </w:rPr>
        <w:t>profile</w:t>
      </w:r>
      <w:r w:rsidR="007E3116" w:rsidRPr="00F40C30">
        <w:rPr>
          <w:rFonts w:cstheme="minorHAnsi"/>
          <w:b/>
          <w:sz w:val="28"/>
          <w:szCs w:val="24"/>
          <w:lang w:val="en-GB"/>
        </w:rPr>
        <w:t xml:space="preserve"> – France </w:t>
      </w:r>
      <w:r w:rsidR="008C12DB">
        <w:rPr>
          <w:rFonts w:cstheme="minorHAnsi"/>
          <w:b/>
          <w:sz w:val="28"/>
          <w:szCs w:val="24"/>
          <w:lang w:val="en-GB"/>
        </w:rPr>
        <w:t xml:space="preserve">– </w:t>
      </w:r>
      <w:r w:rsidR="008F11D0" w:rsidRPr="008F11D0">
        <w:rPr>
          <w:rFonts w:cstheme="minorHAnsi"/>
          <w:b/>
          <w:sz w:val="28"/>
          <w:szCs w:val="24"/>
          <w:lang w:val="en-GB"/>
        </w:rPr>
        <w:t>Pension</w:t>
      </w:r>
      <w:r w:rsidR="008C12DB">
        <w:rPr>
          <w:rFonts w:cstheme="minorHAnsi"/>
          <w:b/>
          <w:sz w:val="28"/>
          <w:szCs w:val="24"/>
          <w:lang w:val="en-GB"/>
        </w:rPr>
        <w:t xml:space="preserve"> </w:t>
      </w:r>
      <w:r w:rsidR="008F11D0" w:rsidRPr="008F11D0">
        <w:rPr>
          <w:rFonts w:cstheme="minorHAnsi"/>
          <w:b/>
          <w:sz w:val="28"/>
          <w:szCs w:val="24"/>
          <w:lang w:val="en-GB"/>
        </w:rPr>
        <w:t>system as of 2017</w:t>
      </w:r>
    </w:p>
    <w:p w14:paraId="2D4FBDED" w14:textId="77777777" w:rsidR="0026537E" w:rsidRDefault="0026537E" w:rsidP="0026537E">
      <w:pPr>
        <w:pStyle w:val="Paragraphedeliste"/>
        <w:spacing w:after="0" w:line="240" w:lineRule="auto"/>
        <w:ind w:left="0"/>
        <w:jc w:val="both"/>
        <w:rPr>
          <w:rFonts w:cstheme="minorHAnsi"/>
          <w:sz w:val="24"/>
          <w:szCs w:val="24"/>
          <w:lang w:val="en-GB"/>
        </w:rPr>
      </w:pPr>
    </w:p>
    <w:p w14:paraId="6735E72A" w14:textId="77777777" w:rsidR="00F62879" w:rsidRPr="00544A9E" w:rsidRDefault="00F62879" w:rsidP="00F62879">
      <w:pPr>
        <w:pStyle w:val="Paragraphedeliste"/>
        <w:numPr>
          <w:ilvl w:val="0"/>
          <w:numId w:val="5"/>
        </w:numPr>
        <w:spacing w:after="0" w:line="240" w:lineRule="auto"/>
        <w:jc w:val="both"/>
        <w:rPr>
          <w:rFonts w:cstheme="minorHAnsi"/>
          <w:b/>
          <w:sz w:val="24"/>
          <w:szCs w:val="24"/>
          <w:lang w:val="en-GB"/>
        </w:rPr>
      </w:pPr>
      <w:r w:rsidRPr="00544A9E">
        <w:rPr>
          <w:rFonts w:cstheme="minorHAnsi"/>
          <w:b/>
          <w:sz w:val="24"/>
          <w:szCs w:val="24"/>
          <w:lang w:val="en-GB"/>
        </w:rPr>
        <w:t>Overall organisation</w:t>
      </w:r>
    </w:p>
    <w:p w14:paraId="19F22DB2" w14:textId="77777777" w:rsidR="00F62879" w:rsidRDefault="00F62879" w:rsidP="00F62879">
      <w:pPr>
        <w:pStyle w:val="Paragraphedeliste"/>
        <w:spacing w:after="0" w:line="240" w:lineRule="auto"/>
        <w:ind w:left="360"/>
        <w:jc w:val="both"/>
        <w:rPr>
          <w:rFonts w:cstheme="minorHAnsi"/>
          <w:sz w:val="24"/>
          <w:szCs w:val="24"/>
          <w:lang w:val="en-GB"/>
        </w:rPr>
      </w:pPr>
    </w:p>
    <w:p w14:paraId="7ACFCDAB" w14:textId="77777777" w:rsidR="00F44920" w:rsidRDefault="0026537E" w:rsidP="0026537E">
      <w:pPr>
        <w:pStyle w:val="Paragraphedeliste"/>
        <w:spacing w:after="0" w:line="240" w:lineRule="auto"/>
        <w:ind w:left="0"/>
        <w:jc w:val="both"/>
        <w:rPr>
          <w:rFonts w:cstheme="minorHAnsi"/>
          <w:sz w:val="24"/>
          <w:szCs w:val="24"/>
          <w:lang w:val="en-GB"/>
        </w:rPr>
      </w:pPr>
      <w:r>
        <w:rPr>
          <w:rFonts w:cstheme="minorHAnsi"/>
          <w:sz w:val="24"/>
          <w:szCs w:val="24"/>
          <w:lang w:val="en-GB"/>
        </w:rPr>
        <w:t xml:space="preserve">Pay-as-you-go </w:t>
      </w:r>
      <w:r w:rsidR="00F44920">
        <w:rPr>
          <w:rFonts w:cstheme="minorHAnsi"/>
          <w:sz w:val="24"/>
          <w:szCs w:val="24"/>
          <w:lang w:val="en-GB"/>
        </w:rPr>
        <w:t>mandatory</w:t>
      </w:r>
      <w:r>
        <w:rPr>
          <w:rFonts w:cstheme="minorHAnsi"/>
          <w:sz w:val="24"/>
          <w:szCs w:val="24"/>
          <w:lang w:val="en-GB"/>
        </w:rPr>
        <w:t xml:space="preserve"> pension schemes with minimum pensions. </w:t>
      </w:r>
      <w:r w:rsidR="008529A0">
        <w:rPr>
          <w:rFonts w:cstheme="minorHAnsi"/>
          <w:sz w:val="24"/>
          <w:szCs w:val="24"/>
          <w:lang w:val="en-GB"/>
        </w:rPr>
        <w:t>Supplementary voluntary occupational schemes.</w:t>
      </w:r>
    </w:p>
    <w:p w14:paraId="11120851" w14:textId="77777777" w:rsidR="00F62879" w:rsidRDefault="00F62879" w:rsidP="0026537E">
      <w:pPr>
        <w:pStyle w:val="Paragraphedeliste"/>
        <w:spacing w:after="0" w:line="240" w:lineRule="auto"/>
        <w:ind w:left="0"/>
        <w:jc w:val="both"/>
        <w:rPr>
          <w:rFonts w:cstheme="minorHAnsi"/>
          <w:sz w:val="24"/>
          <w:szCs w:val="24"/>
          <w:lang w:val="en-GB"/>
        </w:rPr>
      </w:pPr>
    </w:p>
    <w:p w14:paraId="7BD5D42E" w14:textId="77777777" w:rsidR="0026537E" w:rsidRDefault="0026537E" w:rsidP="0026537E">
      <w:pPr>
        <w:pStyle w:val="Paragraphedeliste"/>
        <w:spacing w:after="0" w:line="240" w:lineRule="auto"/>
        <w:ind w:left="0"/>
        <w:jc w:val="both"/>
        <w:rPr>
          <w:rFonts w:cstheme="minorHAnsi"/>
          <w:sz w:val="24"/>
          <w:szCs w:val="24"/>
          <w:lang w:val="en-GB"/>
        </w:rPr>
      </w:pPr>
      <w:r>
        <w:rPr>
          <w:rFonts w:cstheme="minorHAnsi"/>
          <w:sz w:val="24"/>
          <w:szCs w:val="24"/>
          <w:lang w:val="en-GB"/>
        </w:rPr>
        <w:t>Basically, two main schemes:</w:t>
      </w:r>
    </w:p>
    <w:p w14:paraId="5539D0DC" w14:textId="77777777" w:rsidR="0026537E" w:rsidRDefault="00F44920" w:rsidP="0026537E">
      <w:pPr>
        <w:pStyle w:val="Paragraphedeliste"/>
        <w:spacing w:after="0" w:line="240" w:lineRule="auto"/>
        <w:ind w:left="0"/>
        <w:jc w:val="both"/>
        <w:rPr>
          <w:rFonts w:cstheme="minorHAnsi"/>
          <w:sz w:val="24"/>
          <w:szCs w:val="24"/>
          <w:lang w:val="en-GB"/>
        </w:rPr>
      </w:pPr>
      <w:r>
        <w:rPr>
          <w:rFonts w:cstheme="minorHAnsi"/>
          <w:sz w:val="24"/>
          <w:szCs w:val="24"/>
          <w:lang w:val="en-GB"/>
        </w:rPr>
        <w:t>- for private sector employees</w:t>
      </w:r>
      <w:r w:rsidR="0026537E">
        <w:rPr>
          <w:rFonts w:cstheme="minorHAnsi"/>
          <w:sz w:val="24"/>
          <w:szCs w:val="24"/>
          <w:lang w:val="en-GB"/>
        </w:rPr>
        <w:t>: a first</w:t>
      </w:r>
      <w:r w:rsidR="006D2508">
        <w:rPr>
          <w:rFonts w:cstheme="minorHAnsi"/>
          <w:sz w:val="24"/>
          <w:szCs w:val="24"/>
          <w:lang w:val="en-GB"/>
        </w:rPr>
        <w:t>-</w:t>
      </w:r>
      <w:r w:rsidR="0026537E">
        <w:rPr>
          <w:rFonts w:cstheme="minorHAnsi"/>
          <w:sz w:val="24"/>
          <w:szCs w:val="24"/>
          <w:lang w:val="en-GB"/>
        </w:rPr>
        <w:t>floor</w:t>
      </w:r>
      <w:r>
        <w:rPr>
          <w:rFonts w:cstheme="minorHAnsi"/>
          <w:sz w:val="24"/>
          <w:szCs w:val="24"/>
          <w:lang w:val="en-GB"/>
        </w:rPr>
        <w:t xml:space="preserve"> annuity-based</w:t>
      </w:r>
      <w:r w:rsidR="006D2508">
        <w:rPr>
          <w:rFonts w:cstheme="minorHAnsi"/>
          <w:sz w:val="24"/>
          <w:szCs w:val="24"/>
          <w:lang w:val="en-GB"/>
        </w:rPr>
        <w:t xml:space="preserve"> scheme (</w:t>
      </w:r>
      <w:r w:rsidR="006D2508" w:rsidRPr="006D2508">
        <w:rPr>
          <w:rFonts w:cstheme="minorHAnsi"/>
          <w:i/>
          <w:sz w:val="24"/>
          <w:szCs w:val="24"/>
          <w:lang w:val="en-GB"/>
        </w:rPr>
        <w:t>régime général</w:t>
      </w:r>
      <w:r w:rsidR="006D2508">
        <w:rPr>
          <w:rFonts w:cstheme="minorHAnsi"/>
          <w:sz w:val="24"/>
          <w:szCs w:val="24"/>
          <w:lang w:val="en-GB"/>
        </w:rPr>
        <w:t xml:space="preserve">) providing former workers </w:t>
      </w:r>
      <w:r w:rsidR="00F62879">
        <w:rPr>
          <w:rFonts w:cstheme="minorHAnsi"/>
          <w:sz w:val="24"/>
          <w:szCs w:val="24"/>
          <w:lang w:val="en-GB"/>
        </w:rPr>
        <w:t xml:space="preserve">a pension equal to </w:t>
      </w:r>
      <w:r w:rsidR="006D2508">
        <w:rPr>
          <w:rFonts w:cstheme="minorHAnsi"/>
          <w:sz w:val="24"/>
          <w:szCs w:val="24"/>
          <w:lang w:val="en-GB"/>
        </w:rPr>
        <w:t xml:space="preserve">50% of their reference earnings, up to a ceiling, at the legal retirement age; and  second-floor </w:t>
      </w:r>
      <w:r w:rsidR="00F62879">
        <w:rPr>
          <w:rFonts w:cstheme="minorHAnsi"/>
          <w:sz w:val="24"/>
          <w:szCs w:val="24"/>
          <w:lang w:val="en-GB"/>
        </w:rPr>
        <w:t xml:space="preserve">points-based </w:t>
      </w:r>
      <w:r w:rsidR="006D2508">
        <w:rPr>
          <w:rFonts w:cstheme="minorHAnsi"/>
          <w:sz w:val="24"/>
          <w:szCs w:val="24"/>
          <w:lang w:val="en-GB"/>
        </w:rPr>
        <w:t>complementary schemes, ARRCO (for all</w:t>
      </w:r>
      <w:r>
        <w:rPr>
          <w:rFonts w:cstheme="minorHAnsi"/>
          <w:sz w:val="24"/>
          <w:szCs w:val="24"/>
          <w:lang w:val="en-GB"/>
        </w:rPr>
        <w:t xml:space="preserve"> workers)</w:t>
      </w:r>
      <w:r w:rsidR="006D2508">
        <w:rPr>
          <w:rFonts w:cstheme="minorHAnsi"/>
          <w:sz w:val="24"/>
          <w:szCs w:val="24"/>
          <w:lang w:val="en-GB"/>
        </w:rPr>
        <w:t xml:space="preserve"> </w:t>
      </w:r>
      <w:r>
        <w:rPr>
          <w:rFonts w:cstheme="minorHAnsi"/>
          <w:sz w:val="24"/>
          <w:szCs w:val="24"/>
          <w:lang w:val="en-GB"/>
        </w:rPr>
        <w:t>and AGIRC (for managers) topping the basic pension</w:t>
      </w:r>
      <w:r w:rsidR="00F62879">
        <w:rPr>
          <w:rFonts w:cstheme="minorHAnsi"/>
          <w:sz w:val="24"/>
          <w:szCs w:val="24"/>
          <w:lang w:val="en-GB"/>
        </w:rPr>
        <w:t>;</w:t>
      </w:r>
    </w:p>
    <w:p w14:paraId="260E7458" w14:textId="77777777" w:rsidR="00F44920" w:rsidRDefault="00F44920" w:rsidP="0026537E">
      <w:pPr>
        <w:pStyle w:val="Paragraphedeliste"/>
        <w:spacing w:after="0" w:line="240" w:lineRule="auto"/>
        <w:ind w:left="0"/>
        <w:jc w:val="both"/>
        <w:rPr>
          <w:rFonts w:cstheme="minorHAnsi"/>
          <w:sz w:val="24"/>
          <w:szCs w:val="24"/>
          <w:lang w:val="en-GB"/>
        </w:rPr>
      </w:pPr>
      <w:r>
        <w:rPr>
          <w:rFonts w:cstheme="minorHAnsi"/>
          <w:sz w:val="24"/>
          <w:szCs w:val="24"/>
          <w:lang w:val="en-GB"/>
        </w:rPr>
        <w:t>- for civil and military servants: a unique annuity-based scheme provid</w:t>
      </w:r>
      <w:r w:rsidR="00F62879">
        <w:rPr>
          <w:rFonts w:cstheme="minorHAnsi"/>
          <w:sz w:val="24"/>
          <w:szCs w:val="24"/>
          <w:lang w:val="en-GB"/>
        </w:rPr>
        <w:t xml:space="preserve">ing former employees 75% of the last-six-months salary (excluding career </w:t>
      </w:r>
      <w:r w:rsidR="008529A0">
        <w:rPr>
          <w:rFonts w:cstheme="minorHAnsi"/>
          <w:sz w:val="24"/>
          <w:szCs w:val="24"/>
          <w:lang w:val="en-GB"/>
        </w:rPr>
        <w:t>premiums</w:t>
      </w:r>
      <w:r w:rsidR="00F62879">
        <w:rPr>
          <w:rFonts w:cstheme="minorHAnsi"/>
          <w:sz w:val="24"/>
          <w:szCs w:val="24"/>
          <w:lang w:val="en-GB"/>
        </w:rPr>
        <w:t xml:space="preserve"> which give pension rights through a </w:t>
      </w:r>
      <w:r w:rsidR="008529A0">
        <w:rPr>
          <w:rFonts w:cstheme="minorHAnsi"/>
          <w:sz w:val="24"/>
          <w:szCs w:val="24"/>
          <w:lang w:val="en-GB"/>
        </w:rPr>
        <w:t>public mandatory</w:t>
      </w:r>
      <w:r w:rsidR="00F62879">
        <w:rPr>
          <w:rFonts w:cstheme="minorHAnsi"/>
          <w:sz w:val="24"/>
          <w:szCs w:val="24"/>
          <w:lang w:val="en-GB"/>
        </w:rPr>
        <w:t xml:space="preserve"> </w:t>
      </w:r>
      <w:r w:rsidR="008529A0">
        <w:rPr>
          <w:rFonts w:cstheme="minorHAnsi"/>
          <w:sz w:val="24"/>
          <w:szCs w:val="24"/>
          <w:lang w:val="en-GB"/>
        </w:rPr>
        <w:t>fully-funded</w:t>
      </w:r>
      <w:r w:rsidR="00F62879">
        <w:rPr>
          <w:rFonts w:cstheme="minorHAnsi"/>
          <w:sz w:val="24"/>
          <w:szCs w:val="24"/>
          <w:lang w:val="en-GB"/>
        </w:rPr>
        <w:t xml:space="preserve"> pension fund)</w:t>
      </w:r>
    </w:p>
    <w:p w14:paraId="13922771" w14:textId="77777777" w:rsidR="00F62879" w:rsidRDefault="00F62879" w:rsidP="0026537E">
      <w:pPr>
        <w:pStyle w:val="Paragraphedeliste"/>
        <w:spacing w:after="0" w:line="240" w:lineRule="auto"/>
        <w:ind w:left="0"/>
        <w:jc w:val="both"/>
        <w:rPr>
          <w:rFonts w:cstheme="minorHAnsi"/>
          <w:sz w:val="24"/>
          <w:szCs w:val="24"/>
          <w:lang w:val="en-GB"/>
        </w:rPr>
      </w:pPr>
    </w:p>
    <w:p w14:paraId="68FFDADD" w14:textId="77777777" w:rsidR="00F62879" w:rsidRDefault="00F62879" w:rsidP="0026537E">
      <w:pPr>
        <w:pStyle w:val="Paragraphedeliste"/>
        <w:spacing w:after="0" w:line="240" w:lineRule="auto"/>
        <w:ind w:left="0"/>
        <w:jc w:val="both"/>
        <w:rPr>
          <w:rFonts w:cstheme="minorHAnsi"/>
          <w:sz w:val="24"/>
          <w:szCs w:val="24"/>
          <w:lang w:val="en-GB"/>
        </w:rPr>
      </w:pPr>
      <w:r>
        <w:rPr>
          <w:rFonts w:cstheme="minorHAnsi"/>
          <w:sz w:val="24"/>
          <w:szCs w:val="24"/>
          <w:lang w:val="en-GB"/>
        </w:rPr>
        <w:t>Other special schemes for self-employed workers and for workers in state-owned firms.</w:t>
      </w:r>
    </w:p>
    <w:p w14:paraId="3A7C2EB2" w14:textId="77777777" w:rsidR="00F62879" w:rsidRDefault="00F62879" w:rsidP="0026537E">
      <w:pPr>
        <w:pStyle w:val="Paragraphedeliste"/>
        <w:spacing w:after="0" w:line="240" w:lineRule="auto"/>
        <w:ind w:left="0"/>
        <w:jc w:val="both"/>
        <w:rPr>
          <w:rFonts w:cstheme="minorHAnsi"/>
          <w:sz w:val="24"/>
          <w:szCs w:val="24"/>
          <w:lang w:val="en-GB"/>
        </w:rPr>
      </w:pPr>
    </w:p>
    <w:p w14:paraId="49183768" w14:textId="77777777" w:rsidR="00F62879" w:rsidRPr="00544A9E" w:rsidRDefault="00F62879" w:rsidP="00F62879">
      <w:pPr>
        <w:pStyle w:val="Paragraphedeliste"/>
        <w:numPr>
          <w:ilvl w:val="0"/>
          <w:numId w:val="5"/>
        </w:numPr>
        <w:spacing w:after="0" w:line="240" w:lineRule="auto"/>
        <w:jc w:val="both"/>
        <w:rPr>
          <w:rFonts w:cstheme="minorHAnsi"/>
          <w:b/>
          <w:sz w:val="24"/>
          <w:szCs w:val="24"/>
          <w:lang w:val="en-GB"/>
        </w:rPr>
      </w:pPr>
      <w:r w:rsidRPr="00544A9E">
        <w:rPr>
          <w:rFonts w:cstheme="minorHAnsi"/>
          <w:b/>
          <w:sz w:val="24"/>
          <w:szCs w:val="24"/>
          <w:lang w:val="en-GB"/>
        </w:rPr>
        <w:t>Key indicators</w:t>
      </w:r>
      <w:r w:rsidR="00FC56FE" w:rsidRPr="00544A9E">
        <w:rPr>
          <w:rFonts w:cstheme="minorHAnsi"/>
          <w:b/>
          <w:sz w:val="24"/>
          <w:szCs w:val="24"/>
          <w:lang w:val="en-GB"/>
        </w:rPr>
        <w:t xml:space="preserve"> as of 201</w:t>
      </w:r>
      <w:r w:rsidR="00B574B9" w:rsidRPr="00544A9E">
        <w:rPr>
          <w:rFonts w:cstheme="minorHAnsi"/>
          <w:b/>
          <w:sz w:val="24"/>
          <w:szCs w:val="24"/>
          <w:lang w:val="en-GB"/>
        </w:rPr>
        <w:t xml:space="preserve">4 </w:t>
      </w:r>
      <w:r w:rsidR="00294B90" w:rsidRPr="00544A9E">
        <w:rPr>
          <w:rFonts w:cstheme="minorHAnsi"/>
          <w:b/>
          <w:sz w:val="24"/>
          <w:szCs w:val="24"/>
          <w:lang w:val="en-GB"/>
        </w:rPr>
        <w:t>(Source: INSEE when not specified)</w:t>
      </w:r>
    </w:p>
    <w:p w14:paraId="41127B54" w14:textId="77777777" w:rsidR="00544A9E" w:rsidRPr="00B574B9" w:rsidRDefault="00544A9E" w:rsidP="00544A9E">
      <w:pPr>
        <w:pStyle w:val="Paragraphedeliste"/>
        <w:spacing w:after="0" w:line="240" w:lineRule="auto"/>
        <w:ind w:left="360"/>
        <w:jc w:val="both"/>
        <w:rPr>
          <w:rFonts w:cstheme="minorHAnsi"/>
          <w:sz w:val="24"/>
          <w:szCs w:val="24"/>
          <w:lang w:val="en-GB"/>
        </w:rPr>
      </w:pPr>
    </w:p>
    <w:p w14:paraId="7D122A97" w14:textId="77777777" w:rsidR="00F62879" w:rsidRDefault="00F62879" w:rsidP="00F62879">
      <w:pPr>
        <w:spacing w:after="0" w:line="240" w:lineRule="auto"/>
        <w:jc w:val="both"/>
        <w:rPr>
          <w:rFonts w:cstheme="minorHAnsi"/>
          <w:sz w:val="24"/>
          <w:szCs w:val="24"/>
          <w:lang w:val="en-GB"/>
        </w:rPr>
      </w:pPr>
      <w:r>
        <w:rPr>
          <w:rFonts w:cstheme="minorHAnsi"/>
          <w:sz w:val="24"/>
          <w:szCs w:val="24"/>
          <w:lang w:val="en-GB"/>
        </w:rPr>
        <w:t xml:space="preserve">- </w:t>
      </w:r>
      <w:r w:rsidR="00FC56FE">
        <w:rPr>
          <w:rFonts w:cstheme="minorHAnsi"/>
          <w:sz w:val="24"/>
          <w:szCs w:val="24"/>
          <w:lang w:val="en-GB"/>
        </w:rPr>
        <w:t>Public pension spending</w:t>
      </w:r>
      <w:r w:rsidR="00913876">
        <w:rPr>
          <w:rFonts w:cstheme="minorHAnsi"/>
          <w:sz w:val="24"/>
          <w:szCs w:val="24"/>
          <w:lang w:val="en-GB"/>
        </w:rPr>
        <w:t xml:space="preserve"> </w:t>
      </w:r>
      <w:r w:rsidR="0091793F">
        <w:rPr>
          <w:rFonts w:cstheme="minorHAnsi"/>
          <w:sz w:val="24"/>
          <w:szCs w:val="24"/>
          <w:lang w:val="en-GB"/>
        </w:rPr>
        <w:t xml:space="preserve">(minimum pensions and pensions provided by mandatory schemes) </w:t>
      </w:r>
      <w:r w:rsidR="00913876">
        <w:rPr>
          <w:rFonts w:cstheme="minorHAnsi"/>
          <w:sz w:val="24"/>
          <w:szCs w:val="24"/>
          <w:lang w:val="en-GB"/>
        </w:rPr>
        <w:t xml:space="preserve">as </w:t>
      </w:r>
      <w:r w:rsidR="000476DD">
        <w:rPr>
          <w:rFonts w:cstheme="minorHAnsi"/>
          <w:sz w:val="24"/>
          <w:szCs w:val="24"/>
          <w:lang w:val="en-GB"/>
        </w:rPr>
        <w:t xml:space="preserve">a </w:t>
      </w:r>
      <w:r w:rsidR="00913876">
        <w:rPr>
          <w:rFonts w:cstheme="minorHAnsi"/>
          <w:sz w:val="24"/>
          <w:szCs w:val="24"/>
          <w:lang w:val="en-GB"/>
        </w:rPr>
        <w:t>percentage of GDP</w:t>
      </w:r>
      <w:r w:rsidR="00B574B9">
        <w:rPr>
          <w:rFonts w:cstheme="minorHAnsi"/>
          <w:sz w:val="24"/>
          <w:szCs w:val="24"/>
          <w:lang w:val="en-GB"/>
        </w:rPr>
        <w:t xml:space="preserve">: 14.7% </w:t>
      </w:r>
      <w:r w:rsidR="00294B90">
        <w:rPr>
          <w:rFonts w:cstheme="minorHAnsi"/>
          <w:sz w:val="24"/>
          <w:szCs w:val="24"/>
          <w:lang w:val="en-GB"/>
        </w:rPr>
        <w:t>(Source: DREES)</w:t>
      </w:r>
    </w:p>
    <w:p w14:paraId="3CF8E455" w14:textId="77777777" w:rsidR="00FC56FE" w:rsidRDefault="00FC56FE" w:rsidP="00F62879">
      <w:pPr>
        <w:spacing w:after="0" w:line="240" w:lineRule="auto"/>
        <w:jc w:val="both"/>
        <w:rPr>
          <w:rFonts w:cstheme="minorHAnsi"/>
          <w:sz w:val="24"/>
          <w:szCs w:val="24"/>
          <w:lang w:val="en-GB"/>
        </w:rPr>
      </w:pPr>
      <w:r>
        <w:rPr>
          <w:rFonts w:cstheme="minorHAnsi"/>
          <w:sz w:val="24"/>
          <w:szCs w:val="24"/>
          <w:lang w:val="en-GB"/>
        </w:rPr>
        <w:t>- Private pension spending</w:t>
      </w:r>
      <w:r w:rsidR="0091793F">
        <w:rPr>
          <w:rFonts w:cstheme="minorHAnsi"/>
          <w:sz w:val="24"/>
          <w:szCs w:val="24"/>
          <w:lang w:val="en-GB"/>
        </w:rPr>
        <w:t xml:space="preserve"> (occupational or voluntary retirement saving)</w:t>
      </w:r>
      <w:r w:rsidR="00913876">
        <w:rPr>
          <w:rFonts w:cstheme="minorHAnsi"/>
          <w:sz w:val="24"/>
          <w:szCs w:val="24"/>
          <w:lang w:val="en-GB"/>
        </w:rPr>
        <w:t xml:space="preserve"> as </w:t>
      </w:r>
      <w:r w:rsidR="000476DD">
        <w:rPr>
          <w:rFonts w:cstheme="minorHAnsi"/>
          <w:sz w:val="24"/>
          <w:szCs w:val="24"/>
          <w:lang w:val="en-GB"/>
        </w:rPr>
        <w:t xml:space="preserve">a </w:t>
      </w:r>
      <w:r w:rsidR="00913876">
        <w:rPr>
          <w:rFonts w:cstheme="minorHAnsi"/>
          <w:sz w:val="24"/>
          <w:szCs w:val="24"/>
          <w:lang w:val="en-GB"/>
        </w:rPr>
        <w:t>percentage of GDP</w:t>
      </w:r>
      <w:r w:rsidR="00B574B9">
        <w:rPr>
          <w:rFonts w:cstheme="minorHAnsi"/>
          <w:sz w:val="24"/>
          <w:szCs w:val="24"/>
          <w:lang w:val="en-GB"/>
        </w:rPr>
        <w:t>:</w:t>
      </w:r>
      <w:r w:rsidR="0091793F">
        <w:rPr>
          <w:rFonts w:cstheme="minorHAnsi"/>
          <w:sz w:val="24"/>
          <w:szCs w:val="24"/>
          <w:lang w:val="en-GB"/>
        </w:rPr>
        <w:t xml:space="preserve"> 0.3% </w:t>
      </w:r>
      <w:r w:rsidR="00294B90">
        <w:rPr>
          <w:rFonts w:cstheme="minorHAnsi"/>
          <w:sz w:val="24"/>
          <w:szCs w:val="24"/>
          <w:lang w:val="en-GB"/>
        </w:rPr>
        <w:t>(Source: DREES)</w:t>
      </w:r>
    </w:p>
    <w:p w14:paraId="335C65EC" w14:textId="77777777" w:rsidR="00FC56FE" w:rsidRDefault="00FC56FE" w:rsidP="00F62879">
      <w:pPr>
        <w:spacing w:after="0" w:line="240" w:lineRule="auto"/>
        <w:jc w:val="both"/>
        <w:rPr>
          <w:rFonts w:cstheme="minorHAnsi"/>
          <w:sz w:val="24"/>
          <w:szCs w:val="24"/>
          <w:lang w:val="en-GB"/>
        </w:rPr>
      </w:pPr>
      <w:r>
        <w:rPr>
          <w:rFonts w:cstheme="minorHAnsi"/>
          <w:sz w:val="24"/>
          <w:szCs w:val="24"/>
          <w:lang w:val="en-GB"/>
        </w:rPr>
        <w:t xml:space="preserve">- Share of </w:t>
      </w:r>
      <w:r w:rsidR="000476DD">
        <w:rPr>
          <w:rFonts w:cstheme="minorHAnsi"/>
          <w:sz w:val="24"/>
          <w:szCs w:val="24"/>
          <w:lang w:val="en-GB"/>
        </w:rPr>
        <w:t>public pension as a percentage of total pension income</w:t>
      </w:r>
      <w:r w:rsidR="0091793F">
        <w:rPr>
          <w:rFonts w:cstheme="minorHAnsi"/>
          <w:sz w:val="24"/>
          <w:szCs w:val="24"/>
          <w:lang w:val="en-GB"/>
        </w:rPr>
        <w:t xml:space="preserve">: </w:t>
      </w:r>
      <w:r w:rsidR="000476DD">
        <w:rPr>
          <w:rFonts w:cstheme="minorHAnsi"/>
          <w:sz w:val="24"/>
          <w:szCs w:val="24"/>
          <w:lang w:val="en-GB"/>
        </w:rPr>
        <w:t>95%</w:t>
      </w:r>
      <w:r w:rsidR="00294B90">
        <w:rPr>
          <w:rFonts w:cstheme="minorHAnsi"/>
          <w:sz w:val="24"/>
          <w:szCs w:val="24"/>
          <w:lang w:val="en-GB"/>
        </w:rPr>
        <w:t xml:space="preserve"> (Source: OECD)</w:t>
      </w:r>
    </w:p>
    <w:p w14:paraId="7ABEEECA" w14:textId="77777777" w:rsidR="00AA4700" w:rsidRDefault="00FC56FE" w:rsidP="00F62879">
      <w:pPr>
        <w:spacing w:after="0" w:line="240" w:lineRule="auto"/>
        <w:jc w:val="both"/>
        <w:rPr>
          <w:rFonts w:cstheme="minorHAnsi"/>
          <w:sz w:val="24"/>
          <w:szCs w:val="24"/>
          <w:lang w:val="en-GB"/>
        </w:rPr>
      </w:pPr>
      <w:r>
        <w:rPr>
          <w:rFonts w:cstheme="minorHAnsi"/>
          <w:sz w:val="24"/>
          <w:szCs w:val="24"/>
          <w:lang w:val="en-GB"/>
        </w:rPr>
        <w:t xml:space="preserve">- </w:t>
      </w:r>
      <w:r w:rsidR="00913876">
        <w:rPr>
          <w:rFonts w:cstheme="minorHAnsi"/>
          <w:sz w:val="24"/>
          <w:szCs w:val="24"/>
          <w:lang w:val="en-GB"/>
        </w:rPr>
        <w:t xml:space="preserve">Standard of living of the 65 </w:t>
      </w:r>
      <w:r w:rsidR="00AA4700">
        <w:rPr>
          <w:rFonts w:cstheme="minorHAnsi"/>
          <w:sz w:val="24"/>
          <w:szCs w:val="24"/>
          <w:lang w:val="en-GB"/>
        </w:rPr>
        <w:t>and over</w:t>
      </w:r>
      <w:r w:rsidR="00766013">
        <w:rPr>
          <w:rFonts w:cstheme="minorHAnsi"/>
          <w:sz w:val="24"/>
          <w:szCs w:val="24"/>
          <w:lang w:val="en-GB"/>
        </w:rPr>
        <w:t xml:space="preserve"> population</w:t>
      </w:r>
      <w:r w:rsidR="00913876">
        <w:rPr>
          <w:rFonts w:cstheme="minorHAnsi"/>
          <w:sz w:val="24"/>
          <w:szCs w:val="24"/>
          <w:lang w:val="en-GB"/>
        </w:rPr>
        <w:t xml:space="preserve"> with respect </w:t>
      </w:r>
      <w:r w:rsidR="000476DD">
        <w:rPr>
          <w:rFonts w:cstheme="minorHAnsi"/>
          <w:sz w:val="24"/>
          <w:szCs w:val="24"/>
          <w:lang w:val="en-GB"/>
        </w:rPr>
        <w:t>to</w:t>
      </w:r>
      <w:r w:rsidR="00AA4700">
        <w:rPr>
          <w:rFonts w:cstheme="minorHAnsi"/>
          <w:sz w:val="24"/>
          <w:szCs w:val="24"/>
          <w:lang w:val="en-GB"/>
        </w:rPr>
        <w:t xml:space="preserve"> the overall population: 103%</w:t>
      </w:r>
      <w:r w:rsidR="00294B90">
        <w:rPr>
          <w:rFonts w:cstheme="minorHAnsi"/>
          <w:sz w:val="24"/>
          <w:szCs w:val="24"/>
          <w:lang w:val="en-GB"/>
        </w:rPr>
        <w:t xml:space="preserve"> </w:t>
      </w:r>
    </w:p>
    <w:p w14:paraId="09DBB658" w14:textId="77777777" w:rsidR="00913876" w:rsidRDefault="00913876" w:rsidP="00F62879">
      <w:pPr>
        <w:spacing w:after="0" w:line="240" w:lineRule="auto"/>
        <w:jc w:val="both"/>
        <w:rPr>
          <w:rFonts w:cstheme="minorHAnsi"/>
          <w:sz w:val="24"/>
          <w:szCs w:val="24"/>
          <w:lang w:val="en-GB"/>
        </w:rPr>
      </w:pPr>
      <w:r>
        <w:rPr>
          <w:rFonts w:cstheme="minorHAnsi"/>
          <w:sz w:val="24"/>
          <w:szCs w:val="24"/>
          <w:lang w:val="en-GB"/>
        </w:rPr>
        <w:t xml:space="preserve">- Employment rate of </w:t>
      </w:r>
      <w:r w:rsidR="00AA4700">
        <w:rPr>
          <w:rFonts w:cstheme="minorHAnsi"/>
          <w:sz w:val="24"/>
          <w:szCs w:val="24"/>
          <w:lang w:val="en-GB"/>
        </w:rPr>
        <w:t xml:space="preserve">the </w:t>
      </w:r>
      <w:r>
        <w:rPr>
          <w:rFonts w:cstheme="minorHAnsi"/>
          <w:sz w:val="24"/>
          <w:szCs w:val="24"/>
          <w:lang w:val="en-GB"/>
        </w:rPr>
        <w:t xml:space="preserve">55-64 </w:t>
      </w:r>
      <w:r w:rsidR="00AA4700">
        <w:rPr>
          <w:rFonts w:cstheme="minorHAnsi"/>
          <w:sz w:val="24"/>
          <w:szCs w:val="24"/>
          <w:lang w:val="en-GB"/>
        </w:rPr>
        <w:t>population</w:t>
      </w:r>
      <w:r w:rsidR="00766013">
        <w:rPr>
          <w:rFonts w:cstheme="minorHAnsi"/>
          <w:sz w:val="24"/>
          <w:szCs w:val="24"/>
          <w:lang w:val="en-GB"/>
        </w:rPr>
        <w:t xml:space="preserve">: </w:t>
      </w:r>
      <w:r w:rsidR="00766013" w:rsidRPr="00766013">
        <w:rPr>
          <w:rFonts w:cstheme="minorHAnsi"/>
          <w:sz w:val="24"/>
          <w:szCs w:val="24"/>
          <w:lang w:val="en-GB"/>
        </w:rPr>
        <w:t>47</w:t>
      </w:r>
      <w:r w:rsidR="00766013">
        <w:rPr>
          <w:rFonts w:cstheme="minorHAnsi"/>
          <w:sz w:val="24"/>
          <w:szCs w:val="24"/>
          <w:lang w:val="en-GB"/>
        </w:rPr>
        <w:t>.</w:t>
      </w:r>
      <w:r w:rsidR="00766013" w:rsidRPr="00766013">
        <w:rPr>
          <w:rFonts w:cstheme="minorHAnsi"/>
          <w:sz w:val="24"/>
          <w:szCs w:val="24"/>
          <w:lang w:val="en-GB"/>
        </w:rPr>
        <w:t>0</w:t>
      </w:r>
      <w:r w:rsidR="00766013">
        <w:rPr>
          <w:rFonts w:cstheme="minorHAnsi"/>
          <w:sz w:val="24"/>
          <w:szCs w:val="24"/>
          <w:lang w:val="en-GB"/>
        </w:rPr>
        <w:t>% (68.2</w:t>
      </w:r>
      <w:r w:rsidR="008F1B9D">
        <w:rPr>
          <w:rFonts w:cstheme="minorHAnsi"/>
          <w:sz w:val="24"/>
          <w:szCs w:val="24"/>
          <w:lang w:val="en-GB"/>
        </w:rPr>
        <w:t xml:space="preserve">% for the 55-59 </w:t>
      </w:r>
      <w:r w:rsidR="00766013">
        <w:rPr>
          <w:rFonts w:cstheme="minorHAnsi"/>
          <w:sz w:val="24"/>
          <w:szCs w:val="24"/>
          <w:lang w:val="en-GB"/>
        </w:rPr>
        <w:t>and 25.1%</w:t>
      </w:r>
      <w:r w:rsidR="008F1B9D">
        <w:rPr>
          <w:rFonts w:cstheme="minorHAnsi"/>
          <w:sz w:val="24"/>
          <w:szCs w:val="24"/>
          <w:lang w:val="en-GB"/>
        </w:rPr>
        <w:t xml:space="preserve"> for the 60-64)</w:t>
      </w:r>
    </w:p>
    <w:p w14:paraId="4CEF044B" w14:textId="77777777" w:rsidR="00913876" w:rsidRDefault="00913876" w:rsidP="00F62879">
      <w:pPr>
        <w:spacing w:after="0" w:line="240" w:lineRule="auto"/>
        <w:jc w:val="both"/>
        <w:rPr>
          <w:rFonts w:cstheme="minorHAnsi"/>
          <w:sz w:val="24"/>
          <w:szCs w:val="24"/>
          <w:lang w:val="en-GB"/>
        </w:rPr>
      </w:pPr>
      <w:r>
        <w:rPr>
          <w:rFonts w:cstheme="minorHAnsi"/>
          <w:sz w:val="24"/>
          <w:szCs w:val="24"/>
          <w:lang w:val="en-GB"/>
        </w:rPr>
        <w:t>- Population over 65</w:t>
      </w:r>
      <w:r w:rsidR="008F1B9D">
        <w:rPr>
          <w:rFonts w:cstheme="minorHAnsi"/>
          <w:sz w:val="24"/>
          <w:szCs w:val="24"/>
          <w:lang w:val="en-GB"/>
        </w:rPr>
        <w:t xml:space="preserve"> as a percentage of overall population: 18.2</w:t>
      </w:r>
      <w:r w:rsidR="00B820D9">
        <w:rPr>
          <w:rFonts w:cstheme="minorHAnsi"/>
          <w:sz w:val="24"/>
          <w:szCs w:val="24"/>
          <w:lang w:val="en-GB"/>
        </w:rPr>
        <w:t>%</w:t>
      </w:r>
    </w:p>
    <w:p w14:paraId="08847F2D" w14:textId="77777777" w:rsidR="00913876" w:rsidRDefault="00913876" w:rsidP="00F62879">
      <w:pPr>
        <w:spacing w:after="0" w:line="240" w:lineRule="auto"/>
        <w:jc w:val="both"/>
        <w:rPr>
          <w:rFonts w:cstheme="minorHAnsi"/>
          <w:sz w:val="24"/>
          <w:szCs w:val="24"/>
          <w:lang w:val="en-GB"/>
        </w:rPr>
      </w:pPr>
      <w:r>
        <w:rPr>
          <w:rFonts w:cstheme="minorHAnsi"/>
          <w:sz w:val="24"/>
          <w:szCs w:val="24"/>
          <w:lang w:val="en-GB"/>
        </w:rPr>
        <w:t>- Life expectancy at 65</w:t>
      </w:r>
      <w:r w:rsidR="00B820D9">
        <w:rPr>
          <w:rFonts w:cstheme="minorHAnsi"/>
          <w:sz w:val="24"/>
          <w:szCs w:val="24"/>
          <w:lang w:val="en-GB"/>
        </w:rPr>
        <w:t xml:space="preserve">: </w:t>
      </w:r>
      <w:r w:rsidR="00B820D9" w:rsidRPr="00B820D9">
        <w:rPr>
          <w:rFonts w:cstheme="minorHAnsi"/>
          <w:sz w:val="24"/>
          <w:szCs w:val="24"/>
          <w:lang w:val="en-GB"/>
        </w:rPr>
        <w:t>19</w:t>
      </w:r>
      <w:r w:rsidR="00B820D9">
        <w:rPr>
          <w:rFonts w:cstheme="minorHAnsi"/>
          <w:sz w:val="24"/>
          <w:szCs w:val="24"/>
          <w:lang w:val="en-GB"/>
        </w:rPr>
        <w:t>.</w:t>
      </w:r>
      <w:r w:rsidR="00B820D9" w:rsidRPr="00B820D9">
        <w:rPr>
          <w:rFonts w:cstheme="minorHAnsi"/>
          <w:sz w:val="24"/>
          <w:szCs w:val="24"/>
          <w:lang w:val="en-GB"/>
        </w:rPr>
        <w:t>3</w:t>
      </w:r>
      <w:r w:rsidR="00B820D9">
        <w:rPr>
          <w:rFonts w:cstheme="minorHAnsi"/>
          <w:sz w:val="24"/>
          <w:szCs w:val="24"/>
          <w:lang w:val="en-GB"/>
        </w:rPr>
        <w:t xml:space="preserve"> years for men, 23.3 years for women</w:t>
      </w:r>
    </w:p>
    <w:p w14:paraId="5E0F913A" w14:textId="77777777" w:rsidR="00FC56FE" w:rsidRDefault="00FC56FE" w:rsidP="00F62879">
      <w:pPr>
        <w:spacing w:after="0" w:line="240" w:lineRule="auto"/>
        <w:jc w:val="both"/>
        <w:rPr>
          <w:rFonts w:cstheme="minorHAnsi"/>
          <w:sz w:val="24"/>
          <w:szCs w:val="24"/>
          <w:lang w:val="en-GB"/>
        </w:rPr>
      </w:pPr>
    </w:p>
    <w:p w14:paraId="16433A89" w14:textId="77777777" w:rsidR="00FC56FE" w:rsidRPr="00544A9E" w:rsidRDefault="00FC56FE" w:rsidP="00FC56FE">
      <w:pPr>
        <w:pStyle w:val="Paragraphedeliste"/>
        <w:numPr>
          <w:ilvl w:val="0"/>
          <w:numId w:val="5"/>
        </w:numPr>
        <w:spacing w:after="0" w:line="240" w:lineRule="auto"/>
        <w:jc w:val="both"/>
        <w:rPr>
          <w:rFonts w:cstheme="minorHAnsi"/>
          <w:b/>
          <w:sz w:val="24"/>
          <w:szCs w:val="24"/>
          <w:lang w:val="en-GB"/>
        </w:rPr>
      </w:pPr>
      <w:r w:rsidRPr="00544A9E">
        <w:rPr>
          <w:rFonts w:cstheme="minorHAnsi"/>
          <w:b/>
          <w:sz w:val="24"/>
          <w:szCs w:val="24"/>
          <w:lang w:val="en-GB"/>
        </w:rPr>
        <w:t>Key parameters of private sector schemes</w:t>
      </w:r>
      <w:r w:rsidR="00FA3AD8" w:rsidRPr="00544A9E">
        <w:rPr>
          <w:rFonts w:cstheme="minorHAnsi"/>
          <w:b/>
          <w:sz w:val="24"/>
          <w:szCs w:val="24"/>
          <w:lang w:val="en-GB"/>
        </w:rPr>
        <w:t xml:space="preserve"> </w:t>
      </w:r>
    </w:p>
    <w:p w14:paraId="2C2952CB" w14:textId="77777777" w:rsidR="00696AF8" w:rsidRDefault="00696AF8" w:rsidP="00696AF8">
      <w:pPr>
        <w:pStyle w:val="Paragraphedeliste"/>
        <w:spacing w:after="0" w:line="240" w:lineRule="auto"/>
        <w:ind w:left="360"/>
        <w:jc w:val="both"/>
        <w:rPr>
          <w:rFonts w:cstheme="minorHAnsi"/>
          <w:sz w:val="24"/>
          <w:szCs w:val="24"/>
          <w:lang w:val="en-GB"/>
        </w:rPr>
      </w:pPr>
    </w:p>
    <w:p w14:paraId="4859F1FD" w14:textId="77777777" w:rsidR="00FC56FE" w:rsidRPr="00F40C30" w:rsidRDefault="00544A9E" w:rsidP="00544A9E">
      <w:pPr>
        <w:spacing w:after="0" w:line="240" w:lineRule="auto"/>
        <w:jc w:val="both"/>
        <w:rPr>
          <w:rFonts w:cstheme="minorHAnsi"/>
          <w:sz w:val="24"/>
          <w:szCs w:val="24"/>
          <w:lang w:val="en-GB"/>
        </w:rPr>
      </w:pPr>
      <w:r w:rsidRPr="00F40C30">
        <w:rPr>
          <w:rFonts w:cstheme="minorHAnsi"/>
          <w:sz w:val="24"/>
          <w:szCs w:val="24"/>
          <w:lang w:val="en-GB"/>
        </w:rPr>
        <w:t xml:space="preserve">3.1. </w:t>
      </w:r>
      <w:r w:rsidR="00FC56FE" w:rsidRPr="00F40C30">
        <w:rPr>
          <w:rFonts w:cstheme="minorHAnsi"/>
          <w:sz w:val="24"/>
          <w:szCs w:val="24"/>
          <w:lang w:val="en-GB"/>
        </w:rPr>
        <w:t>Basic pension</w:t>
      </w:r>
    </w:p>
    <w:p w14:paraId="3DA55240" w14:textId="77777777" w:rsidR="005A0220" w:rsidRDefault="005A0220" w:rsidP="00FC56FE">
      <w:pPr>
        <w:spacing w:after="0" w:line="240" w:lineRule="auto"/>
        <w:jc w:val="both"/>
        <w:rPr>
          <w:rFonts w:cstheme="minorHAnsi"/>
          <w:sz w:val="24"/>
          <w:szCs w:val="24"/>
          <w:lang w:val="en-GB"/>
        </w:rPr>
      </w:pPr>
    </w:p>
    <w:p w14:paraId="0A5124D7" w14:textId="77777777" w:rsidR="007E3116" w:rsidRDefault="007E3116" w:rsidP="00FC56FE">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Q</w:t>
      </w:r>
      <w:r>
        <w:rPr>
          <w:rFonts w:cstheme="minorHAnsi"/>
          <w:sz w:val="24"/>
          <w:szCs w:val="24"/>
          <w:lang w:val="en-GB"/>
        </w:rPr>
        <w:t>ualifying conditions</w:t>
      </w:r>
      <w:r w:rsidR="00B820D9">
        <w:rPr>
          <w:rFonts w:cstheme="minorHAnsi"/>
          <w:sz w:val="24"/>
          <w:szCs w:val="24"/>
          <w:lang w:val="en-GB"/>
        </w:rPr>
        <w:t>: a minimum of one quarter of contribution record to be entitled to a pension</w:t>
      </w:r>
      <w:r w:rsidR="001C2723">
        <w:rPr>
          <w:rFonts w:cstheme="minorHAnsi"/>
          <w:sz w:val="24"/>
          <w:szCs w:val="24"/>
          <w:lang w:val="en-GB"/>
        </w:rPr>
        <w:t xml:space="preserve">; </w:t>
      </w:r>
      <w:r w:rsidR="00294B90">
        <w:rPr>
          <w:rFonts w:cstheme="minorHAnsi"/>
          <w:sz w:val="24"/>
          <w:szCs w:val="24"/>
          <w:lang w:val="en-GB"/>
        </w:rPr>
        <w:t>age and contribution record for full-rate pension (see below)</w:t>
      </w:r>
    </w:p>
    <w:p w14:paraId="65FEF96F" w14:textId="77777777" w:rsidR="005A0220" w:rsidRDefault="005A0220" w:rsidP="00FC56FE">
      <w:pPr>
        <w:spacing w:after="0" w:line="240" w:lineRule="auto"/>
        <w:jc w:val="both"/>
        <w:rPr>
          <w:rFonts w:cstheme="minorHAnsi"/>
          <w:sz w:val="24"/>
          <w:szCs w:val="24"/>
          <w:lang w:val="en-GB"/>
        </w:rPr>
      </w:pPr>
    </w:p>
    <w:p w14:paraId="01B41369" w14:textId="77777777" w:rsidR="00795F19" w:rsidRDefault="00720A2D" w:rsidP="00FC56FE">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B</w:t>
      </w:r>
      <w:r>
        <w:rPr>
          <w:rFonts w:cstheme="minorHAnsi"/>
          <w:sz w:val="24"/>
          <w:szCs w:val="24"/>
          <w:lang w:val="en-GB"/>
        </w:rPr>
        <w:t>enefit formula</w:t>
      </w:r>
      <w:r w:rsidR="00B820D9">
        <w:rPr>
          <w:rFonts w:cstheme="minorHAnsi"/>
          <w:sz w:val="24"/>
          <w:szCs w:val="24"/>
          <w:lang w:val="en-GB"/>
        </w:rPr>
        <w:t>:</w:t>
      </w:r>
      <w:r w:rsidR="001C2723">
        <w:rPr>
          <w:rFonts w:cstheme="minorHAnsi"/>
          <w:sz w:val="24"/>
          <w:szCs w:val="24"/>
          <w:lang w:val="en-GB"/>
        </w:rPr>
        <w:t xml:space="preserve"> </w:t>
      </w:r>
    </w:p>
    <w:p w14:paraId="74594ED3" w14:textId="77777777" w:rsidR="007E3116" w:rsidRDefault="00795F19" w:rsidP="00FC56FE">
      <w:pPr>
        <w:spacing w:after="0" w:line="240" w:lineRule="auto"/>
        <w:jc w:val="both"/>
        <w:rPr>
          <w:rFonts w:cstheme="minorHAnsi"/>
          <w:sz w:val="24"/>
          <w:szCs w:val="24"/>
          <w:lang w:val="en-GB"/>
        </w:rPr>
      </w:pPr>
      <w:r>
        <w:rPr>
          <w:rFonts w:cstheme="minorHAnsi"/>
          <w:sz w:val="24"/>
          <w:szCs w:val="24"/>
          <w:lang w:val="en-GB"/>
        </w:rPr>
        <w:t>The pension depends on three variables</w:t>
      </w:r>
      <w:r w:rsidR="006E365B">
        <w:rPr>
          <w:rFonts w:cstheme="minorHAnsi"/>
          <w:sz w:val="24"/>
          <w:szCs w:val="24"/>
          <w:lang w:val="en-GB"/>
        </w:rPr>
        <w:t>:</w:t>
      </w:r>
    </w:p>
    <w:p w14:paraId="2131F0E3" w14:textId="77777777" w:rsidR="00795F19" w:rsidRDefault="00795F19" w:rsidP="00FC56FE">
      <w:pPr>
        <w:spacing w:after="0" w:line="240" w:lineRule="auto"/>
        <w:jc w:val="both"/>
        <w:rPr>
          <w:rFonts w:cstheme="minorHAnsi"/>
          <w:sz w:val="24"/>
          <w:szCs w:val="24"/>
          <w:lang w:val="en-GB"/>
        </w:rPr>
      </w:pPr>
      <w:r>
        <w:rPr>
          <w:rFonts w:cstheme="minorHAnsi"/>
          <w:sz w:val="24"/>
          <w:szCs w:val="24"/>
          <w:lang w:val="en-GB"/>
        </w:rPr>
        <w:tab/>
        <w:t xml:space="preserve">- </w:t>
      </w:r>
      <w:r w:rsidR="00F40C30">
        <w:rPr>
          <w:rFonts w:cstheme="minorHAnsi"/>
          <w:sz w:val="24"/>
          <w:szCs w:val="24"/>
          <w:lang w:val="en-GB"/>
        </w:rPr>
        <w:t>Reference</w:t>
      </w:r>
      <w:r>
        <w:rPr>
          <w:rFonts w:cstheme="minorHAnsi"/>
          <w:sz w:val="24"/>
          <w:szCs w:val="24"/>
          <w:lang w:val="en-GB"/>
        </w:rPr>
        <w:t xml:space="preserve"> wage (average annual earnings), </w:t>
      </w:r>
      <m:oMath>
        <m:r>
          <w:rPr>
            <w:rFonts w:ascii="Cambria Math" w:hAnsi="Cambria Math" w:cstheme="minorHAnsi"/>
            <w:sz w:val="24"/>
            <w:szCs w:val="24"/>
            <w:lang w:val="en-GB"/>
          </w:rPr>
          <m:t>w</m:t>
        </m:r>
      </m:oMath>
      <w:r w:rsidR="007B1219">
        <w:rPr>
          <w:rFonts w:eastAsiaTheme="minorEastAsia" w:cstheme="minorHAnsi"/>
          <w:sz w:val="24"/>
          <w:szCs w:val="24"/>
          <w:lang w:val="en-GB"/>
        </w:rPr>
        <w:t>, under a ceiling (</w:t>
      </w:r>
      <w:r w:rsidR="007B1219" w:rsidRPr="007B1219">
        <w:rPr>
          <w:rFonts w:eastAsiaTheme="minorEastAsia" w:cstheme="minorHAnsi"/>
          <w:i/>
          <w:sz w:val="24"/>
          <w:szCs w:val="24"/>
          <w:lang w:val="en-GB"/>
        </w:rPr>
        <w:t>plafond de sécurité sociale</w:t>
      </w:r>
      <w:r w:rsidR="007B1219">
        <w:rPr>
          <w:rStyle w:val="Appelnotedebasdep"/>
          <w:rFonts w:eastAsiaTheme="minorEastAsia" w:cstheme="minorHAnsi"/>
          <w:i/>
          <w:sz w:val="24"/>
          <w:szCs w:val="24"/>
          <w:lang w:val="en-GB"/>
        </w:rPr>
        <w:footnoteReference w:id="6"/>
      </w:r>
      <w:r w:rsidR="007B1219">
        <w:rPr>
          <w:rFonts w:eastAsiaTheme="minorEastAsia" w:cstheme="minorHAnsi"/>
          <w:sz w:val="24"/>
          <w:szCs w:val="24"/>
          <w:lang w:val="en-GB"/>
        </w:rPr>
        <w:t>)</w:t>
      </w:r>
      <w:r>
        <w:rPr>
          <w:rFonts w:cstheme="minorHAnsi"/>
          <w:sz w:val="24"/>
          <w:szCs w:val="24"/>
          <w:lang w:val="en-GB"/>
        </w:rPr>
        <w:t xml:space="preserve"> </w:t>
      </w:r>
    </w:p>
    <w:p w14:paraId="13F3052A" w14:textId="77777777" w:rsidR="00795F19" w:rsidRDefault="00795F19" w:rsidP="00FC56FE">
      <w:pPr>
        <w:spacing w:after="0" w:line="240" w:lineRule="auto"/>
        <w:jc w:val="both"/>
        <w:rPr>
          <w:rFonts w:cstheme="minorHAnsi"/>
          <w:sz w:val="24"/>
          <w:szCs w:val="24"/>
          <w:lang w:val="en-GB"/>
        </w:rPr>
      </w:pPr>
      <w:r>
        <w:rPr>
          <w:rFonts w:cstheme="minorHAnsi"/>
          <w:sz w:val="24"/>
          <w:szCs w:val="24"/>
          <w:lang w:val="en-GB"/>
        </w:rPr>
        <w:tab/>
        <w:t xml:space="preserve">- </w:t>
      </w:r>
      <w:r w:rsidR="00F40C30">
        <w:rPr>
          <w:rFonts w:cstheme="minorHAnsi"/>
          <w:sz w:val="24"/>
          <w:szCs w:val="24"/>
          <w:lang w:val="en-GB"/>
        </w:rPr>
        <w:t>P</w:t>
      </w:r>
      <w:r>
        <w:rPr>
          <w:rFonts w:cstheme="minorHAnsi"/>
          <w:sz w:val="24"/>
          <w:szCs w:val="24"/>
          <w:lang w:val="en-GB"/>
        </w:rPr>
        <w:t>ayment rate</w:t>
      </w:r>
      <w:r w:rsidR="009C1268">
        <w:rPr>
          <w:rFonts w:cstheme="minorHAnsi"/>
          <w:sz w:val="24"/>
          <w:szCs w:val="24"/>
          <w:lang w:val="en-GB"/>
        </w:rPr>
        <w:t xml:space="preserve">, </w:t>
      </w:r>
      <m:oMath>
        <m:r>
          <w:rPr>
            <w:rFonts w:ascii="Cambria Math" w:hAnsi="Cambria Math" w:cstheme="minorHAnsi"/>
            <w:sz w:val="24"/>
            <w:szCs w:val="24"/>
            <w:lang w:val="en-GB"/>
          </w:rPr>
          <m:t>r</m:t>
        </m:r>
      </m:oMath>
      <w:r>
        <w:rPr>
          <w:rFonts w:cstheme="minorHAnsi"/>
          <w:sz w:val="24"/>
          <w:szCs w:val="24"/>
          <w:lang w:val="en-GB"/>
        </w:rPr>
        <w:t xml:space="preserve">: the maximum payment rate (full rate) of 50% is granted </w:t>
      </w:r>
      <w:r w:rsidR="00717029">
        <w:rPr>
          <w:rFonts w:cstheme="minorHAnsi"/>
          <w:sz w:val="24"/>
          <w:szCs w:val="24"/>
          <w:lang w:val="en-GB"/>
        </w:rPr>
        <w:t xml:space="preserve">either for individuals over the minimum retirement age and with a complete contribution record, or for </w:t>
      </w:r>
      <w:r w:rsidR="00717029">
        <w:rPr>
          <w:rFonts w:cstheme="minorHAnsi"/>
          <w:sz w:val="24"/>
          <w:szCs w:val="24"/>
          <w:lang w:val="en-GB"/>
        </w:rPr>
        <w:lastRenderedPageBreak/>
        <w:t xml:space="preserve">individuals having reach the full-rate retirement age whatever their contribution record; otherwise the </w:t>
      </w:r>
      <w:r w:rsidR="009C1268">
        <w:rPr>
          <w:rFonts w:cstheme="minorHAnsi"/>
          <w:sz w:val="24"/>
          <w:szCs w:val="24"/>
          <w:lang w:val="en-GB"/>
        </w:rPr>
        <w:t>payment rate</w:t>
      </w:r>
      <w:r w:rsidR="00717029">
        <w:rPr>
          <w:rFonts w:cstheme="minorHAnsi"/>
          <w:sz w:val="24"/>
          <w:szCs w:val="24"/>
          <w:lang w:val="en-GB"/>
        </w:rPr>
        <w:t xml:space="preserve"> is adjusted to the contribution record (see below </w:t>
      </w:r>
      <w:r w:rsidR="009C1268">
        <w:rPr>
          <w:rFonts w:cstheme="minorHAnsi"/>
          <w:sz w:val="24"/>
          <w:szCs w:val="24"/>
          <w:lang w:val="en-GB"/>
        </w:rPr>
        <w:t>‘</w:t>
      </w:r>
      <w:r w:rsidR="00717029">
        <w:rPr>
          <w:rFonts w:cstheme="minorHAnsi"/>
          <w:sz w:val="24"/>
          <w:szCs w:val="24"/>
          <w:lang w:val="en-GB"/>
        </w:rPr>
        <w:t>pension rebate</w:t>
      </w:r>
      <w:r w:rsidR="009C1268">
        <w:rPr>
          <w:rFonts w:cstheme="minorHAnsi"/>
          <w:sz w:val="24"/>
          <w:szCs w:val="24"/>
          <w:lang w:val="en-GB"/>
        </w:rPr>
        <w:t>’</w:t>
      </w:r>
      <w:r w:rsidR="00717029">
        <w:rPr>
          <w:rFonts w:cstheme="minorHAnsi"/>
          <w:sz w:val="24"/>
          <w:szCs w:val="24"/>
          <w:lang w:val="en-GB"/>
        </w:rPr>
        <w:t xml:space="preserve"> and </w:t>
      </w:r>
      <w:r w:rsidR="009C1268">
        <w:rPr>
          <w:rFonts w:cstheme="minorHAnsi"/>
          <w:sz w:val="24"/>
          <w:szCs w:val="24"/>
          <w:lang w:val="en-GB"/>
        </w:rPr>
        <w:t>‘</w:t>
      </w:r>
      <w:r w:rsidR="00717029">
        <w:rPr>
          <w:rFonts w:cstheme="minorHAnsi"/>
          <w:sz w:val="24"/>
          <w:szCs w:val="24"/>
          <w:lang w:val="en-GB"/>
        </w:rPr>
        <w:t>pension bonus</w:t>
      </w:r>
      <w:r w:rsidR="009C1268">
        <w:rPr>
          <w:rFonts w:cstheme="minorHAnsi"/>
          <w:sz w:val="24"/>
          <w:szCs w:val="24"/>
          <w:lang w:val="en-GB"/>
        </w:rPr>
        <w:t>’</w:t>
      </w:r>
      <w:r w:rsidR="00717029">
        <w:rPr>
          <w:rFonts w:cstheme="minorHAnsi"/>
          <w:sz w:val="24"/>
          <w:szCs w:val="24"/>
          <w:lang w:val="en-GB"/>
        </w:rPr>
        <w:t>)</w:t>
      </w:r>
      <w:r w:rsidR="009C1268">
        <w:rPr>
          <w:rFonts w:cstheme="minorHAnsi"/>
          <w:sz w:val="24"/>
          <w:szCs w:val="24"/>
          <w:lang w:val="en-GB"/>
        </w:rPr>
        <w:t xml:space="preserve"> </w:t>
      </w:r>
    </w:p>
    <w:p w14:paraId="6D19E7C8" w14:textId="77777777" w:rsidR="005D13C1" w:rsidRDefault="00717029" w:rsidP="00FC56FE">
      <w:pPr>
        <w:spacing w:after="0" w:line="240" w:lineRule="auto"/>
        <w:jc w:val="both"/>
        <w:rPr>
          <w:rFonts w:cstheme="minorHAnsi"/>
          <w:sz w:val="24"/>
          <w:szCs w:val="24"/>
          <w:lang w:val="en-GB"/>
        </w:rPr>
      </w:pPr>
      <w:r>
        <w:rPr>
          <w:rFonts w:cstheme="minorHAnsi"/>
          <w:sz w:val="24"/>
          <w:szCs w:val="24"/>
          <w:lang w:val="en-GB"/>
        </w:rPr>
        <w:tab/>
        <w:t xml:space="preserve">- </w:t>
      </w:r>
      <w:r w:rsidR="00F40C30">
        <w:rPr>
          <w:rFonts w:cstheme="minorHAnsi"/>
          <w:sz w:val="24"/>
          <w:szCs w:val="24"/>
          <w:lang w:val="en-GB"/>
        </w:rPr>
        <w:t>C</w:t>
      </w:r>
      <w:r w:rsidR="009C1268">
        <w:rPr>
          <w:rFonts w:cstheme="minorHAnsi"/>
          <w:sz w:val="24"/>
          <w:szCs w:val="24"/>
          <w:lang w:val="en-GB"/>
        </w:rPr>
        <w:t>ontribution period</w:t>
      </w:r>
      <w:r w:rsidR="00D41401">
        <w:rPr>
          <w:rFonts w:cstheme="minorHAnsi"/>
          <w:sz w:val="24"/>
          <w:szCs w:val="24"/>
          <w:lang w:val="en-GB"/>
        </w:rPr>
        <w:t xml:space="preserve">, </w:t>
      </w:r>
      <m:oMath>
        <m:r>
          <w:rPr>
            <w:rFonts w:ascii="Cambria Math" w:hAnsi="Cambria Math" w:cstheme="minorHAnsi"/>
            <w:sz w:val="24"/>
            <w:szCs w:val="24"/>
            <w:lang w:val="en-GB"/>
          </w:rPr>
          <m:t>n</m:t>
        </m:r>
      </m:oMath>
      <w:r w:rsidR="009C1268">
        <w:rPr>
          <w:rFonts w:cstheme="minorHAnsi"/>
          <w:sz w:val="24"/>
          <w:szCs w:val="24"/>
          <w:lang w:val="en-GB"/>
        </w:rPr>
        <w:t xml:space="preserve">, including the credit periods (see below), compared to the required </w:t>
      </w:r>
      <w:r w:rsidR="00D41401">
        <w:rPr>
          <w:rFonts w:cstheme="minorHAnsi"/>
          <w:sz w:val="24"/>
          <w:szCs w:val="24"/>
          <w:lang w:val="en-GB"/>
        </w:rPr>
        <w:t>contribution record; the required contribution record to get full-rate</w:t>
      </w:r>
      <w:r w:rsidR="005D13C1">
        <w:rPr>
          <w:rFonts w:cstheme="minorHAnsi"/>
          <w:sz w:val="24"/>
          <w:szCs w:val="24"/>
          <w:lang w:val="en-GB"/>
        </w:rPr>
        <w:t xml:space="preserve"> </w:t>
      </w:r>
      <m:oMath>
        <m:r>
          <w:rPr>
            <w:rFonts w:ascii="Cambria Math" w:hAnsi="Cambria Math" w:cstheme="minorHAnsi"/>
            <w:sz w:val="24"/>
            <w:szCs w:val="24"/>
            <w:lang w:val="en-GB"/>
          </w:rPr>
          <m:t>N</m:t>
        </m:r>
      </m:oMath>
      <w:r w:rsidR="00D41401">
        <w:rPr>
          <w:rFonts w:cstheme="minorHAnsi"/>
          <w:sz w:val="24"/>
          <w:szCs w:val="24"/>
          <w:lang w:val="en-GB"/>
        </w:rPr>
        <w:t xml:space="preserve"> depends on the year of birth </w:t>
      </w:r>
      <m:oMath>
        <m:r>
          <w:rPr>
            <w:rFonts w:ascii="Cambria Math" w:hAnsi="Cambria Math" w:cstheme="minorHAnsi"/>
            <w:sz w:val="24"/>
            <w:szCs w:val="24"/>
            <w:lang w:val="en-GB"/>
          </w:rPr>
          <m:t>y</m:t>
        </m:r>
      </m:oMath>
      <w:r w:rsidR="00D41401">
        <w:rPr>
          <w:rFonts w:cstheme="minorHAnsi"/>
          <w:sz w:val="24"/>
          <w:szCs w:val="24"/>
          <w:lang w:val="en-GB"/>
        </w:rPr>
        <w:t>.</w:t>
      </w:r>
    </w:p>
    <w:p w14:paraId="15DDE775" w14:textId="77777777" w:rsidR="00D41401" w:rsidRDefault="00140BD5" w:rsidP="005D13C1">
      <w:pPr>
        <w:spacing w:after="0" w:line="240" w:lineRule="auto"/>
        <w:jc w:val="center"/>
        <w:rPr>
          <w:rFonts w:cstheme="minorHAnsi"/>
          <w:sz w:val="24"/>
          <w:szCs w:val="24"/>
          <w:lang w:val="en-GB"/>
        </w:rPr>
      </w:pPr>
      <m:oMathPara>
        <m:oMath>
          <m:r>
            <w:rPr>
              <w:rFonts w:ascii="Cambria Math" w:hAnsi="Cambria Math" w:cstheme="minorHAnsi"/>
              <w:sz w:val="24"/>
              <w:szCs w:val="24"/>
              <w:lang w:val="en-GB"/>
            </w:rPr>
            <m:t>Basic pension=r.w.</m:t>
          </m:r>
          <m:f>
            <m:fPr>
              <m:ctrlPr>
                <w:rPr>
                  <w:rFonts w:ascii="Cambria Math" w:hAnsi="Cambria Math" w:cstheme="minorHAnsi"/>
                  <w:i/>
                  <w:sz w:val="24"/>
                  <w:szCs w:val="24"/>
                  <w:lang w:val="en-GB"/>
                </w:rPr>
              </m:ctrlPr>
            </m:fPr>
            <m:num>
              <m:r>
                <w:rPr>
                  <w:rFonts w:ascii="Cambria Math" w:hAnsi="Cambria Math" w:cstheme="minorHAnsi"/>
                  <w:sz w:val="24"/>
                  <w:szCs w:val="24"/>
                  <w:lang w:val="en-GB"/>
                </w:rPr>
                <m:t>n</m:t>
              </m:r>
            </m:num>
            <m:den>
              <m:sSub>
                <m:sSubPr>
                  <m:ctrlPr>
                    <w:rPr>
                      <w:rFonts w:ascii="Cambria Math" w:hAnsi="Cambria Math" w:cstheme="minorHAnsi"/>
                      <w:i/>
                      <w:sz w:val="24"/>
                      <w:szCs w:val="24"/>
                      <w:lang w:val="en-GB"/>
                    </w:rPr>
                  </m:ctrlPr>
                </m:sSubPr>
                <m:e>
                  <m:r>
                    <w:rPr>
                      <w:rFonts w:ascii="Cambria Math" w:hAnsi="Cambria Math" w:cstheme="minorHAnsi"/>
                      <w:sz w:val="24"/>
                      <w:szCs w:val="24"/>
                      <w:lang w:val="en-GB"/>
                    </w:rPr>
                    <m:t>N</m:t>
                  </m:r>
                </m:e>
                <m:sub>
                  <m:r>
                    <w:rPr>
                      <w:rFonts w:ascii="Cambria Math" w:hAnsi="Cambria Math" w:cstheme="minorHAnsi"/>
                      <w:sz w:val="24"/>
                      <w:szCs w:val="24"/>
                      <w:lang w:val="en-GB"/>
                    </w:rPr>
                    <m:t>y</m:t>
                  </m:r>
                </m:sub>
              </m:sSub>
            </m:den>
          </m:f>
        </m:oMath>
      </m:oMathPara>
    </w:p>
    <w:p w14:paraId="7D053A75"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Minimum</w:t>
      </w:r>
      <w:r w:rsidRPr="00262AC3">
        <w:rPr>
          <w:rFonts w:cstheme="minorHAnsi"/>
          <w:sz w:val="24"/>
          <w:szCs w:val="24"/>
          <w:lang w:val="en-GB"/>
        </w:rPr>
        <w:t xml:space="preserve"> retirement age</w:t>
      </w:r>
    </w:p>
    <w:p w14:paraId="4CA09B3B" w14:textId="77777777" w:rsidR="005D13C1" w:rsidRDefault="005D13C1" w:rsidP="00262AC3">
      <w:pPr>
        <w:spacing w:after="0" w:line="240" w:lineRule="auto"/>
        <w:jc w:val="both"/>
        <w:rPr>
          <w:rFonts w:cstheme="minorHAnsi"/>
          <w:sz w:val="24"/>
          <w:szCs w:val="24"/>
          <w:lang w:val="en-GB"/>
        </w:rPr>
      </w:pPr>
      <w:r>
        <w:rPr>
          <w:rFonts w:cstheme="minorHAnsi"/>
          <w:sz w:val="24"/>
          <w:szCs w:val="24"/>
          <w:lang w:val="en-GB"/>
        </w:rPr>
        <w:t>62, for the generations born in 1955 onwards</w:t>
      </w:r>
    </w:p>
    <w:p w14:paraId="487002AC" w14:textId="77777777" w:rsidR="005A0220" w:rsidRPr="00262AC3" w:rsidRDefault="005A0220" w:rsidP="00262AC3">
      <w:pPr>
        <w:spacing w:after="0" w:line="240" w:lineRule="auto"/>
        <w:jc w:val="both"/>
        <w:rPr>
          <w:rFonts w:cstheme="minorHAnsi"/>
          <w:sz w:val="24"/>
          <w:szCs w:val="24"/>
          <w:lang w:val="en-GB"/>
        </w:rPr>
      </w:pPr>
    </w:p>
    <w:p w14:paraId="0C234AF7"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w:t>
      </w:r>
      <w:r w:rsidR="00E66BA8">
        <w:rPr>
          <w:rFonts w:cstheme="minorHAnsi"/>
          <w:sz w:val="24"/>
          <w:szCs w:val="24"/>
          <w:lang w:val="en-GB"/>
        </w:rPr>
        <w:t xml:space="preserve"> </w:t>
      </w:r>
      <w:r w:rsidR="00F40C30">
        <w:rPr>
          <w:rFonts w:cstheme="minorHAnsi"/>
          <w:sz w:val="24"/>
          <w:szCs w:val="24"/>
          <w:lang w:val="en-GB"/>
        </w:rPr>
        <w:t>Automatic</w:t>
      </w:r>
      <w:r>
        <w:rPr>
          <w:rFonts w:cstheme="minorHAnsi"/>
          <w:sz w:val="24"/>
          <w:szCs w:val="24"/>
          <w:lang w:val="en-GB"/>
        </w:rPr>
        <w:t xml:space="preserve"> f</w:t>
      </w:r>
      <w:r w:rsidRPr="00262AC3">
        <w:rPr>
          <w:rFonts w:cstheme="minorHAnsi"/>
          <w:sz w:val="24"/>
          <w:szCs w:val="24"/>
          <w:lang w:val="en-GB"/>
        </w:rPr>
        <w:t>ull-rate retirement age</w:t>
      </w:r>
    </w:p>
    <w:p w14:paraId="40FFAE56" w14:textId="77777777" w:rsidR="005D13C1" w:rsidRDefault="005D13C1" w:rsidP="00262AC3">
      <w:pPr>
        <w:spacing w:after="0" w:line="240" w:lineRule="auto"/>
        <w:jc w:val="both"/>
        <w:rPr>
          <w:rFonts w:cstheme="minorHAnsi"/>
          <w:sz w:val="24"/>
          <w:szCs w:val="24"/>
          <w:lang w:val="en-GB"/>
        </w:rPr>
      </w:pPr>
      <w:r>
        <w:rPr>
          <w:rFonts w:cstheme="minorHAnsi"/>
          <w:sz w:val="24"/>
          <w:szCs w:val="24"/>
          <w:lang w:val="en-GB"/>
        </w:rPr>
        <w:t>67, for the generations born in 1955 onwards</w:t>
      </w:r>
    </w:p>
    <w:p w14:paraId="2BCFF375" w14:textId="77777777" w:rsidR="005A0220" w:rsidRPr="00262AC3" w:rsidRDefault="005A0220" w:rsidP="00262AC3">
      <w:pPr>
        <w:spacing w:after="0" w:line="240" w:lineRule="auto"/>
        <w:jc w:val="both"/>
        <w:rPr>
          <w:rFonts w:cstheme="minorHAnsi"/>
          <w:sz w:val="24"/>
          <w:szCs w:val="24"/>
          <w:lang w:val="en-GB"/>
        </w:rPr>
      </w:pPr>
    </w:p>
    <w:p w14:paraId="63BB9DA7" w14:textId="77777777" w:rsidR="001E2509"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Early</w:t>
      </w:r>
      <w:r w:rsidRPr="00262AC3">
        <w:rPr>
          <w:rFonts w:cstheme="minorHAnsi"/>
          <w:sz w:val="24"/>
          <w:szCs w:val="24"/>
          <w:lang w:val="en-GB"/>
        </w:rPr>
        <w:t xml:space="preserve"> retirement age</w:t>
      </w:r>
      <w:r w:rsidR="00BE3047">
        <w:rPr>
          <w:rFonts w:cstheme="minorHAnsi"/>
          <w:sz w:val="24"/>
          <w:szCs w:val="24"/>
          <w:lang w:val="en-GB"/>
        </w:rPr>
        <w:t xml:space="preserve"> </w:t>
      </w:r>
    </w:p>
    <w:p w14:paraId="2F9BFAD1" w14:textId="77777777" w:rsidR="005D13C1" w:rsidRDefault="001E2509" w:rsidP="00262AC3">
      <w:pPr>
        <w:spacing w:after="0" w:line="240" w:lineRule="auto"/>
        <w:jc w:val="both"/>
        <w:rPr>
          <w:rFonts w:cstheme="minorHAnsi"/>
          <w:sz w:val="24"/>
          <w:szCs w:val="24"/>
          <w:lang w:val="en-GB"/>
        </w:rPr>
      </w:pPr>
      <w:r>
        <w:rPr>
          <w:rFonts w:cstheme="minorHAnsi"/>
          <w:sz w:val="24"/>
          <w:szCs w:val="24"/>
          <w:lang w:val="en-GB"/>
        </w:rPr>
        <w:t>- for long careers: f</w:t>
      </w:r>
      <w:r w:rsidR="005D13C1">
        <w:rPr>
          <w:rFonts w:cstheme="minorHAnsi"/>
          <w:sz w:val="24"/>
          <w:szCs w:val="24"/>
          <w:lang w:val="en-GB"/>
        </w:rPr>
        <w:t>rom 56 years and 4 months for the generation born in 1955</w:t>
      </w:r>
      <w:r w:rsidR="00556630">
        <w:rPr>
          <w:rFonts w:cstheme="minorHAnsi"/>
          <w:sz w:val="24"/>
          <w:szCs w:val="24"/>
          <w:lang w:val="en-GB"/>
        </w:rPr>
        <w:t>,</w:t>
      </w:r>
      <w:r w:rsidR="005D13C1">
        <w:rPr>
          <w:rFonts w:cstheme="minorHAnsi"/>
          <w:sz w:val="24"/>
          <w:szCs w:val="24"/>
          <w:lang w:val="en-GB"/>
        </w:rPr>
        <w:t xml:space="preserve"> to 58 years for the generation born in 1960 </w:t>
      </w:r>
      <w:r w:rsidR="00556630">
        <w:rPr>
          <w:rFonts w:cstheme="minorHAnsi"/>
          <w:sz w:val="24"/>
          <w:szCs w:val="24"/>
          <w:lang w:val="en-GB"/>
        </w:rPr>
        <w:t>provided</w:t>
      </w:r>
      <w:r w:rsidR="005D13C1">
        <w:rPr>
          <w:rFonts w:cstheme="minorHAnsi"/>
          <w:sz w:val="24"/>
          <w:szCs w:val="24"/>
          <w:lang w:val="en-GB"/>
        </w:rPr>
        <w:t xml:space="preserve"> the individual </w:t>
      </w:r>
      <w:r w:rsidR="00556630">
        <w:rPr>
          <w:rFonts w:cstheme="minorHAnsi"/>
          <w:sz w:val="24"/>
          <w:szCs w:val="24"/>
          <w:lang w:val="en-GB"/>
        </w:rPr>
        <w:t>fulfils</w:t>
      </w:r>
      <w:r w:rsidR="005D13C1">
        <w:rPr>
          <w:rFonts w:cstheme="minorHAnsi"/>
          <w:sz w:val="24"/>
          <w:szCs w:val="24"/>
          <w:lang w:val="en-GB"/>
        </w:rPr>
        <w:t xml:space="preserve"> </w:t>
      </w:r>
      <w:r w:rsidR="00556630">
        <w:rPr>
          <w:rFonts w:cstheme="minorHAnsi"/>
          <w:sz w:val="24"/>
          <w:szCs w:val="24"/>
          <w:lang w:val="en-GB"/>
        </w:rPr>
        <w:t xml:space="preserve">the required contribution record and has started contributing </w:t>
      </w:r>
      <w:r w:rsidR="00BE3047">
        <w:rPr>
          <w:rFonts w:cstheme="minorHAnsi"/>
          <w:sz w:val="24"/>
          <w:szCs w:val="24"/>
          <w:lang w:val="en-GB"/>
        </w:rPr>
        <w:t>before the age of 20</w:t>
      </w:r>
      <w:r w:rsidR="00556630">
        <w:rPr>
          <w:rFonts w:cstheme="minorHAnsi"/>
          <w:sz w:val="24"/>
          <w:szCs w:val="24"/>
          <w:lang w:val="en-GB"/>
        </w:rPr>
        <w:t>.</w:t>
      </w:r>
    </w:p>
    <w:p w14:paraId="0DF1F407" w14:textId="77777777" w:rsidR="001E2509" w:rsidRDefault="001E2509" w:rsidP="00262AC3">
      <w:pPr>
        <w:spacing w:after="0" w:line="240" w:lineRule="auto"/>
        <w:jc w:val="both"/>
        <w:rPr>
          <w:rFonts w:cstheme="minorHAnsi"/>
          <w:sz w:val="24"/>
          <w:szCs w:val="24"/>
          <w:lang w:val="en-GB"/>
        </w:rPr>
      </w:pPr>
      <w:r>
        <w:rPr>
          <w:rFonts w:cstheme="minorHAnsi"/>
          <w:sz w:val="24"/>
          <w:szCs w:val="24"/>
          <w:lang w:val="en-GB"/>
        </w:rPr>
        <w:t>- for disability: disabled may retire</w:t>
      </w:r>
      <w:r w:rsidR="00CD1097">
        <w:rPr>
          <w:rFonts w:cstheme="minorHAnsi"/>
          <w:sz w:val="24"/>
          <w:szCs w:val="24"/>
          <w:lang w:val="en-GB"/>
        </w:rPr>
        <w:t xml:space="preserve"> before the minimum legal age under conditions depending on the severity of disability, on the contribution record and on the generation. </w:t>
      </w:r>
    </w:p>
    <w:p w14:paraId="162B6AB1" w14:textId="77777777" w:rsidR="0095186B" w:rsidRPr="00262AC3" w:rsidRDefault="0095186B" w:rsidP="00262AC3">
      <w:pPr>
        <w:spacing w:after="0" w:line="240" w:lineRule="auto"/>
        <w:jc w:val="both"/>
        <w:rPr>
          <w:rFonts w:cstheme="minorHAnsi"/>
          <w:sz w:val="24"/>
          <w:szCs w:val="24"/>
          <w:lang w:val="en-GB"/>
        </w:rPr>
      </w:pPr>
    </w:p>
    <w:p w14:paraId="1AA8B9FB"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Contribution</w:t>
      </w:r>
      <w:r w:rsidRPr="00262AC3">
        <w:rPr>
          <w:rFonts w:cstheme="minorHAnsi"/>
          <w:sz w:val="24"/>
          <w:szCs w:val="24"/>
          <w:lang w:val="en-GB"/>
        </w:rPr>
        <w:t xml:space="preserve"> record for full-rate pension</w:t>
      </w:r>
    </w:p>
    <w:p w14:paraId="55F39611" w14:textId="77777777" w:rsidR="00556630" w:rsidRDefault="00362AD8" w:rsidP="00262AC3">
      <w:pPr>
        <w:spacing w:after="0" w:line="240" w:lineRule="auto"/>
        <w:jc w:val="both"/>
        <w:rPr>
          <w:rFonts w:cstheme="minorHAnsi"/>
          <w:sz w:val="24"/>
          <w:szCs w:val="24"/>
          <w:lang w:val="en-GB"/>
        </w:rPr>
      </w:pPr>
      <w:r>
        <w:rPr>
          <w:rFonts w:cstheme="minorHAnsi"/>
          <w:sz w:val="24"/>
          <w:szCs w:val="24"/>
          <w:lang w:val="en-GB"/>
        </w:rPr>
        <w:t>R</w:t>
      </w:r>
      <w:r w:rsidR="00556630">
        <w:rPr>
          <w:rFonts w:cstheme="minorHAnsi"/>
          <w:sz w:val="24"/>
          <w:szCs w:val="24"/>
          <w:lang w:val="en-GB"/>
        </w:rPr>
        <w:t>anging from 16</w:t>
      </w:r>
      <w:r w:rsidR="00D2458F">
        <w:rPr>
          <w:rFonts w:cstheme="minorHAnsi"/>
          <w:sz w:val="24"/>
          <w:szCs w:val="24"/>
          <w:lang w:val="en-GB"/>
        </w:rPr>
        <w:t xml:space="preserve">6 </w:t>
      </w:r>
      <w:r w:rsidR="00556630">
        <w:rPr>
          <w:rFonts w:cstheme="minorHAnsi"/>
          <w:sz w:val="24"/>
          <w:szCs w:val="24"/>
          <w:lang w:val="en-GB"/>
        </w:rPr>
        <w:t xml:space="preserve">quarters for those born </w:t>
      </w:r>
      <w:r w:rsidR="00D2458F">
        <w:rPr>
          <w:rFonts w:cstheme="minorHAnsi"/>
          <w:sz w:val="24"/>
          <w:szCs w:val="24"/>
          <w:lang w:val="en-GB"/>
        </w:rPr>
        <w:t>in</w:t>
      </w:r>
      <w:r w:rsidR="00556630">
        <w:rPr>
          <w:rFonts w:cstheme="minorHAnsi"/>
          <w:sz w:val="24"/>
          <w:szCs w:val="24"/>
          <w:lang w:val="en-GB"/>
        </w:rPr>
        <w:t xml:space="preserve"> 1955 to 172 quarters for those born in 1973 and after (with a gradient of one quarter every three generations)</w:t>
      </w:r>
    </w:p>
    <w:p w14:paraId="7CD0F9BE" w14:textId="77777777" w:rsidR="0095186B" w:rsidRPr="00262AC3" w:rsidRDefault="0095186B" w:rsidP="00262AC3">
      <w:pPr>
        <w:spacing w:after="0" w:line="240" w:lineRule="auto"/>
        <w:jc w:val="both"/>
        <w:rPr>
          <w:rFonts w:cstheme="minorHAnsi"/>
          <w:sz w:val="24"/>
          <w:szCs w:val="24"/>
          <w:lang w:val="en-GB"/>
        </w:rPr>
      </w:pPr>
    </w:p>
    <w:p w14:paraId="7809D99E" w14:textId="58BC8189"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Pension</w:t>
      </w:r>
      <w:r w:rsidRPr="00262AC3">
        <w:rPr>
          <w:rFonts w:cstheme="minorHAnsi"/>
          <w:sz w:val="24"/>
          <w:szCs w:val="24"/>
          <w:lang w:val="en-GB"/>
        </w:rPr>
        <w:t xml:space="preserve"> </w:t>
      </w:r>
      <w:r w:rsidR="0095186B">
        <w:rPr>
          <w:rFonts w:cstheme="minorHAnsi"/>
          <w:sz w:val="24"/>
          <w:szCs w:val="24"/>
          <w:lang w:val="en-GB"/>
        </w:rPr>
        <w:t>haircut (</w:t>
      </w:r>
      <w:r w:rsidR="0095186B" w:rsidRPr="0095186B">
        <w:rPr>
          <w:rFonts w:cstheme="minorHAnsi"/>
          <w:i/>
          <w:sz w:val="24"/>
          <w:szCs w:val="24"/>
          <w:lang w:val="en-GB"/>
        </w:rPr>
        <w:t>décote</w:t>
      </w:r>
      <w:r w:rsidR="0095186B">
        <w:rPr>
          <w:rFonts w:cstheme="minorHAnsi"/>
          <w:sz w:val="24"/>
          <w:szCs w:val="24"/>
          <w:lang w:val="en-GB"/>
        </w:rPr>
        <w:t>)</w:t>
      </w:r>
      <w:r w:rsidRPr="00262AC3">
        <w:rPr>
          <w:rFonts w:cstheme="minorHAnsi"/>
          <w:sz w:val="24"/>
          <w:szCs w:val="24"/>
          <w:lang w:val="en-GB"/>
        </w:rPr>
        <w:t xml:space="preserve"> for one missing quarter of contribution (early retirement</w:t>
      </w:r>
      <w:r w:rsidR="00B94B77">
        <w:rPr>
          <w:rFonts w:cstheme="minorHAnsi"/>
          <w:sz w:val="24"/>
          <w:szCs w:val="24"/>
          <w:lang w:val="en-GB"/>
        </w:rPr>
        <w:t>, see table 7</w:t>
      </w:r>
      <w:r w:rsidRPr="00262AC3">
        <w:rPr>
          <w:rFonts w:cstheme="minorHAnsi"/>
          <w:sz w:val="24"/>
          <w:szCs w:val="24"/>
          <w:lang w:val="en-GB"/>
        </w:rPr>
        <w:t>)</w:t>
      </w:r>
    </w:p>
    <w:p w14:paraId="2CEE7C4F" w14:textId="77777777" w:rsidR="00362AD8" w:rsidRDefault="00362AD8" w:rsidP="00262AC3">
      <w:pPr>
        <w:spacing w:after="0" w:line="240" w:lineRule="auto"/>
        <w:jc w:val="both"/>
        <w:rPr>
          <w:rFonts w:cstheme="minorHAnsi"/>
          <w:sz w:val="24"/>
          <w:szCs w:val="24"/>
          <w:lang w:val="en-GB"/>
        </w:rPr>
      </w:pPr>
      <w:r>
        <w:rPr>
          <w:rFonts w:cstheme="minorHAnsi"/>
          <w:sz w:val="24"/>
          <w:szCs w:val="24"/>
          <w:lang w:val="en-GB"/>
        </w:rPr>
        <w:t xml:space="preserve">-1.25% </w:t>
      </w:r>
      <w:r w:rsidR="0095186B">
        <w:rPr>
          <w:rFonts w:cstheme="minorHAnsi"/>
          <w:sz w:val="24"/>
          <w:szCs w:val="24"/>
          <w:lang w:val="en-GB"/>
        </w:rPr>
        <w:t>reduction</w:t>
      </w:r>
      <w:r>
        <w:rPr>
          <w:rFonts w:cstheme="minorHAnsi"/>
          <w:sz w:val="24"/>
          <w:szCs w:val="24"/>
          <w:lang w:val="en-GB"/>
        </w:rPr>
        <w:t xml:space="preserve"> on full payment rate per missing quarter</w:t>
      </w:r>
      <w:r w:rsidR="00AD3D42">
        <w:rPr>
          <w:rFonts w:cstheme="minorHAnsi"/>
          <w:sz w:val="24"/>
          <w:szCs w:val="24"/>
          <w:lang w:val="en-GB"/>
        </w:rPr>
        <w:t xml:space="preserve"> of contribution</w:t>
      </w:r>
      <w:r>
        <w:rPr>
          <w:rFonts w:cstheme="minorHAnsi"/>
          <w:sz w:val="24"/>
          <w:szCs w:val="24"/>
          <w:lang w:val="en-GB"/>
        </w:rPr>
        <w:t>, in the limit of 20 missing quarters. The</w:t>
      </w:r>
      <w:r w:rsidR="00EA3BA9">
        <w:rPr>
          <w:rFonts w:cstheme="minorHAnsi"/>
          <w:sz w:val="24"/>
          <w:szCs w:val="24"/>
          <w:lang w:val="en-GB"/>
        </w:rPr>
        <w:t>refore, the</w:t>
      </w:r>
      <w:r>
        <w:rPr>
          <w:rFonts w:cstheme="minorHAnsi"/>
          <w:sz w:val="24"/>
          <w:szCs w:val="24"/>
          <w:lang w:val="en-GB"/>
        </w:rPr>
        <w:t xml:space="preserve"> </w:t>
      </w:r>
      <w:r w:rsidR="00697FA0">
        <w:rPr>
          <w:rFonts w:cstheme="minorHAnsi"/>
          <w:sz w:val="24"/>
          <w:szCs w:val="24"/>
          <w:lang w:val="en-GB"/>
        </w:rPr>
        <w:t xml:space="preserve">payment rate cannot be inferior to </w:t>
      </w:r>
      <w:r w:rsidR="00EA3BA9">
        <w:rPr>
          <w:rFonts w:cstheme="minorHAnsi"/>
          <w:sz w:val="24"/>
          <w:szCs w:val="24"/>
          <w:lang w:val="en-GB"/>
        </w:rPr>
        <w:t>37.25</w:t>
      </w:r>
      <w:r w:rsidR="00697FA0">
        <w:rPr>
          <w:rFonts w:cstheme="minorHAnsi"/>
          <w:sz w:val="24"/>
          <w:szCs w:val="24"/>
          <w:lang w:val="en-GB"/>
        </w:rPr>
        <w:t>%</w:t>
      </w:r>
      <w:r w:rsidR="00EA3BA9">
        <w:rPr>
          <w:rFonts w:cstheme="minorHAnsi"/>
          <w:sz w:val="24"/>
          <w:szCs w:val="24"/>
          <w:lang w:val="en-GB"/>
        </w:rPr>
        <w:t>.</w:t>
      </w:r>
    </w:p>
    <w:p w14:paraId="5423AA8E" w14:textId="77777777" w:rsidR="0095186B" w:rsidRPr="00262AC3" w:rsidRDefault="0095186B" w:rsidP="00262AC3">
      <w:pPr>
        <w:spacing w:after="0" w:line="240" w:lineRule="auto"/>
        <w:jc w:val="both"/>
        <w:rPr>
          <w:rFonts w:cstheme="minorHAnsi"/>
          <w:sz w:val="24"/>
          <w:szCs w:val="24"/>
          <w:lang w:val="en-GB"/>
        </w:rPr>
      </w:pPr>
    </w:p>
    <w:p w14:paraId="7752EAD7" w14:textId="52C25A2E"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Pension</w:t>
      </w:r>
      <w:r w:rsidRPr="00262AC3">
        <w:rPr>
          <w:rFonts w:cstheme="minorHAnsi"/>
          <w:sz w:val="24"/>
          <w:szCs w:val="24"/>
          <w:lang w:val="en-GB"/>
        </w:rPr>
        <w:t xml:space="preserve"> </w:t>
      </w:r>
      <w:r w:rsidR="0095186B">
        <w:rPr>
          <w:rFonts w:cstheme="minorHAnsi"/>
          <w:sz w:val="24"/>
          <w:szCs w:val="24"/>
          <w:lang w:val="en-GB"/>
        </w:rPr>
        <w:t>premium</w:t>
      </w:r>
      <w:r w:rsidRPr="00262AC3">
        <w:rPr>
          <w:rFonts w:cstheme="minorHAnsi"/>
          <w:sz w:val="24"/>
          <w:szCs w:val="24"/>
          <w:lang w:val="en-GB"/>
        </w:rPr>
        <w:t xml:space="preserve"> </w:t>
      </w:r>
      <w:r w:rsidR="0095186B">
        <w:rPr>
          <w:rFonts w:cstheme="minorHAnsi"/>
          <w:sz w:val="24"/>
          <w:szCs w:val="24"/>
          <w:lang w:val="en-GB"/>
        </w:rPr>
        <w:t>(</w:t>
      </w:r>
      <w:r w:rsidR="0095186B" w:rsidRPr="0095186B">
        <w:rPr>
          <w:rFonts w:cstheme="minorHAnsi"/>
          <w:i/>
          <w:sz w:val="24"/>
          <w:szCs w:val="24"/>
          <w:lang w:val="en-GB"/>
        </w:rPr>
        <w:t>surcote</w:t>
      </w:r>
      <w:r w:rsidR="0095186B">
        <w:rPr>
          <w:rFonts w:cstheme="minorHAnsi"/>
          <w:sz w:val="24"/>
          <w:szCs w:val="24"/>
          <w:lang w:val="en-GB"/>
        </w:rPr>
        <w:t xml:space="preserve">) </w:t>
      </w:r>
      <w:r w:rsidRPr="00262AC3">
        <w:rPr>
          <w:rFonts w:cstheme="minorHAnsi"/>
          <w:sz w:val="24"/>
          <w:szCs w:val="24"/>
          <w:lang w:val="en-GB"/>
        </w:rPr>
        <w:t>for an additional quarter of contribution (deferred retirement</w:t>
      </w:r>
      <w:r w:rsidR="00B94B77">
        <w:rPr>
          <w:rFonts w:cstheme="minorHAnsi"/>
          <w:sz w:val="24"/>
          <w:szCs w:val="24"/>
          <w:lang w:val="en-GB"/>
        </w:rPr>
        <w:t>, see table 7</w:t>
      </w:r>
      <w:r w:rsidRPr="00262AC3">
        <w:rPr>
          <w:rFonts w:cstheme="minorHAnsi"/>
          <w:sz w:val="24"/>
          <w:szCs w:val="24"/>
          <w:lang w:val="en-GB"/>
        </w:rPr>
        <w:t>)</w:t>
      </w:r>
    </w:p>
    <w:p w14:paraId="43083177" w14:textId="77777777" w:rsidR="0095186B" w:rsidRDefault="00EA3BA9" w:rsidP="00262AC3">
      <w:pPr>
        <w:spacing w:after="0" w:line="240" w:lineRule="auto"/>
        <w:jc w:val="both"/>
        <w:rPr>
          <w:rFonts w:cstheme="minorHAnsi"/>
          <w:sz w:val="24"/>
          <w:szCs w:val="24"/>
          <w:lang w:val="en-GB"/>
        </w:rPr>
      </w:pPr>
      <w:r>
        <w:rPr>
          <w:rFonts w:cstheme="minorHAnsi"/>
          <w:sz w:val="24"/>
          <w:szCs w:val="24"/>
          <w:lang w:val="en-GB"/>
        </w:rPr>
        <w:t>+1.25% bonus on full payment</w:t>
      </w:r>
      <w:r w:rsidR="00FA3AD8">
        <w:rPr>
          <w:rFonts w:cstheme="minorHAnsi"/>
          <w:sz w:val="24"/>
          <w:szCs w:val="24"/>
          <w:lang w:val="en-GB"/>
        </w:rPr>
        <w:t xml:space="preserve"> rate</w:t>
      </w:r>
      <w:r>
        <w:rPr>
          <w:rFonts w:cstheme="minorHAnsi"/>
          <w:sz w:val="24"/>
          <w:szCs w:val="24"/>
          <w:lang w:val="en-GB"/>
        </w:rPr>
        <w:t xml:space="preserve"> per additional quarter</w:t>
      </w:r>
      <w:r w:rsidR="00AD3D42">
        <w:rPr>
          <w:rFonts w:cstheme="minorHAnsi"/>
          <w:sz w:val="24"/>
          <w:szCs w:val="24"/>
          <w:lang w:val="en-GB"/>
        </w:rPr>
        <w:t xml:space="preserve"> of contribution</w:t>
      </w:r>
      <w:r>
        <w:rPr>
          <w:rFonts w:cstheme="minorHAnsi"/>
          <w:sz w:val="24"/>
          <w:szCs w:val="24"/>
          <w:lang w:val="en-GB"/>
        </w:rPr>
        <w:t>, without limit</w:t>
      </w:r>
      <w:r w:rsidR="00FA3AD8">
        <w:rPr>
          <w:rFonts w:cstheme="minorHAnsi"/>
          <w:sz w:val="24"/>
          <w:szCs w:val="24"/>
          <w:lang w:val="en-GB"/>
        </w:rPr>
        <w:t>.</w:t>
      </w:r>
    </w:p>
    <w:p w14:paraId="2C5E89B5" w14:textId="77777777" w:rsidR="00EA3BA9" w:rsidRPr="00262AC3" w:rsidRDefault="00FA3AD8" w:rsidP="00262AC3">
      <w:pPr>
        <w:spacing w:after="0" w:line="240" w:lineRule="auto"/>
        <w:jc w:val="both"/>
        <w:rPr>
          <w:rFonts w:cstheme="minorHAnsi"/>
          <w:sz w:val="24"/>
          <w:szCs w:val="24"/>
          <w:lang w:val="en-GB"/>
        </w:rPr>
      </w:pPr>
      <w:r>
        <w:rPr>
          <w:rFonts w:cstheme="minorHAnsi"/>
          <w:sz w:val="24"/>
          <w:szCs w:val="24"/>
          <w:lang w:val="en-GB"/>
        </w:rPr>
        <w:t xml:space="preserve"> </w:t>
      </w:r>
    </w:p>
    <w:p w14:paraId="41D5B8AC" w14:textId="77777777" w:rsidR="00FA3AD8"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F40C30">
        <w:rPr>
          <w:rFonts w:cstheme="minorHAnsi"/>
          <w:sz w:val="24"/>
          <w:szCs w:val="24"/>
          <w:lang w:val="en-GB"/>
        </w:rPr>
        <w:t>Reference</w:t>
      </w:r>
      <w:r w:rsidRPr="00262AC3">
        <w:rPr>
          <w:rFonts w:cstheme="minorHAnsi"/>
          <w:sz w:val="24"/>
          <w:szCs w:val="24"/>
          <w:lang w:val="en-GB"/>
        </w:rPr>
        <w:t xml:space="preserve"> wage</w:t>
      </w:r>
      <w:r w:rsidR="00FA3AD8">
        <w:rPr>
          <w:rFonts w:cstheme="minorHAnsi"/>
          <w:sz w:val="24"/>
          <w:szCs w:val="24"/>
          <w:lang w:val="en-GB"/>
        </w:rPr>
        <w:t>: calculated on the 25 best-earning years of career</w:t>
      </w:r>
      <w:r w:rsidR="0037663B">
        <w:rPr>
          <w:rFonts w:cstheme="minorHAnsi"/>
          <w:sz w:val="24"/>
          <w:szCs w:val="24"/>
          <w:lang w:val="en-GB"/>
        </w:rPr>
        <w:t xml:space="preserve"> with past earnings </w:t>
      </w:r>
      <w:r w:rsidR="00C14682">
        <w:rPr>
          <w:rFonts w:cstheme="minorHAnsi"/>
          <w:sz w:val="24"/>
          <w:szCs w:val="24"/>
          <w:lang w:val="en-GB"/>
        </w:rPr>
        <w:t>revalued in line with the evolution of CPI</w:t>
      </w:r>
      <w:r w:rsidR="0037663B">
        <w:rPr>
          <w:rFonts w:cstheme="minorHAnsi"/>
          <w:sz w:val="24"/>
          <w:szCs w:val="24"/>
          <w:lang w:val="en-GB"/>
        </w:rPr>
        <w:t xml:space="preserve"> </w:t>
      </w:r>
    </w:p>
    <w:p w14:paraId="3F1A891C" w14:textId="77777777" w:rsidR="0095186B" w:rsidRDefault="0095186B" w:rsidP="00262AC3">
      <w:pPr>
        <w:spacing w:after="0" w:line="240" w:lineRule="auto"/>
        <w:jc w:val="both"/>
        <w:rPr>
          <w:rFonts w:cstheme="minorHAnsi"/>
          <w:sz w:val="24"/>
          <w:szCs w:val="24"/>
          <w:lang w:val="en-GB"/>
        </w:rPr>
      </w:pPr>
    </w:p>
    <w:p w14:paraId="780ABCDA"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Credit</w:t>
      </w:r>
      <w:r w:rsidRPr="00262AC3">
        <w:rPr>
          <w:rFonts w:cstheme="minorHAnsi"/>
          <w:sz w:val="24"/>
          <w:szCs w:val="24"/>
          <w:lang w:val="en-GB"/>
        </w:rPr>
        <w:t xml:space="preserve"> periods</w:t>
      </w:r>
    </w:p>
    <w:p w14:paraId="4EFBF48D" w14:textId="77777777" w:rsidR="0036790A" w:rsidRDefault="0036790A" w:rsidP="00262AC3">
      <w:pPr>
        <w:spacing w:after="0" w:line="240" w:lineRule="auto"/>
        <w:jc w:val="both"/>
        <w:rPr>
          <w:rFonts w:cstheme="minorHAnsi"/>
          <w:sz w:val="24"/>
          <w:szCs w:val="24"/>
          <w:lang w:val="en-GB"/>
        </w:rPr>
      </w:pPr>
      <w:r>
        <w:rPr>
          <w:rFonts w:cstheme="minorHAnsi"/>
          <w:sz w:val="24"/>
          <w:szCs w:val="24"/>
          <w:lang w:val="en-GB"/>
        </w:rPr>
        <w:tab/>
        <w:t xml:space="preserve">- </w:t>
      </w:r>
      <w:r w:rsidR="008C4710">
        <w:rPr>
          <w:rFonts w:cstheme="minorHAnsi"/>
          <w:sz w:val="24"/>
          <w:szCs w:val="24"/>
          <w:lang w:val="en-GB"/>
        </w:rPr>
        <w:t>Child</w:t>
      </w:r>
      <w:r>
        <w:rPr>
          <w:rFonts w:cstheme="minorHAnsi"/>
          <w:sz w:val="24"/>
          <w:szCs w:val="24"/>
          <w:lang w:val="en-GB"/>
        </w:rPr>
        <w:t xml:space="preserve"> care</w:t>
      </w:r>
      <w:r w:rsidR="00F40C30">
        <w:rPr>
          <w:rFonts w:cstheme="minorHAnsi"/>
          <w:sz w:val="24"/>
          <w:szCs w:val="24"/>
          <w:lang w:val="en-GB"/>
        </w:rPr>
        <w:t>:</w:t>
      </w:r>
    </w:p>
    <w:p w14:paraId="32E19AB8" w14:textId="77777777" w:rsidR="0036790A" w:rsidRDefault="0036790A" w:rsidP="0036790A">
      <w:pPr>
        <w:pStyle w:val="Paragraphedeliste"/>
        <w:numPr>
          <w:ilvl w:val="0"/>
          <w:numId w:val="6"/>
        </w:numPr>
        <w:spacing w:after="0" w:line="240" w:lineRule="auto"/>
        <w:ind w:left="709" w:hanging="1"/>
        <w:jc w:val="both"/>
        <w:rPr>
          <w:rFonts w:cstheme="minorHAnsi"/>
          <w:sz w:val="24"/>
          <w:szCs w:val="24"/>
          <w:lang w:val="en-GB"/>
        </w:rPr>
      </w:pPr>
      <w:r>
        <w:rPr>
          <w:rFonts w:cstheme="minorHAnsi"/>
          <w:sz w:val="24"/>
          <w:szCs w:val="24"/>
          <w:lang w:val="en-GB"/>
        </w:rPr>
        <w:t xml:space="preserve">A </w:t>
      </w:r>
      <w:r w:rsidR="0011375E" w:rsidRPr="0036790A">
        <w:rPr>
          <w:rFonts w:cstheme="minorHAnsi"/>
          <w:sz w:val="24"/>
          <w:szCs w:val="24"/>
          <w:lang w:val="en-GB"/>
        </w:rPr>
        <w:t>credit of four quarters</w:t>
      </w:r>
      <w:r w:rsidR="00AD3D42" w:rsidRPr="0036790A">
        <w:rPr>
          <w:rFonts w:cstheme="minorHAnsi"/>
          <w:sz w:val="24"/>
          <w:szCs w:val="24"/>
          <w:lang w:val="en-GB"/>
        </w:rPr>
        <w:t xml:space="preserve"> of contribution record</w:t>
      </w:r>
      <w:r w:rsidR="0011375E" w:rsidRPr="0036790A">
        <w:rPr>
          <w:rFonts w:cstheme="minorHAnsi"/>
          <w:sz w:val="24"/>
          <w:szCs w:val="24"/>
          <w:lang w:val="en-GB"/>
        </w:rPr>
        <w:t xml:space="preserve"> is given to the mother for each born or adopted child (whether she </w:t>
      </w:r>
      <w:r w:rsidR="00AD3D42" w:rsidRPr="0036790A">
        <w:rPr>
          <w:rFonts w:cstheme="minorHAnsi"/>
          <w:sz w:val="24"/>
          <w:szCs w:val="24"/>
          <w:lang w:val="en-GB"/>
        </w:rPr>
        <w:t>continues</w:t>
      </w:r>
      <w:r w:rsidR="0011375E" w:rsidRPr="0036790A">
        <w:rPr>
          <w:rFonts w:cstheme="minorHAnsi"/>
          <w:sz w:val="24"/>
          <w:szCs w:val="24"/>
          <w:lang w:val="en-GB"/>
        </w:rPr>
        <w:t xml:space="preserve"> to work</w:t>
      </w:r>
      <w:r w:rsidR="00AD3D42" w:rsidRPr="0036790A">
        <w:rPr>
          <w:rFonts w:cstheme="minorHAnsi"/>
          <w:sz w:val="24"/>
          <w:szCs w:val="24"/>
          <w:lang w:val="en-GB"/>
        </w:rPr>
        <w:t xml:space="preserve"> or not</w:t>
      </w:r>
      <w:r w:rsidR="0011375E" w:rsidRPr="0036790A">
        <w:rPr>
          <w:rFonts w:cstheme="minorHAnsi"/>
          <w:sz w:val="24"/>
          <w:szCs w:val="24"/>
          <w:lang w:val="en-GB"/>
        </w:rPr>
        <w:t xml:space="preserve">); another credit of four quarters is given to one of the parents </w:t>
      </w:r>
      <w:r w:rsidR="00AD3D42" w:rsidRPr="0036790A">
        <w:rPr>
          <w:rFonts w:cstheme="minorHAnsi"/>
          <w:sz w:val="24"/>
          <w:szCs w:val="24"/>
          <w:lang w:val="en-GB"/>
        </w:rPr>
        <w:t xml:space="preserve">for child raising (or the parents can share this additional child credit as they want; by default, the additional child credit is given to the mother). </w:t>
      </w:r>
    </w:p>
    <w:p w14:paraId="13F941FD" w14:textId="77777777" w:rsidR="001E2509" w:rsidRDefault="0036790A" w:rsidP="00262AC3">
      <w:pPr>
        <w:pStyle w:val="Paragraphedeliste"/>
        <w:numPr>
          <w:ilvl w:val="0"/>
          <w:numId w:val="6"/>
        </w:numPr>
        <w:spacing w:after="0" w:line="240" w:lineRule="auto"/>
        <w:ind w:left="709" w:hanging="1"/>
        <w:jc w:val="both"/>
        <w:rPr>
          <w:rFonts w:cstheme="minorHAnsi"/>
          <w:sz w:val="24"/>
          <w:szCs w:val="24"/>
          <w:lang w:val="en-GB"/>
        </w:rPr>
      </w:pPr>
      <w:r w:rsidRPr="0036790A">
        <w:rPr>
          <w:rFonts w:cstheme="minorHAnsi"/>
          <w:sz w:val="24"/>
          <w:szCs w:val="24"/>
          <w:lang w:val="en-GB"/>
        </w:rPr>
        <w:t>Periods out-of-work or working part-time for child car</w:t>
      </w:r>
      <w:r>
        <w:rPr>
          <w:rFonts w:cstheme="minorHAnsi"/>
          <w:sz w:val="24"/>
          <w:szCs w:val="24"/>
          <w:lang w:val="en-GB"/>
        </w:rPr>
        <w:t>e</w:t>
      </w:r>
      <w:r w:rsidRPr="0036790A">
        <w:rPr>
          <w:rFonts w:cstheme="minorHAnsi"/>
          <w:sz w:val="24"/>
          <w:szCs w:val="24"/>
          <w:lang w:val="en-GB"/>
        </w:rPr>
        <w:t xml:space="preserve"> (or </w:t>
      </w:r>
      <w:r>
        <w:rPr>
          <w:rFonts w:cstheme="minorHAnsi"/>
          <w:sz w:val="24"/>
          <w:szCs w:val="24"/>
          <w:lang w:val="en-GB"/>
        </w:rPr>
        <w:t>care</w:t>
      </w:r>
      <w:r w:rsidRPr="0036790A">
        <w:rPr>
          <w:rFonts w:cstheme="minorHAnsi"/>
          <w:sz w:val="24"/>
          <w:szCs w:val="24"/>
          <w:lang w:val="en-GB"/>
        </w:rPr>
        <w:t xml:space="preserve"> for a disabled relative)</w:t>
      </w:r>
      <w:r w:rsidRPr="0036790A">
        <w:rPr>
          <w:rFonts w:cstheme="minorHAnsi"/>
          <w:i/>
          <w:sz w:val="24"/>
          <w:szCs w:val="24"/>
          <w:lang w:val="en-GB"/>
        </w:rPr>
        <w:t xml:space="preserve"> (Allocation vieillesse des parents au foyer – APVF)</w:t>
      </w:r>
      <w:r w:rsidR="008E6A51">
        <w:rPr>
          <w:rFonts w:cstheme="minorHAnsi"/>
          <w:sz w:val="24"/>
          <w:szCs w:val="24"/>
          <w:lang w:val="en-GB"/>
        </w:rPr>
        <w:t>: credits are awarded as if the parent had earned the minimum wage.</w:t>
      </w:r>
      <w:r w:rsidRPr="0036790A">
        <w:rPr>
          <w:rFonts w:cstheme="minorHAnsi"/>
          <w:sz w:val="24"/>
          <w:szCs w:val="24"/>
          <w:lang w:val="en-GB"/>
        </w:rPr>
        <w:t xml:space="preserve"> </w:t>
      </w:r>
      <w:r w:rsidR="008E6A51">
        <w:rPr>
          <w:rFonts w:cstheme="minorHAnsi"/>
          <w:sz w:val="24"/>
          <w:szCs w:val="24"/>
          <w:lang w:val="en-GB"/>
        </w:rPr>
        <w:t>To be eligible</w:t>
      </w:r>
      <w:r w:rsidR="008755FC">
        <w:rPr>
          <w:rFonts w:cstheme="minorHAnsi"/>
          <w:sz w:val="24"/>
          <w:szCs w:val="24"/>
          <w:lang w:val="en-GB"/>
        </w:rPr>
        <w:t xml:space="preserve"> to the AVPF pension benefit</w:t>
      </w:r>
      <w:r w:rsidR="008E6A51">
        <w:rPr>
          <w:rFonts w:cstheme="minorHAnsi"/>
          <w:sz w:val="24"/>
          <w:szCs w:val="24"/>
          <w:lang w:val="en-GB"/>
        </w:rPr>
        <w:t xml:space="preserve">, </w:t>
      </w:r>
      <w:r w:rsidR="008E6A51">
        <w:rPr>
          <w:rFonts w:cstheme="minorHAnsi"/>
          <w:sz w:val="24"/>
          <w:szCs w:val="24"/>
          <w:lang w:val="en-GB"/>
        </w:rPr>
        <w:lastRenderedPageBreak/>
        <w:t xml:space="preserve">the parent must fulfil three cumulative </w:t>
      </w:r>
      <w:r w:rsidR="008755FC">
        <w:rPr>
          <w:rFonts w:cstheme="minorHAnsi"/>
          <w:sz w:val="24"/>
          <w:szCs w:val="24"/>
          <w:lang w:val="en-GB"/>
        </w:rPr>
        <w:t>conditions: receiving one of the special benefits for child raising; and working part-time or not working at all; and a means-tested condition on the household’s earnings.</w:t>
      </w:r>
    </w:p>
    <w:p w14:paraId="5C6542C7" w14:textId="77777777" w:rsidR="001E2509" w:rsidRDefault="001E2509" w:rsidP="001E2509">
      <w:pPr>
        <w:pStyle w:val="Paragraphedeliste"/>
        <w:spacing w:after="0" w:line="240" w:lineRule="auto"/>
        <w:ind w:left="709"/>
        <w:jc w:val="both"/>
        <w:rPr>
          <w:rFonts w:cstheme="minorHAnsi"/>
          <w:sz w:val="24"/>
          <w:szCs w:val="24"/>
          <w:lang w:val="en-GB"/>
        </w:rPr>
      </w:pPr>
    </w:p>
    <w:p w14:paraId="33BFAB27" w14:textId="77777777" w:rsidR="00645B7A" w:rsidRPr="001E2509" w:rsidRDefault="00645B7A" w:rsidP="001E2509">
      <w:pPr>
        <w:pStyle w:val="Paragraphedeliste"/>
        <w:spacing w:after="0" w:line="240" w:lineRule="auto"/>
        <w:ind w:left="709"/>
        <w:jc w:val="both"/>
        <w:rPr>
          <w:rFonts w:cstheme="minorHAnsi"/>
          <w:sz w:val="24"/>
          <w:szCs w:val="24"/>
          <w:lang w:val="en-GB"/>
        </w:rPr>
      </w:pPr>
      <w:r w:rsidRPr="001E2509">
        <w:rPr>
          <w:rFonts w:cstheme="minorHAnsi"/>
          <w:sz w:val="24"/>
          <w:szCs w:val="24"/>
          <w:lang w:val="en-GB"/>
        </w:rPr>
        <w:t xml:space="preserve">- </w:t>
      </w:r>
      <w:r w:rsidR="008C4710" w:rsidRPr="001E2509">
        <w:rPr>
          <w:rFonts w:cstheme="minorHAnsi"/>
          <w:sz w:val="24"/>
          <w:szCs w:val="24"/>
          <w:lang w:val="en-GB"/>
        </w:rPr>
        <w:t>U</w:t>
      </w:r>
      <w:r w:rsidRPr="001E2509">
        <w:rPr>
          <w:rFonts w:cstheme="minorHAnsi"/>
          <w:sz w:val="24"/>
          <w:szCs w:val="24"/>
          <w:lang w:val="en-GB"/>
        </w:rPr>
        <w:t xml:space="preserve">nemployment: </w:t>
      </w:r>
      <w:r w:rsidR="003B1B2E" w:rsidRPr="001E2509">
        <w:rPr>
          <w:rFonts w:cstheme="minorHAnsi"/>
          <w:sz w:val="24"/>
          <w:szCs w:val="24"/>
          <w:lang w:val="en-GB"/>
        </w:rPr>
        <w:t xml:space="preserve">when unemployment benefits are received, each period of 50 days of unemployment benefits grants a credit of one quarter of contribution record, in the limit of four quarters per year. </w:t>
      </w:r>
      <w:r w:rsidR="00F34339" w:rsidRPr="001E2509">
        <w:rPr>
          <w:rFonts w:cstheme="minorHAnsi"/>
          <w:sz w:val="24"/>
          <w:szCs w:val="24"/>
          <w:lang w:val="en-GB"/>
        </w:rPr>
        <w:t>When unemployment benefits are not received, each period of involuntary unemployment gives a credit period in the overall limit of four quarters when the worker is under 55, and of 20 quarters when the worker is 55 or over</w:t>
      </w:r>
      <w:r w:rsidR="008F42AF" w:rsidRPr="001E2509">
        <w:rPr>
          <w:rFonts w:cstheme="minorHAnsi"/>
          <w:sz w:val="24"/>
          <w:szCs w:val="24"/>
          <w:lang w:val="en-GB"/>
        </w:rPr>
        <w:t xml:space="preserve"> and already completes a contribution record of 80 quarters</w:t>
      </w:r>
      <w:r w:rsidR="00F34339" w:rsidRPr="001E2509">
        <w:rPr>
          <w:rFonts w:cstheme="minorHAnsi"/>
          <w:sz w:val="24"/>
          <w:szCs w:val="24"/>
          <w:lang w:val="en-GB"/>
        </w:rPr>
        <w:t>.</w:t>
      </w:r>
      <w:r w:rsidR="00C457BD" w:rsidRPr="001E2509">
        <w:rPr>
          <w:rFonts w:cstheme="minorHAnsi"/>
          <w:sz w:val="24"/>
          <w:szCs w:val="24"/>
          <w:lang w:val="en-GB"/>
        </w:rPr>
        <w:t xml:space="preserve"> Special rules</w:t>
      </w:r>
      <w:r w:rsidR="008F42AF" w:rsidRPr="001E2509">
        <w:rPr>
          <w:rFonts w:cstheme="minorHAnsi"/>
          <w:sz w:val="24"/>
          <w:szCs w:val="24"/>
          <w:lang w:val="en-GB"/>
        </w:rPr>
        <w:t xml:space="preserve"> applies </w:t>
      </w:r>
      <w:r w:rsidR="00C457BD" w:rsidRPr="001E2509">
        <w:rPr>
          <w:rFonts w:cstheme="minorHAnsi"/>
          <w:sz w:val="24"/>
          <w:szCs w:val="24"/>
          <w:lang w:val="en-GB"/>
        </w:rPr>
        <w:t>for unemployment at the beginning of working life</w:t>
      </w:r>
      <w:r w:rsidR="00C9494E" w:rsidRPr="001E2509">
        <w:rPr>
          <w:rFonts w:cstheme="minorHAnsi"/>
          <w:sz w:val="24"/>
          <w:szCs w:val="24"/>
          <w:lang w:val="en-GB"/>
        </w:rPr>
        <w:t xml:space="preserve">: if the unemployment period occurs after 2011, with no unemployment benefits perceived before, the involuntary periods of </w:t>
      </w:r>
      <w:r w:rsidR="00EC7966" w:rsidRPr="001E2509">
        <w:rPr>
          <w:rFonts w:cstheme="minorHAnsi"/>
          <w:sz w:val="24"/>
          <w:szCs w:val="24"/>
          <w:lang w:val="en-GB"/>
        </w:rPr>
        <w:t>unemployment</w:t>
      </w:r>
      <w:r w:rsidR="00C9494E" w:rsidRPr="001E2509">
        <w:rPr>
          <w:rFonts w:cstheme="minorHAnsi"/>
          <w:sz w:val="24"/>
          <w:szCs w:val="24"/>
          <w:lang w:val="en-GB"/>
        </w:rPr>
        <w:t xml:space="preserve"> give a credit </w:t>
      </w:r>
      <w:r w:rsidR="00EC7966" w:rsidRPr="001E2509">
        <w:rPr>
          <w:rFonts w:cstheme="minorHAnsi"/>
          <w:sz w:val="24"/>
          <w:szCs w:val="24"/>
          <w:lang w:val="en-GB"/>
        </w:rPr>
        <w:t>period in the overall limit of 6 quarters.</w:t>
      </w:r>
    </w:p>
    <w:p w14:paraId="19943D61" w14:textId="77777777" w:rsidR="00F53A59" w:rsidRDefault="00F53A59" w:rsidP="00F53A59">
      <w:pPr>
        <w:autoSpaceDE w:val="0"/>
        <w:autoSpaceDN w:val="0"/>
        <w:adjustRightInd w:val="0"/>
        <w:spacing w:after="0" w:line="240" w:lineRule="auto"/>
        <w:rPr>
          <w:rFonts w:cstheme="minorHAnsi"/>
          <w:lang w:val="en-US"/>
        </w:rPr>
      </w:pPr>
    </w:p>
    <w:tbl>
      <w:tblPr>
        <w:tblStyle w:val="Trameclaire-Accent1"/>
        <w:tblW w:w="0" w:type="auto"/>
        <w:tblInd w:w="675" w:type="dxa"/>
        <w:tblLook w:val="04A0" w:firstRow="1" w:lastRow="0" w:firstColumn="1" w:lastColumn="0" w:noHBand="0" w:noVBand="1"/>
      </w:tblPr>
      <w:tblGrid>
        <w:gridCol w:w="2273"/>
        <w:gridCol w:w="1535"/>
        <w:gridCol w:w="236"/>
        <w:gridCol w:w="2416"/>
        <w:gridCol w:w="1355"/>
      </w:tblGrid>
      <w:tr w:rsidR="00F53A59" w:rsidRPr="00BD0D48" w14:paraId="0CB1BD7F" w14:textId="77777777" w:rsidTr="00BD0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5" w:type="dxa"/>
            <w:gridSpan w:val="5"/>
          </w:tcPr>
          <w:p w14:paraId="6703827C" w14:textId="77777777" w:rsidR="00F53A59" w:rsidRPr="00DA2029" w:rsidRDefault="00F53A59" w:rsidP="00C232B7">
            <w:pPr>
              <w:rPr>
                <w:lang w:val="en-US"/>
              </w:rPr>
            </w:pPr>
            <w:r>
              <w:rPr>
                <w:rFonts w:cstheme="minorHAnsi"/>
                <w:lang w:val="en-US"/>
              </w:rPr>
              <w:t xml:space="preserve">Table 7: Haircut and premium on pension benefit* </w:t>
            </w:r>
          </w:p>
        </w:tc>
      </w:tr>
      <w:tr w:rsidR="00F53A59" w14:paraId="48FFE26E"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gridSpan w:val="2"/>
          </w:tcPr>
          <w:p w14:paraId="19BF5A93" w14:textId="77777777" w:rsidR="00F53A59" w:rsidRDefault="00F53A59" w:rsidP="00C232B7">
            <w:pPr>
              <w:jc w:val="center"/>
              <w:rPr>
                <w:lang w:val="en-US"/>
              </w:rPr>
            </w:pPr>
            <w:r w:rsidRPr="00B2795B">
              <w:rPr>
                <w:lang w:val="en-US"/>
              </w:rPr>
              <w:t xml:space="preserve">Basic schemes </w:t>
            </w:r>
          </w:p>
          <w:p w14:paraId="5D027E09" w14:textId="77777777" w:rsidR="00F53A59" w:rsidRPr="00B2795B" w:rsidRDefault="00F53A59" w:rsidP="00C232B7">
            <w:pPr>
              <w:jc w:val="center"/>
              <w:rPr>
                <w:lang w:val="en-US"/>
              </w:rPr>
            </w:pPr>
            <w:r w:rsidRPr="00B2795B">
              <w:rPr>
                <w:lang w:val="en-US"/>
              </w:rPr>
              <w:t xml:space="preserve">(first-floor </w:t>
            </w:r>
            <w:r w:rsidRPr="00B2795B">
              <w:rPr>
                <w:i/>
                <w:lang w:val="en-US"/>
              </w:rPr>
              <w:t>CNAV</w:t>
            </w:r>
            <w:r w:rsidRPr="00B2795B">
              <w:rPr>
                <w:lang w:val="en-US"/>
              </w:rPr>
              <w:t xml:space="preserve">, </w:t>
            </w:r>
            <w:r w:rsidRPr="00B2795B">
              <w:rPr>
                <w:i/>
                <w:lang w:val="en-US"/>
              </w:rPr>
              <w:t>MSA</w:t>
            </w:r>
            <w:r w:rsidRPr="00B2795B">
              <w:rPr>
                <w:lang w:val="en-US"/>
              </w:rPr>
              <w:t xml:space="preserve"> and </w:t>
            </w:r>
            <w:r w:rsidRPr="00B2795B">
              <w:rPr>
                <w:i/>
                <w:lang w:val="en-US"/>
              </w:rPr>
              <w:t>RSI</w:t>
            </w:r>
            <w:r w:rsidRPr="00B2795B">
              <w:rPr>
                <w:lang w:val="en-US"/>
              </w:rPr>
              <w:t>)</w:t>
            </w:r>
          </w:p>
        </w:tc>
        <w:tc>
          <w:tcPr>
            <w:tcW w:w="236" w:type="dxa"/>
            <w:vMerge w:val="restart"/>
          </w:tcPr>
          <w:p w14:paraId="43AA07CB" w14:textId="77777777" w:rsidR="00F53A59" w:rsidRPr="00B2795B" w:rsidRDefault="00F53A59" w:rsidP="00C232B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771" w:type="dxa"/>
            <w:gridSpan w:val="2"/>
          </w:tcPr>
          <w:p w14:paraId="6CF9DF7E" w14:textId="77777777" w:rsidR="00F53A59" w:rsidRPr="008A2A8D"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r w:rsidRPr="008A2A8D">
              <w:rPr>
                <w:b/>
              </w:rPr>
              <w:t>Civil and military servants</w:t>
            </w:r>
          </w:p>
        </w:tc>
      </w:tr>
      <w:tr w:rsidR="00F53A59" w14:paraId="54624250" w14:textId="77777777" w:rsidTr="00BD0D48">
        <w:tc>
          <w:tcPr>
            <w:cnfStyle w:val="001000000000" w:firstRow="0" w:lastRow="0" w:firstColumn="1" w:lastColumn="0" w:oddVBand="0" w:evenVBand="0" w:oddHBand="0" w:evenHBand="0" w:firstRowFirstColumn="0" w:firstRowLastColumn="0" w:lastRowFirstColumn="0" w:lastRowLastColumn="0"/>
            <w:tcW w:w="2273" w:type="dxa"/>
          </w:tcPr>
          <w:p w14:paraId="1B9E60F7" w14:textId="77777777" w:rsidR="00F53A59" w:rsidRPr="00095F5D" w:rsidRDefault="00F53A59" w:rsidP="00C232B7">
            <w:pPr>
              <w:jc w:val="center"/>
              <w:rPr>
                <w:b w:val="0"/>
              </w:rPr>
            </w:pPr>
            <w:r w:rsidRPr="00095F5D">
              <w:rPr>
                <w:b w:val="0"/>
              </w:rPr>
              <w:t>Birth year</w:t>
            </w:r>
          </w:p>
        </w:tc>
        <w:tc>
          <w:tcPr>
            <w:tcW w:w="1535" w:type="dxa"/>
          </w:tcPr>
          <w:p w14:paraId="25FAB6C1"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36" w:type="dxa"/>
            <w:vMerge/>
          </w:tcPr>
          <w:p w14:paraId="1E41C77B"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416" w:type="dxa"/>
            <w:vMerge w:val="restart"/>
          </w:tcPr>
          <w:p w14:paraId="5C8E8A74"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r>
              <w:t>Year of pension claiming</w:t>
            </w:r>
          </w:p>
        </w:tc>
        <w:tc>
          <w:tcPr>
            <w:tcW w:w="1355" w:type="dxa"/>
            <w:vMerge w:val="restart"/>
          </w:tcPr>
          <w:p w14:paraId="63627D00"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p>
        </w:tc>
      </w:tr>
      <w:tr w:rsidR="00F53A59" w14:paraId="6FDBFE28"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5896E4AE" w14:textId="77777777" w:rsidR="00F53A59" w:rsidRDefault="00F53A59" w:rsidP="00C232B7">
            <w:pPr>
              <w:jc w:val="center"/>
            </w:pPr>
            <w:r>
              <w:t>Before 1944</w:t>
            </w:r>
          </w:p>
        </w:tc>
        <w:tc>
          <w:tcPr>
            <w:tcW w:w="1535" w:type="dxa"/>
          </w:tcPr>
          <w:p w14:paraId="2FCFDD73"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2.5%</w:t>
            </w:r>
          </w:p>
        </w:tc>
        <w:tc>
          <w:tcPr>
            <w:tcW w:w="236" w:type="dxa"/>
            <w:vMerge/>
          </w:tcPr>
          <w:p w14:paraId="546F5061" w14:textId="77777777" w:rsidR="00F53A59" w:rsidRDefault="00F53A59" w:rsidP="00C232B7">
            <w:pPr>
              <w:jc w:val="center"/>
              <w:cnfStyle w:val="000000100000" w:firstRow="0" w:lastRow="0" w:firstColumn="0" w:lastColumn="0" w:oddVBand="0" w:evenVBand="0" w:oddHBand="1" w:evenHBand="0" w:firstRowFirstColumn="0" w:firstRowLastColumn="0" w:lastRowFirstColumn="0" w:lastRowLastColumn="0"/>
            </w:pPr>
          </w:p>
        </w:tc>
        <w:tc>
          <w:tcPr>
            <w:tcW w:w="2416" w:type="dxa"/>
            <w:vMerge/>
          </w:tcPr>
          <w:p w14:paraId="4D6B7DA4" w14:textId="77777777" w:rsidR="00F53A59" w:rsidRDefault="00F53A59" w:rsidP="00C232B7">
            <w:pPr>
              <w:jc w:val="center"/>
              <w:cnfStyle w:val="000000100000" w:firstRow="0" w:lastRow="0" w:firstColumn="0" w:lastColumn="0" w:oddVBand="0" w:evenVBand="0" w:oddHBand="1" w:evenHBand="0" w:firstRowFirstColumn="0" w:firstRowLastColumn="0" w:lastRowFirstColumn="0" w:lastRowLastColumn="0"/>
            </w:pPr>
          </w:p>
        </w:tc>
        <w:tc>
          <w:tcPr>
            <w:tcW w:w="1355" w:type="dxa"/>
            <w:vMerge/>
          </w:tcPr>
          <w:p w14:paraId="2FBFE5B4"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p>
        </w:tc>
      </w:tr>
      <w:tr w:rsidR="00F53A59" w14:paraId="27766D04" w14:textId="77777777" w:rsidTr="00BD0D48">
        <w:tc>
          <w:tcPr>
            <w:cnfStyle w:val="001000000000" w:firstRow="0" w:lastRow="0" w:firstColumn="1" w:lastColumn="0" w:oddVBand="0" w:evenVBand="0" w:oddHBand="0" w:evenHBand="0" w:firstRowFirstColumn="0" w:firstRowLastColumn="0" w:lastRowFirstColumn="0" w:lastRowLastColumn="0"/>
            <w:tcW w:w="2273" w:type="dxa"/>
          </w:tcPr>
          <w:p w14:paraId="65B24794" w14:textId="77777777" w:rsidR="00F53A59" w:rsidRDefault="00F53A59" w:rsidP="00C232B7">
            <w:pPr>
              <w:jc w:val="center"/>
            </w:pPr>
            <w:r>
              <w:t>1944</w:t>
            </w:r>
          </w:p>
        </w:tc>
        <w:tc>
          <w:tcPr>
            <w:tcW w:w="1535" w:type="dxa"/>
          </w:tcPr>
          <w:p w14:paraId="0370ED22"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2.375%</w:t>
            </w:r>
          </w:p>
        </w:tc>
        <w:tc>
          <w:tcPr>
            <w:tcW w:w="236" w:type="dxa"/>
            <w:vMerge/>
          </w:tcPr>
          <w:p w14:paraId="1E45E834"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416" w:type="dxa"/>
          </w:tcPr>
          <w:p w14:paraId="7AE9C4DD"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rPr>
                <w:b/>
              </w:rPr>
            </w:pPr>
            <w:r w:rsidRPr="00095F5D">
              <w:rPr>
                <w:b/>
              </w:rPr>
              <w:t>2006</w:t>
            </w:r>
          </w:p>
        </w:tc>
        <w:tc>
          <w:tcPr>
            <w:tcW w:w="1355" w:type="dxa"/>
          </w:tcPr>
          <w:p w14:paraId="75325867"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0.125%</w:t>
            </w:r>
          </w:p>
        </w:tc>
      </w:tr>
      <w:tr w:rsidR="00F53A59" w14:paraId="2A6BA4CD"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05410733" w14:textId="77777777" w:rsidR="00F53A59" w:rsidRDefault="00F53A59" w:rsidP="00C232B7">
            <w:pPr>
              <w:jc w:val="center"/>
            </w:pPr>
            <w:r>
              <w:t>1945</w:t>
            </w:r>
          </w:p>
        </w:tc>
        <w:tc>
          <w:tcPr>
            <w:tcW w:w="1535" w:type="dxa"/>
          </w:tcPr>
          <w:p w14:paraId="2ABDF3B7"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2.25%</w:t>
            </w:r>
          </w:p>
        </w:tc>
        <w:tc>
          <w:tcPr>
            <w:tcW w:w="236" w:type="dxa"/>
            <w:vMerge/>
          </w:tcPr>
          <w:p w14:paraId="543B7232" w14:textId="77777777" w:rsidR="00F53A59" w:rsidRDefault="00F53A59" w:rsidP="00C232B7">
            <w:pPr>
              <w:jc w:val="center"/>
              <w:cnfStyle w:val="000000100000" w:firstRow="0" w:lastRow="0" w:firstColumn="0" w:lastColumn="0" w:oddVBand="0" w:evenVBand="0" w:oddHBand="1" w:evenHBand="0" w:firstRowFirstColumn="0" w:firstRowLastColumn="0" w:lastRowFirstColumn="0" w:lastRowLastColumn="0"/>
            </w:pPr>
          </w:p>
        </w:tc>
        <w:tc>
          <w:tcPr>
            <w:tcW w:w="2416" w:type="dxa"/>
          </w:tcPr>
          <w:p w14:paraId="0798C348"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r w:rsidRPr="00095F5D">
              <w:rPr>
                <w:b/>
              </w:rPr>
              <w:t>2007</w:t>
            </w:r>
          </w:p>
        </w:tc>
        <w:tc>
          <w:tcPr>
            <w:tcW w:w="1355" w:type="dxa"/>
          </w:tcPr>
          <w:p w14:paraId="0A884FD7"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0.25%</w:t>
            </w:r>
          </w:p>
        </w:tc>
      </w:tr>
      <w:tr w:rsidR="00F53A59" w14:paraId="4851ED15" w14:textId="77777777" w:rsidTr="00BD0D48">
        <w:tc>
          <w:tcPr>
            <w:cnfStyle w:val="001000000000" w:firstRow="0" w:lastRow="0" w:firstColumn="1" w:lastColumn="0" w:oddVBand="0" w:evenVBand="0" w:oddHBand="0" w:evenHBand="0" w:firstRowFirstColumn="0" w:firstRowLastColumn="0" w:lastRowFirstColumn="0" w:lastRowLastColumn="0"/>
            <w:tcW w:w="2273" w:type="dxa"/>
          </w:tcPr>
          <w:p w14:paraId="7E9E2110" w14:textId="77777777" w:rsidR="00F53A59" w:rsidRDefault="00F53A59" w:rsidP="00C232B7">
            <w:pPr>
              <w:jc w:val="center"/>
            </w:pPr>
            <w:r>
              <w:t>1946</w:t>
            </w:r>
          </w:p>
        </w:tc>
        <w:tc>
          <w:tcPr>
            <w:tcW w:w="1535" w:type="dxa"/>
          </w:tcPr>
          <w:p w14:paraId="136765CA"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2.125%</w:t>
            </w:r>
          </w:p>
        </w:tc>
        <w:tc>
          <w:tcPr>
            <w:tcW w:w="236" w:type="dxa"/>
            <w:vMerge/>
          </w:tcPr>
          <w:p w14:paraId="00B8BD58"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416" w:type="dxa"/>
          </w:tcPr>
          <w:p w14:paraId="4A448CF8"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rPr>
                <w:b/>
              </w:rPr>
            </w:pPr>
            <w:r w:rsidRPr="00095F5D">
              <w:rPr>
                <w:b/>
              </w:rPr>
              <w:t>2008</w:t>
            </w:r>
          </w:p>
        </w:tc>
        <w:tc>
          <w:tcPr>
            <w:tcW w:w="1355" w:type="dxa"/>
          </w:tcPr>
          <w:p w14:paraId="42E0E22F"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0.375%</w:t>
            </w:r>
          </w:p>
        </w:tc>
      </w:tr>
      <w:tr w:rsidR="00F53A59" w14:paraId="553A6856"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0A010776" w14:textId="77777777" w:rsidR="00F53A59" w:rsidRDefault="00F53A59" w:rsidP="00C232B7">
            <w:pPr>
              <w:jc w:val="center"/>
            </w:pPr>
            <w:r>
              <w:t>1947</w:t>
            </w:r>
          </w:p>
        </w:tc>
        <w:tc>
          <w:tcPr>
            <w:tcW w:w="1535" w:type="dxa"/>
          </w:tcPr>
          <w:p w14:paraId="6488029F"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2%</w:t>
            </w:r>
          </w:p>
        </w:tc>
        <w:tc>
          <w:tcPr>
            <w:tcW w:w="236" w:type="dxa"/>
            <w:vMerge/>
          </w:tcPr>
          <w:p w14:paraId="50D975E9" w14:textId="77777777" w:rsidR="00F53A59" w:rsidRDefault="00F53A59" w:rsidP="00C232B7">
            <w:pPr>
              <w:jc w:val="center"/>
              <w:cnfStyle w:val="000000100000" w:firstRow="0" w:lastRow="0" w:firstColumn="0" w:lastColumn="0" w:oddVBand="0" w:evenVBand="0" w:oddHBand="1" w:evenHBand="0" w:firstRowFirstColumn="0" w:firstRowLastColumn="0" w:lastRowFirstColumn="0" w:lastRowLastColumn="0"/>
            </w:pPr>
          </w:p>
        </w:tc>
        <w:tc>
          <w:tcPr>
            <w:tcW w:w="2416" w:type="dxa"/>
          </w:tcPr>
          <w:p w14:paraId="418D57EB"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r w:rsidRPr="00095F5D">
              <w:rPr>
                <w:b/>
              </w:rPr>
              <w:t>2009</w:t>
            </w:r>
          </w:p>
        </w:tc>
        <w:tc>
          <w:tcPr>
            <w:tcW w:w="1355" w:type="dxa"/>
          </w:tcPr>
          <w:p w14:paraId="667297E7"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0.5%</w:t>
            </w:r>
          </w:p>
        </w:tc>
      </w:tr>
      <w:tr w:rsidR="00F53A59" w14:paraId="6FE4E9AC" w14:textId="77777777" w:rsidTr="00BD0D48">
        <w:tc>
          <w:tcPr>
            <w:cnfStyle w:val="001000000000" w:firstRow="0" w:lastRow="0" w:firstColumn="1" w:lastColumn="0" w:oddVBand="0" w:evenVBand="0" w:oddHBand="0" w:evenHBand="0" w:firstRowFirstColumn="0" w:firstRowLastColumn="0" w:lastRowFirstColumn="0" w:lastRowLastColumn="0"/>
            <w:tcW w:w="2273" w:type="dxa"/>
          </w:tcPr>
          <w:p w14:paraId="3CC188E7" w14:textId="77777777" w:rsidR="00F53A59" w:rsidRDefault="00F53A59" w:rsidP="00C232B7">
            <w:pPr>
              <w:jc w:val="center"/>
            </w:pPr>
            <w:r>
              <w:t>1948</w:t>
            </w:r>
          </w:p>
        </w:tc>
        <w:tc>
          <w:tcPr>
            <w:tcW w:w="1535" w:type="dxa"/>
          </w:tcPr>
          <w:p w14:paraId="67ADE1B4"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1.875%</w:t>
            </w:r>
          </w:p>
        </w:tc>
        <w:tc>
          <w:tcPr>
            <w:tcW w:w="236" w:type="dxa"/>
            <w:vMerge/>
          </w:tcPr>
          <w:p w14:paraId="14B8A3CA"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416" w:type="dxa"/>
          </w:tcPr>
          <w:p w14:paraId="0A70375B"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rPr>
                <w:b/>
              </w:rPr>
            </w:pPr>
            <w:r w:rsidRPr="00095F5D">
              <w:rPr>
                <w:b/>
              </w:rPr>
              <w:t>2010</w:t>
            </w:r>
          </w:p>
        </w:tc>
        <w:tc>
          <w:tcPr>
            <w:tcW w:w="1355" w:type="dxa"/>
          </w:tcPr>
          <w:p w14:paraId="0E084FAA"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0.625%</w:t>
            </w:r>
          </w:p>
        </w:tc>
      </w:tr>
      <w:tr w:rsidR="00F53A59" w14:paraId="72C04190"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3BE55F2D" w14:textId="77777777" w:rsidR="00F53A59" w:rsidRDefault="00F53A59" w:rsidP="00C232B7">
            <w:pPr>
              <w:jc w:val="center"/>
            </w:pPr>
            <w:r>
              <w:t>1949</w:t>
            </w:r>
          </w:p>
        </w:tc>
        <w:tc>
          <w:tcPr>
            <w:tcW w:w="1535" w:type="dxa"/>
          </w:tcPr>
          <w:p w14:paraId="69810634"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1.75%</w:t>
            </w:r>
          </w:p>
        </w:tc>
        <w:tc>
          <w:tcPr>
            <w:tcW w:w="236" w:type="dxa"/>
            <w:vMerge/>
          </w:tcPr>
          <w:p w14:paraId="15D7F653" w14:textId="77777777" w:rsidR="00F53A59" w:rsidRDefault="00F53A59" w:rsidP="00C232B7">
            <w:pPr>
              <w:jc w:val="center"/>
              <w:cnfStyle w:val="000000100000" w:firstRow="0" w:lastRow="0" w:firstColumn="0" w:lastColumn="0" w:oddVBand="0" w:evenVBand="0" w:oddHBand="1" w:evenHBand="0" w:firstRowFirstColumn="0" w:firstRowLastColumn="0" w:lastRowFirstColumn="0" w:lastRowLastColumn="0"/>
            </w:pPr>
          </w:p>
        </w:tc>
        <w:tc>
          <w:tcPr>
            <w:tcW w:w="2416" w:type="dxa"/>
          </w:tcPr>
          <w:p w14:paraId="1911842E"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r w:rsidRPr="00095F5D">
              <w:rPr>
                <w:b/>
              </w:rPr>
              <w:t>2011</w:t>
            </w:r>
          </w:p>
        </w:tc>
        <w:tc>
          <w:tcPr>
            <w:tcW w:w="1355" w:type="dxa"/>
          </w:tcPr>
          <w:p w14:paraId="50088AC3"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0.75%</w:t>
            </w:r>
          </w:p>
        </w:tc>
      </w:tr>
      <w:tr w:rsidR="00F53A59" w14:paraId="50FE568B" w14:textId="77777777" w:rsidTr="00BD0D48">
        <w:tc>
          <w:tcPr>
            <w:cnfStyle w:val="001000000000" w:firstRow="0" w:lastRow="0" w:firstColumn="1" w:lastColumn="0" w:oddVBand="0" w:evenVBand="0" w:oddHBand="0" w:evenHBand="0" w:firstRowFirstColumn="0" w:firstRowLastColumn="0" w:lastRowFirstColumn="0" w:lastRowLastColumn="0"/>
            <w:tcW w:w="2273" w:type="dxa"/>
          </w:tcPr>
          <w:p w14:paraId="54A032A3" w14:textId="77777777" w:rsidR="00F53A59" w:rsidRDefault="00F53A59" w:rsidP="00C232B7">
            <w:pPr>
              <w:jc w:val="center"/>
            </w:pPr>
            <w:r>
              <w:t>1950</w:t>
            </w:r>
          </w:p>
        </w:tc>
        <w:tc>
          <w:tcPr>
            <w:tcW w:w="1535" w:type="dxa"/>
          </w:tcPr>
          <w:p w14:paraId="20C384D6"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1.625%</w:t>
            </w:r>
          </w:p>
        </w:tc>
        <w:tc>
          <w:tcPr>
            <w:tcW w:w="236" w:type="dxa"/>
            <w:vMerge/>
          </w:tcPr>
          <w:p w14:paraId="07CBD59F"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416" w:type="dxa"/>
          </w:tcPr>
          <w:p w14:paraId="31CEDA01"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rPr>
                <w:b/>
              </w:rPr>
            </w:pPr>
            <w:r w:rsidRPr="00095F5D">
              <w:rPr>
                <w:b/>
              </w:rPr>
              <w:t>2012</w:t>
            </w:r>
          </w:p>
        </w:tc>
        <w:tc>
          <w:tcPr>
            <w:tcW w:w="1355" w:type="dxa"/>
          </w:tcPr>
          <w:p w14:paraId="678E1667"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0.875%</w:t>
            </w:r>
          </w:p>
        </w:tc>
      </w:tr>
      <w:tr w:rsidR="00F53A59" w14:paraId="6060BD33"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484AE644" w14:textId="77777777" w:rsidR="00F53A59" w:rsidRDefault="00F53A59" w:rsidP="00C232B7">
            <w:pPr>
              <w:jc w:val="center"/>
            </w:pPr>
            <w:r>
              <w:t>1951</w:t>
            </w:r>
          </w:p>
        </w:tc>
        <w:tc>
          <w:tcPr>
            <w:tcW w:w="1535" w:type="dxa"/>
          </w:tcPr>
          <w:p w14:paraId="7C709B63"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1.5%</w:t>
            </w:r>
          </w:p>
        </w:tc>
        <w:tc>
          <w:tcPr>
            <w:tcW w:w="236" w:type="dxa"/>
            <w:vMerge/>
          </w:tcPr>
          <w:p w14:paraId="07061942" w14:textId="77777777" w:rsidR="00F53A59" w:rsidRDefault="00F53A59" w:rsidP="00C232B7">
            <w:pPr>
              <w:jc w:val="center"/>
              <w:cnfStyle w:val="000000100000" w:firstRow="0" w:lastRow="0" w:firstColumn="0" w:lastColumn="0" w:oddVBand="0" w:evenVBand="0" w:oddHBand="1" w:evenHBand="0" w:firstRowFirstColumn="0" w:firstRowLastColumn="0" w:lastRowFirstColumn="0" w:lastRowLastColumn="0"/>
            </w:pPr>
          </w:p>
        </w:tc>
        <w:tc>
          <w:tcPr>
            <w:tcW w:w="2416" w:type="dxa"/>
          </w:tcPr>
          <w:p w14:paraId="1003A8DC"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r w:rsidRPr="00095F5D">
              <w:rPr>
                <w:b/>
              </w:rPr>
              <w:t>2013</w:t>
            </w:r>
          </w:p>
        </w:tc>
        <w:tc>
          <w:tcPr>
            <w:tcW w:w="1355" w:type="dxa"/>
          </w:tcPr>
          <w:p w14:paraId="7771B604"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1%</w:t>
            </w:r>
          </w:p>
        </w:tc>
      </w:tr>
      <w:tr w:rsidR="00F53A59" w14:paraId="512B45FD" w14:textId="77777777" w:rsidTr="00BD0D48">
        <w:tc>
          <w:tcPr>
            <w:cnfStyle w:val="001000000000" w:firstRow="0" w:lastRow="0" w:firstColumn="1" w:lastColumn="0" w:oddVBand="0" w:evenVBand="0" w:oddHBand="0" w:evenHBand="0" w:firstRowFirstColumn="0" w:firstRowLastColumn="0" w:lastRowFirstColumn="0" w:lastRowLastColumn="0"/>
            <w:tcW w:w="2273" w:type="dxa"/>
          </w:tcPr>
          <w:p w14:paraId="7A473034" w14:textId="77777777" w:rsidR="00F53A59" w:rsidRDefault="00F53A59" w:rsidP="00C232B7">
            <w:pPr>
              <w:jc w:val="center"/>
            </w:pPr>
            <w:r>
              <w:t>1952</w:t>
            </w:r>
          </w:p>
        </w:tc>
        <w:tc>
          <w:tcPr>
            <w:tcW w:w="1535" w:type="dxa"/>
          </w:tcPr>
          <w:p w14:paraId="18114390"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1.375%</w:t>
            </w:r>
          </w:p>
        </w:tc>
        <w:tc>
          <w:tcPr>
            <w:tcW w:w="236" w:type="dxa"/>
            <w:vMerge/>
          </w:tcPr>
          <w:p w14:paraId="6959AAC6" w14:textId="77777777" w:rsidR="00F53A59" w:rsidRDefault="00F53A59" w:rsidP="00C232B7">
            <w:pPr>
              <w:jc w:val="center"/>
              <w:cnfStyle w:val="000000000000" w:firstRow="0" w:lastRow="0" w:firstColumn="0" w:lastColumn="0" w:oddVBand="0" w:evenVBand="0" w:oddHBand="0" w:evenHBand="0" w:firstRowFirstColumn="0" w:firstRowLastColumn="0" w:lastRowFirstColumn="0" w:lastRowLastColumn="0"/>
            </w:pPr>
          </w:p>
        </w:tc>
        <w:tc>
          <w:tcPr>
            <w:tcW w:w="2416" w:type="dxa"/>
          </w:tcPr>
          <w:p w14:paraId="2FF9685D"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rPr>
                <w:b/>
              </w:rPr>
            </w:pPr>
            <w:r w:rsidRPr="00095F5D">
              <w:rPr>
                <w:b/>
              </w:rPr>
              <w:t>2014</w:t>
            </w:r>
          </w:p>
        </w:tc>
        <w:tc>
          <w:tcPr>
            <w:tcW w:w="1355" w:type="dxa"/>
          </w:tcPr>
          <w:p w14:paraId="0E2589FC" w14:textId="77777777" w:rsidR="00F53A59" w:rsidRPr="00095F5D" w:rsidRDefault="00F53A59" w:rsidP="00C232B7">
            <w:pPr>
              <w:jc w:val="center"/>
              <w:cnfStyle w:val="000000000000" w:firstRow="0" w:lastRow="0" w:firstColumn="0" w:lastColumn="0" w:oddVBand="0" w:evenVBand="0" w:oddHBand="0" w:evenHBand="0" w:firstRowFirstColumn="0" w:firstRowLastColumn="0" w:lastRowFirstColumn="0" w:lastRowLastColumn="0"/>
            </w:pPr>
            <w:r w:rsidRPr="00095F5D">
              <w:t>1.125%</w:t>
            </w:r>
          </w:p>
        </w:tc>
      </w:tr>
      <w:tr w:rsidR="00F53A59" w:rsidRPr="003902AE" w14:paraId="22B69960"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0428D2A8" w14:textId="77777777" w:rsidR="00F53A59" w:rsidRPr="00095F5D" w:rsidRDefault="00F53A59" w:rsidP="00C232B7">
            <w:pPr>
              <w:jc w:val="center"/>
            </w:pPr>
            <w:r w:rsidRPr="00095F5D">
              <w:t xml:space="preserve">1953 </w:t>
            </w:r>
            <w:r>
              <w:rPr>
                <w:rFonts w:cstheme="minorHAnsi"/>
                <w:bCs w:val="0"/>
              </w:rPr>
              <w:t>onwards</w:t>
            </w:r>
          </w:p>
        </w:tc>
        <w:tc>
          <w:tcPr>
            <w:tcW w:w="1535" w:type="dxa"/>
          </w:tcPr>
          <w:p w14:paraId="2D261F0B"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1.25%</w:t>
            </w:r>
          </w:p>
        </w:tc>
        <w:tc>
          <w:tcPr>
            <w:tcW w:w="236" w:type="dxa"/>
            <w:vMerge/>
          </w:tcPr>
          <w:p w14:paraId="2A81C2B0" w14:textId="77777777" w:rsidR="00F53A59" w:rsidRPr="003902AE"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p>
        </w:tc>
        <w:tc>
          <w:tcPr>
            <w:tcW w:w="2416" w:type="dxa"/>
          </w:tcPr>
          <w:p w14:paraId="4F169DAC"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rPr>
                <w:b/>
              </w:rPr>
            </w:pPr>
            <w:r w:rsidRPr="00095F5D">
              <w:rPr>
                <w:b/>
              </w:rPr>
              <w:t xml:space="preserve">2015 </w:t>
            </w:r>
            <w:r w:rsidRPr="00095F5D">
              <w:rPr>
                <w:rFonts w:cstheme="minorHAnsi"/>
                <w:b/>
                <w:bCs/>
              </w:rPr>
              <w:t>onwards</w:t>
            </w:r>
          </w:p>
        </w:tc>
        <w:tc>
          <w:tcPr>
            <w:tcW w:w="1355" w:type="dxa"/>
          </w:tcPr>
          <w:p w14:paraId="31ABB11E" w14:textId="77777777" w:rsidR="00F53A59" w:rsidRPr="00095F5D" w:rsidRDefault="00F53A59" w:rsidP="00C232B7">
            <w:pPr>
              <w:jc w:val="center"/>
              <w:cnfStyle w:val="000000100000" w:firstRow="0" w:lastRow="0" w:firstColumn="0" w:lastColumn="0" w:oddVBand="0" w:evenVBand="0" w:oddHBand="1" w:evenHBand="0" w:firstRowFirstColumn="0" w:firstRowLastColumn="0" w:lastRowFirstColumn="0" w:lastRowLastColumn="0"/>
            </w:pPr>
            <w:r w:rsidRPr="00095F5D">
              <w:t>1.25%</w:t>
            </w:r>
          </w:p>
        </w:tc>
      </w:tr>
      <w:tr w:rsidR="00F53A59" w:rsidRPr="00BD0D48" w14:paraId="3539F74F" w14:textId="77777777" w:rsidTr="00BD0D48">
        <w:tc>
          <w:tcPr>
            <w:cnfStyle w:val="001000000000" w:firstRow="0" w:lastRow="0" w:firstColumn="1" w:lastColumn="0" w:oddVBand="0" w:evenVBand="0" w:oddHBand="0" w:evenHBand="0" w:firstRowFirstColumn="0" w:firstRowLastColumn="0" w:lastRowFirstColumn="0" w:lastRowLastColumn="0"/>
            <w:tcW w:w="7815" w:type="dxa"/>
            <w:gridSpan w:val="5"/>
          </w:tcPr>
          <w:p w14:paraId="5226CAAC" w14:textId="77777777" w:rsidR="00F53A59" w:rsidRPr="008A2A8D" w:rsidRDefault="00F53A59" w:rsidP="00C232B7">
            <w:pPr>
              <w:rPr>
                <w:b w:val="0"/>
                <w:lang w:val="en-US"/>
              </w:rPr>
            </w:pPr>
            <w:r w:rsidRPr="008A2A8D">
              <w:rPr>
                <w:rFonts w:cstheme="minorHAnsi"/>
                <w:b w:val="0"/>
                <w:sz w:val="20"/>
                <w:lang w:val="en-US"/>
              </w:rPr>
              <w:t>* Percentage of haircut per missing quarter or percentage of premium per additional quarter of contributory record to be entitled to full-rate pension</w:t>
            </w:r>
          </w:p>
        </w:tc>
      </w:tr>
    </w:tbl>
    <w:p w14:paraId="5B15CF5B" w14:textId="77777777" w:rsidR="0095186B" w:rsidRPr="00F53A59" w:rsidRDefault="0095186B" w:rsidP="00262AC3">
      <w:pPr>
        <w:spacing w:after="0" w:line="240" w:lineRule="auto"/>
        <w:jc w:val="both"/>
        <w:rPr>
          <w:rFonts w:cstheme="minorHAnsi"/>
          <w:sz w:val="24"/>
          <w:szCs w:val="24"/>
          <w:lang w:val="en-US"/>
        </w:rPr>
      </w:pPr>
    </w:p>
    <w:p w14:paraId="6EC0CE3E"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8C4710" w:rsidRPr="00347391">
        <w:rPr>
          <w:rFonts w:cstheme="minorHAnsi"/>
          <w:sz w:val="24"/>
          <w:szCs w:val="24"/>
          <w:lang w:val="en-GB"/>
        </w:rPr>
        <w:t>Arduous</w:t>
      </w:r>
      <w:r w:rsidRPr="00347391">
        <w:rPr>
          <w:rFonts w:cstheme="minorHAnsi"/>
          <w:sz w:val="24"/>
          <w:szCs w:val="24"/>
          <w:lang w:val="en-GB"/>
        </w:rPr>
        <w:t xml:space="preserve"> work</w:t>
      </w:r>
    </w:p>
    <w:p w14:paraId="75B507D9" w14:textId="77777777" w:rsidR="0095186B" w:rsidRDefault="002E54E5" w:rsidP="00C35464">
      <w:pPr>
        <w:spacing w:after="0" w:line="240" w:lineRule="auto"/>
        <w:jc w:val="both"/>
        <w:rPr>
          <w:rFonts w:cstheme="minorHAnsi"/>
          <w:sz w:val="24"/>
          <w:szCs w:val="24"/>
          <w:lang w:val="en-GB"/>
        </w:rPr>
      </w:pPr>
      <w:r>
        <w:rPr>
          <w:rFonts w:cstheme="minorHAnsi"/>
          <w:sz w:val="24"/>
          <w:szCs w:val="24"/>
          <w:lang w:val="en-GB"/>
        </w:rPr>
        <w:t xml:space="preserve">Since the adoption of the Law </w:t>
      </w:r>
      <w:r w:rsidRPr="002E54E5">
        <w:rPr>
          <w:rFonts w:cstheme="minorHAnsi"/>
          <w:sz w:val="24"/>
          <w:szCs w:val="24"/>
          <w:lang w:val="en-GB"/>
        </w:rPr>
        <w:t xml:space="preserve">n° 2014-40 </w:t>
      </w:r>
      <w:r>
        <w:rPr>
          <w:rFonts w:cstheme="minorHAnsi"/>
          <w:sz w:val="24"/>
          <w:szCs w:val="24"/>
          <w:lang w:val="en-GB"/>
        </w:rPr>
        <w:t>of 20 January</w:t>
      </w:r>
      <w:r w:rsidRPr="002E54E5">
        <w:rPr>
          <w:rFonts w:cstheme="minorHAnsi"/>
          <w:sz w:val="24"/>
          <w:szCs w:val="24"/>
          <w:lang w:val="en-GB"/>
        </w:rPr>
        <w:t xml:space="preserve"> 2014</w:t>
      </w:r>
      <w:r>
        <w:rPr>
          <w:rFonts w:cstheme="minorHAnsi"/>
          <w:sz w:val="24"/>
          <w:szCs w:val="24"/>
          <w:lang w:val="en-GB"/>
        </w:rPr>
        <w:t>, arduous work is taken into account in the private sector’s basic scheme</w:t>
      </w:r>
      <w:r w:rsidR="00534A2B">
        <w:rPr>
          <w:rFonts w:cstheme="minorHAnsi"/>
          <w:sz w:val="24"/>
          <w:szCs w:val="24"/>
          <w:lang w:val="en-GB"/>
        </w:rPr>
        <w:t xml:space="preserve"> to acknowledge</w:t>
      </w:r>
      <w:r w:rsidR="00534A2B" w:rsidRPr="00E4484B">
        <w:rPr>
          <w:rFonts w:cstheme="minorHAnsi"/>
          <w:sz w:val="24"/>
          <w:szCs w:val="24"/>
          <w:lang w:val="en-GB"/>
        </w:rPr>
        <w:t xml:space="preserve"> that workers exposed to arduous working conditions have a reduced life expectancy and thus will have a shorter pension period compared with the average life expectancy of other workers.</w:t>
      </w:r>
      <w:r w:rsidR="00534A2B" w:rsidRPr="00E4484B">
        <w:rPr>
          <w:rFonts w:ascii="MS Gothic" w:eastAsia="MS Gothic" w:hAnsi="MS Gothic" w:cstheme="minorHAnsi" w:hint="eastAsia"/>
          <w:sz w:val="24"/>
          <w:szCs w:val="24"/>
          <w:lang w:val="en-GB"/>
        </w:rPr>
        <w:t> </w:t>
      </w:r>
      <w:r w:rsidR="002B5F60">
        <w:rPr>
          <w:rFonts w:cstheme="minorHAnsi"/>
          <w:sz w:val="24"/>
          <w:szCs w:val="24"/>
          <w:lang w:val="en-GB"/>
        </w:rPr>
        <w:t xml:space="preserve">The </w:t>
      </w:r>
      <w:r w:rsidR="002B5F60" w:rsidRPr="002B5F60">
        <w:rPr>
          <w:rFonts w:cstheme="minorHAnsi"/>
          <w:sz w:val="24"/>
          <w:szCs w:val="24"/>
          <w:lang w:val="en-GB"/>
        </w:rPr>
        <w:t>n° 2014-1159</w:t>
      </w:r>
      <w:r w:rsidR="002B5F60">
        <w:rPr>
          <w:rFonts w:cstheme="minorHAnsi"/>
          <w:sz w:val="24"/>
          <w:szCs w:val="24"/>
          <w:lang w:val="en-GB"/>
        </w:rPr>
        <w:t xml:space="preserve"> D</w:t>
      </w:r>
      <w:r w:rsidR="007C1BB3">
        <w:rPr>
          <w:rFonts w:cstheme="minorHAnsi"/>
          <w:sz w:val="24"/>
          <w:szCs w:val="24"/>
          <w:lang w:val="en-GB"/>
        </w:rPr>
        <w:t xml:space="preserve">ecree </w:t>
      </w:r>
      <w:r w:rsidR="002B5F60">
        <w:rPr>
          <w:rFonts w:cstheme="minorHAnsi"/>
          <w:sz w:val="24"/>
          <w:szCs w:val="24"/>
          <w:lang w:val="en-GB"/>
        </w:rPr>
        <w:t>defines</w:t>
      </w:r>
      <w:r w:rsidR="007C1BB3">
        <w:rPr>
          <w:rFonts w:cstheme="minorHAnsi"/>
          <w:sz w:val="24"/>
          <w:szCs w:val="24"/>
          <w:lang w:val="en-GB"/>
        </w:rPr>
        <w:t xml:space="preserve"> 10 criteria of arduous work</w:t>
      </w:r>
      <w:r w:rsidR="00C35464">
        <w:rPr>
          <w:rFonts w:cstheme="minorHAnsi"/>
          <w:sz w:val="24"/>
          <w:szCs w:val="24"/>
          <w:lang w:val="en-GB"/>
        </w:rPr>
        <w:t>ing conditions</w:t>
      </w:r>
      <w:r w:rsidR="007C1BB3">
        <w:rPr>
          <w:rFonts w:cstheme="minorHAnsi"/>
          <w:sz w:val="24"/>
          <w:szCs w:val="24"/>
          <w:lang w:val="en-GB"/>
        </w:rPr>
        <w:t>, with</w:t>
      </w:r>
      <w:r w:rsidR="002B5F60">
        <w:rPr>
          <w:rFonts w:cstheme="minorHAnsi"/>
          <w:sz w:val="24"/>
          <w:szCs w:val="24"/>
          <w:lang w:val="en-GB"/>
        </w:rPr>
        <w:t xml:space="preserve"> a</w:t>
      </w:r>
      <w:r w:rsidR="007C1BB3">
        <w:rPr>
          <w:rFonts w:cstheme="minorHAnsi"/>
          <w:sz w:val="24"/>
          <w:szCs w:val="24"/>
          <w:lang w:val="en-GB"/>
        </w:rPr>
        <w:t xml:space="preserve"> </w:t>
      </w:r>
      <w:r w:rsidR="002B5F60">
        <w:rPr>
          <w:rFonts w:cstheme="minorHAnsi"/>
          <w:sz w:val="24"/>
          <w:szCs w:val="24"/>
          <w:lang w:val="en-GB"/>
        </w:rPr>
        <w:t>threshold</w:t>
      </w:r>
      <w:r w:rsidR="007C1BB3">
        <w:rPr>
          <w:rFonts w:cstheme="minorHAnsi"/>
          <w:sz w:val="24"/>
          <w:szCs w:val="24"/>
          <w:lang w:val="en-GB"/>
        </w:rPr>
        <w:t xml:space="preserve"> associated </w:t>
      </w:r>
      <w:r w:rsidR="002B5F60">
        <w:rPr>
          <w:rFonts w:cstheme="minorHAnsi"/>
          <w:sz w:val="24"/>
          <w:szCs w:val="24"/>
          <w:lang w:val="en-GB"/>
        </w:rPr>
        <w:t>to each criterion that opens a special account (</w:t>
      </w:r>
      <w:r w:rsidR="008C4710">
        <w:rPr>
          <w:rFonts w:cstheme="minorHAnsi"/>
          <w:i/>
          <w:sz w:val="24"/>
          <w:szCs w:val="24"/>
          <w:lang w:val="en-GB"/>
        </w:rPr>
        <w:t>C</w:t>
      </w:r>
      <w:r w:rsidR="002B5F60">
        <w:rPr>
          <w:rFonts w:cstheme="minorHAnsi"/>
          <w:i/>
          <w:sz w:val="24"/>
          <w:szCs w:val="24"/>
          <w:lang w:val="en-GB"/>
        </w:rPr>
        <w:t xml:space="preserve">ompte </w:t>
      </w:r>
      <w:r w:rsidR="0088670B">
        <w:rPr>
          <w:rFonts w:cstheme="minorHAnsi"/>
          <w:i/>
          <w:sz w:val="24"/>
          <w:szCs w:val="24"/>
          <w:lang w:val="en-GB"/>
        </w:rPr>
        <w:t xml:space="preserve">personnel </w:t>
      </w:r>
      <w:r w:rsidR="002B5F60">
        <w:rPr>
          <w:rFonts w:cstheme="minorHAnsi"/>
          <w:i/>
          <w:sz w:val="24"/>
          <w:szCs w:val="24"/>
          <w:lang w:val="en-GB"/>
        </w:rPr>
        <w:t>de pr</w:t>
      </w:r>
      <w:r w:rsidR="008C4710">
        <w:rPr>
          <w:rFonts w:cstheme="minorHAnsi"/>
          <w:i/>
          <w:sz w:val="24"/>
          <w:szCs w:val="24"/>
          <w:lang w:val="en-GB"/>
        </w:rPr>
        <w:t>é</w:t>
      </w:r>
      <w:r w:rsidR="002B5F60">
        <w:rPr>
          <w:rFonts w:cstheme="minorHAnsi"/>
          <w:i/>
          <w:sz w:val="24"/>
          <w:szCs w:val="24"/>
          <w:lang w:val="en-GB"/>
        </w:rPr>
        <w:t>vention de la pénibilité)</w:t>
      </w:r>
      <w:r w:rsidR="002B5F60">
        <w:rPr>
          <w:rFonts w:cstheme="minorHAnsi"/>
          <w:sz w:val="24"/>
          <w:szCs w:val="24"/>
          <w:lang w:val="en-GB"/>
        </w:rPr>
        <w:t xml:space="preserve"> to exposed workers.</w:t>
      </w:r>
      <w:r w:rsidR="00C35464">
        <w:rPr>
          <w:rFonts w:cstheme="minorHAnsi"/>
          <w:sz w:val="24"/>
          <w:szCs w:val="24"/>
          <w:lang w:val="en-GB"/>
        </w:rPr>
        <w:t xml:space="preserve"> The criteria are the following: r</w:t>
      </w:r>
      <w:r w:rsidR="00C35464" w:rsidRPr="00C35464">
        <w:rPr>
          <w:rFonts w:cstheme="minorHAnsi"/>
          <w:sz w:val="24"/>
          <w:szCs w:val="24"/>
          <w:lang w:val="en-GB"/>
        </w:rPr>
        <w:t>epetitive work;</w:t>
      </w:r>
      <w:r w:rsidR="00C35464">
        <w:rPr>
          <w:rFonts w:cstheme="minorHAnsi"/>
          <w:sz w:val="24"/>
          <w:szCs w:val="24"/>
          <w:lang w:val="en-GB"/>
        </w:rPr>
        <w:t xml:space="preserve"> </w:t>
      </w:r>
      <w:r w:rsidR="00C35464" w:rsidRPr="00C35464">
        <w:rPr>
          <w:rFonts w:cstheme="minorHAnsi"/>
          <w:sz w:val="24"/>
          <w:szCs w:val="24"/>
          <w:lang w:val="en-GB"/>
        </w:rPr>
        <w:t>night shifts;</w:t>
      </w:r>
      <w:r w:rsidR="00C35464">
        <w:rPr>
          <w:rFonts w:cstheme="minorHAnsi"/>
          <w:sz w:val="24"/>
          <w:szCs w:val="24"/>
          <w:lang w:val="en-GB"/>
        </w:rPr>
        <w:t xml:space="preserve"> </w:t>
      </w:r>
      <w:r w:rsidR="00C35464" w:rsidRPr="00C35464">
        <w:rPr>
          <w:rFonts w:cstheme="minorHAnsi"/>
          <w:sz w:val="24"/>
          <w:szCs w:val="24"/>
          <w:lang w:val="en-GB"/>
        </w:rPr>
        <w:t>working an alternating succession of shifts;</w:t>
      </w:r>
      <w:r w:rsidR="00C35464">
        <w:rPr>
          <w:rFonts w:cstheme="minorHAnsi"/>
          <w:sz w:val="24"/>
          <w:szCs w:val="24"/>
          <w:lang w:val="en-GB"/>
        </w:rPr>
        <w:t xml:space="preserve"> </w:t>
      </w:r>
      <w:r w:rsidR="00C35464" w:rsidRPr="00C35464">
        <w:rPr>
          <w:rFonts w:cstheme="minorHAnsi"/>
          <w:sz w:val="24"/>
          <w:szCs w:val="24"/>
          <w:lang w:val="en-GB"/>
        </w:rPr>
        <w:t>working in a hyperbaric environment</w:t>
      </w:r>
      <w:r w:rsidR="00C35464">
        <w:rPr>
          <w:rFonts w:cstheme="minorHAnsi"/>
          <w:sz w:val="24"/>
          <w:szCs w:val="24"/>
          <w:lang w:val="en-GB"/>
        </w:rPr>
        <w:t xml:space="preserve">; </w:t>
      </w:r>
      <w:r w:rsidR="00C35464" w:rsidRPr="00C35464">
        <w:rPr>
          <w:rFonts w:cstheme="minorHAnsi"/>
          <w:sz w:val="24"/>
          <w:szCs w:val="24"/>
          <w:lang w:val="en-GB"/>
        </w:rPr>
        <w:t>manual handling of loads</w:t>
      </w:r>
      <w:r w:rsidR="00C35464">
        <w:rPr>
          <w:rFonts w:cstheme="minorHAnsi"/>
          <w:sz w:val="24"/>
          <w:szCs w:val="24"/>
          <w:lang w:val="en-GB"/>
        </w:rPr>
        <w:t>;</w:t>
      </w:r>
      <w:r w:rsidR="00E4484B">
        <w:rPr>
          <w:rFonts w:cstheme="minorHAnsi"/>
          <w:sz w:val="24"/>
          <w:szCs w:val="24"/>
          <w:lang w:val="en-GB"/>
        </w:rPr>
        <w:t xml:space="preserve"> painful working positions</w:t>
      </w:r>
      <w:r w:rsidR="00C35464">
        <w:rPr>
          <w:rFonts w:cstheme="minorHAnsi"/>
          <w:sz w:val="24"/>
          <w:szCs w:val="24"/>
          <w:lang w:val="en-GB"/>
        </w:rPr>
        <w:t>;</w:t>
      </w:r>
      <w:r w:rsidR="00C35464" w:rsidRPr="00C35464">
        <w:rPr>
          <w:rFonts w:cstheme="minorHAnsi"/>
          <w:sz w:val="24"/>
          <w:szCs w:val="24"/>
          <w:lang w:val="en-GB"/>
        </w:rPr>
        <w:t xml:space="preserve"> mechanical vibration</w:t>
      </w:r>
      <w:r w:rsidR="00E4484B">
        <w:rPr>
          <w:rFonts w:cstheme="minorHAnsi"/>
          <w:sz w:val="24"/>
          <w:szCs w:val="24"/>
          <w:lang w:val="en-GB"/>
        </w:rPr>
        <w:t>s</w:t>
      </w:r>
      <w:r w:rsidR="00C35464">
        <w:rPr>
          <w:rFonts w:cstheme="minorHAnsi"/>
          <w:sz w:val="24"/>
          <w:szCs w:val="24"/>
          <w:lang w:val="en-GB"/>
        </w:rPr>
        <w:t>;</w:t>
      </w:r>
      <w:r w:rsidR="00C35464" w:rsidRPr="00C35464">
        <w:rPr>
          <w:rFonts w:cstheme="minorHAnsi"/>
          <w:sz w:val="24"/>
          <w:szCs w:val="24"/>
          <w:lang w:val="en-GB"/>
        </w:rPr>
        <w:t xml:space="preserve"> </w:t>
      </w:r>
      <w:r w:rsidR="00C35464">
        <w:rPr>
          <w:rFonts w:cstheme="minorHAnsi"/>
          <w:sz w:val="24"/>
          <w:szCs w:val="24"/>
          <w:lang w:val="en-GB"/>
        </w:rPr>
        <w:t xml:space="preserve">loud </w:t>
      </w:r>
      <w:r w:rsidR="00C35464" w:rsidRPr="00C35464">
        <w:rPr>
          <w:rFonts w:cstheme="minorHAnsi"/>
          <w:sz w:val="24"/>
          <w:szCs w:val="24"/>
          <w:lang w:val="en-GB"/>
        </w:rPr>
        <w:t>noise</w:t>
      </w:r>
      <w:r w:rsidR="00C35464">
        <w:rPr>
          <w:rFonts w:cstheme="minorHAnsi"/>
          <w:sz w:val="24"/>
          <w:szCs w:val="24"/>
          <w:lang w:val="en-GB"/>
        </w:rPr>
        <w:t>;</w:t>
      </w:r>
      <w:r w:rsidR="00E4484B">
        <w:rPr>
          <w:rFonts w:cstheme="minorHAnsi"/>
          <w:sz w:val="24"/>
          <w:szCs w:val="24"/>
          <w:lang w:val="en-GB"/>
        </w:rPr>
        <w:t xml:space="preserve"> extreme temperatures and hazardous chemical substances</w:t>
      </w:r>
      <w:r w:rsidR="00C35464">
        <w:rPr>
          <w:rFonts w:cstheme="minorHAnsi"/>
          <w:sz w:val="24"/>
          <w:szCs w:val="24"/>
          <w:lang w:val="en-GB"/>
        </w:rPr>
        <w:t>.</w:t>
      </w:r>
      <w:r w:rsidR="00C35464" w:rsidRPr="00C35464">
        <w:rPr>
          <w:rFonts w:cstheme="minorHAnsi"/>
          <w:sz w:val="24"/>
          <w:szCs w:val="24"/>
          <w:lang w:val="en-GB"/>
        </w:rPr>
        <w:t xml:space="preserve"> </w:t>
      </w:r>
      <w:r w:rsidR="002B5F60">
        <w:rPr>
          <w:rFonts w:cstheme="minorHAnsi"/>
          <w:sz w:val="24"/>
          <w:szCs w:val="24"/>
          <w:lang w:val="en-GB"/>
        </w:rPr>
        <w:t xml:space="preserve">A year of exposition to one </w:t>
      </w:r>
      <w:r w:rsidR="00941782">
        <w:rPr>
          <w:rFonts w:cstheme="minorHAnsi"/>
          <w:sz w:val="24"/>
          <w:szCs w:val="24"/>
          <w:lang w:val="en-GB"/>
        </w:rPr>
        <w:t>type</w:t>
      </w:r>
      <w:r w:rsidR="002B5F60">
        <w:rPr>
          <w:rFonts w:cstheme="minorHAnsi"/>
          <w:sz w:val="24"/>
          <w:szCs w:val="24"/>
          <w:lang w:val="en-GB"/>
        </w:rPr>
        <w:t xml:space="preserve"> of arduous</w:t>
      </w:r>
      <w:r w:rsidR="00941782">
        <w:rPr>
          <w:rFonts w:cstheme="minorHAnsi"/>
          <w:sz w:val="24"/>
          <w:szCs w:val="24"/>
          <w:lang w:val="en-GB"/>
        </w:rPr>
        <w:t xml:space="preserve"> work</w:t>
      </w:r>
      <w:r w:rsidR="00C35464">
        <w:rPr>
          <w:rFonts w:cstheme="minorHAnsi"/>
          <w:sz w:val="24"/>
          <w:szCs w:val="24"/>
          <w:lang w:val="en-GB"/>
        </w:rPr>
        <w:t>ing condition</w:t>
      </w:r>
      <w:r w:rsidR="00941782">
        <w:rPr>
          <w:rFonts w:cstheme="minorHAnsi"/>
          <w:sz w:val="24"/>
          <w:szCs w:val="24"/>
          <w:lang w:val="en-GB"/>
        </w:rPr>
        <w:t xml:space="preserve"> credits the account by 4 points; a year of exposition to several types of arduous work</w:t>
      </w:r>
      <w:r w:rsidR="00C35464">
        <w:rPr>
          <w:rFonts w:cstheme="minorHAnsi"/>
          <w:sz w:val="24"/>
          <w:szCs w:val="24"/>
          <w:lang w:val="en-GB"/>
        </w:rPr>
        <w:t>ing conditions</w:t>
      </w:r>
      <w:r w:rsidR="00941782">
        <w:rPr>
          <w:rFonts w:cstheme="minorHAnsi"/>
          <w:sz w:val="24"/>
          <w:szCs w:val="24"/>
          <w:lang w:val="en-GB"/>
        </w:rPr>
        <w:t xml:space="preserve"> credits the account by 8 points. The overall cumulated points in a career cannot exceed 100 points. </w:t>
      </w:r>
    </w:p>
    <w:p w14:paraId="3CFAFC41" w14:textId="77777777" w:rsidR="00D52E61" w:rsidRDefault="00E4484B" w:rsidP="00E4484B">
      <w:pPr>
        <w:spacing w:after="0" w:line="240" w:lineRule="auto"/>
        <w:jc w:val="both"/>
        <w:rPr>
          <w:rFonts w:cstheme="minorHAnsi"/>
          <w:sz w:val="24"/>
          <w:szCs w:val="24"/>
          <w:lang w:val="en-GB"/>
        </w:rPr>
      </w:pPr>
      <w:r>
        <w:rPr>
          <w:rFonts w:cstheme="minorHAnsi"/>
          <w:sz w:val="24"/>
          <w:szCs w:val="24"/>
          <w:lang w:val="en-GB"/>
        </w:rPr>
        <w:t>P</w:t>
      </w:r>
      <w:r w:rsidRPr="00E4484B">
        <w:rPr>
          <w:rFonts w:cstheme="minorHAnsi"/>
          <w:sz w:val="24"/>
          <w:szCs w:val="24"/>
          <w:lang w:val="en-GB"/>
        </w:rPr>
        <w:t xml:space="preserve">oints </w:t>
      </w:r>
      <w:r w:rsidR="00D52E61">
        <w:rPr>
          <w:rFonts w:cstheme="minorHAnsi"/>
          <w:sz w:val="24"/>
          <w:szCs w:val="24"/>
          <w:lang w:val="en-GB"/>
        </w:rPr>
        <w:t xml:space="preserve">can be used </w:t>
      </w:r>
      <w:r w:rsidRPr="00E4484B">
        <w:rPr>
          <w:rFonts w:cstheme="minorHAnsi"/>
          <w:sz w:val="24"/>
          <w:szCs w:val="24"/>
          <w:lang w:val="en-GB"/>
        </w:rPr>
        <w:t>in three ways</w:t>
      </w:r>
      <w:r w:rsidR="00D52E61">
        <w:rPr>
          <w:rFonts w:cstheme="minorHAnsi"/>
          <w:sz w:val="24"/>
          <w:szCs w:val="24"/>
          <w:lang w:val="en-GB"/>
        </w:rPr>
        <w:t>:</w:t>
      </w:r>
    </w:p>
    <w:p w14:paraId="03AC1D2A" w14:textId="77777777" w:rsidR="00E4484B" w:rsidRPr="00E4484B" w:rsidRDefault="00D52E61" w:rsidP="00E4484B">
      <w:pPr>
        <w:spacing w:after="0" w:line="240" w:lineRule="auto"/>
        <w:jc w:val="both"/>
        <w:rPr>
          <w:rFonts w:cstheme="minorHAnsi"/>
          <w:sz w:val="24"/>
          <w:szCs w:val="24"/>
          <w:lang w:val="en-GB"/>
        </w:rPr>
      </w:pPr>
      <w:r>
        <w:rPr>
          <w:rFonts w:cstheme="minorHAnsi"/>
          <w:sz w:val="24"/>
          <w:szCs w:val="24"/>
          <w:lang w:val="en-GB"/>
        </w:rPr>
        <w:lastRenderedPageBreak/>
        <w:t>- Vocational</w:t>
      </w:r>
      <w:r w:rsidR="00E4484B" w:rsidRPr="00E4484B">
        <w:rPr>
          <w:rFonts w:cstheme="minorHAnsi"/>
          <w:sz w:val="24"/>
          <w:szCs w:val="24"/>
          <w:lang w:val="en-GB"/>
        </w:rPr>
        <w:t xml:space="preserve"> training: </w:t>
      </w:r>
      <w:r>
        <w:rPr>
          <w:rFonts w:cstheme="minorHAnsi"/>
          <w:sz w:val="24"/>
          <w:szCs w:val="24"/>
          <w:lang w:val="en-GB"/>
        </w:rPr>
        <w:t xml:space="preserve">the first 20 points have to be used to vocational training, </w:t>
      </w:r>
      <w:r w:rsidR="00534A2B">
        <w:rPr>
          <w:rFonts w:cstheme="minorHAnsi"/>
          <w:sz w:val="24"/>
          <w:szCs w:val="24"/>
          <w:lang w:val="en-GB"/>
        </w:rPr>
        <w:t xml:space="preserve">to give an incentive to </w:t>
      </w:r>
      <w:r w:rsidR="00534A2B" w:rsidRPr="00E4484B">
        <w:rPr>
          <w:rFonts w:cstheme="minorHAnsi"/>
          <w:sz w:val="24"/>
          <w:szCs w:val="24"/>
          <w:lang w:val="en-GB"/>
        </w:rPr>
        <w:t xml:space="preserve">employees to move to a less arduous </w:t>
      </w:r>
      <w:r w:rsidR="00534A2B">
        <w:rPr>
          <w:rFonts w:cstheme="minorHAnsi"/>
          <w:sz w:val="24"/>
          <w:szCs w:val="24"/>
          <w:lang w:val="en-GB"/>
        </w:rPr>
        <w:t>or demanding job. E</w:t>
      </w:r>
      <w:r w:rsidR="00E4484B" w:rsidRPr="00E4484B">
        <w:rPr>
          <w:rFonts w:cstheme="minorHAnsi"/>
          <w:sz w:val="24"/>
          <w:szCs w:val="24"/>
          <w:lang w:val="en-GB"/>
        </w:rPr>
        <w:t>ach point in the account qualifies for 25 hours of training</w:t>
      </w:r>
      <w:r w:rsidR="00534A2B">
        <w:rPr>
          <w:rFonts w:cstheme="minorHAnsi"/>
          <w:sz w:val="24"/>
          <w:szCs w:val="24"/>
          <w:lang w:val="en-GB"/>
        </w:rPr>
        <w:t>;</w:t>
      </w:r>
    </w:p>
    <w:p w14:paraId="7CE775AC" w14:textId="77777777" w:rsidR="00E4484B" w:rsidRPr="00E4484B" w:rsidRDefault="00534A2B" w:rsidP="00E4484B">
      <w:pPr>
        <w:spacing w:after="0" w:line="240" w:lineRule="auto"/>
        <w:jc w:val="both"/>
        <w:rPr>
          <w:rFonts w:cstheme="minorHAnsi"/>
          <w:sz w:val="24"/>
          <w:szCs w:val="24"/>
          <w:lang w:val="en-GB"/>
        </w:rPr>
      </w:pPr>
      <w:r>
        <w:rPr>
          <w:rFonts w:cstheme="minorHAnsi"/>
          <w:sz w:val="24"/>
          <w:szCs w:val="24"/>
          <w:lang w:val="en-GB"/>
        </w:rPr>
        <w:t xml:space="preserve">- </w:t>
      </w:r>
      <w:r w:rsidR="00E4484B" w:rsidRPr="00E4484B">
        <w:rPr>
          <w:rFonts w:cstheme="minorHAnsi"/>
          <w:sz w:val="24"/>
          <w:szCs w:val="24"/>
          <w:lang w:val="en-GB"/>
        </w:rPr>
        <w:t xml:space="preserve">Reduction of working time: 10 points in the account can be used to finance part-time work for </w:t>
      </w:r>
      <w:r>
        <w:rPr>
          <w:rFonts w:cstheme="minorHAnsi"/>
          <w:sz w:val="24"/>
          <w:szCs w:val="24"/>
          <w:lang w:val="en-GB"/>
        </w:rPr>
        <w:t>3</w:t>
      </w:r>
      <w:r w:rsidR="00E4484B" w:rsidRPr="00E4484B">
        <w:rPr>
          <w:rFonts w:cstheme="minorHAnsi"/>
          <w:sz w:val="24"/>
          <w:szCs w:val="24"/>
          <w:lang w:val="en-GB"/>
        </w:rPr>
        <w:t xml:space="preserve"> months, without loss of pay.</w:t>
      </w:r>
      <w:r w:rsidR="00E4484B" w:rsidRPr="00E4484B">
        <w:rPr>
          <w:rFonts w:ascii="MS Gothic" w:eastAsia="MS Gothic" w:hAnsi="MS Gothic" w:cstheme="minorHAnsi" w:hint="eastAsia"/>
          <w:sz w:val="24"/>
          <w:szCs w:val="24"/>
          <w:lang w:val="en-GB"/>
        </w:rPr>
        <w:t> </w:t>
      </w:r>
    </w:p>
    <w:p w14:paraId="569A4823" w14:textId="77777777" w:rsidR="00E4484B" w:rsidRDefault="00534A2B" w:rsidP="00E4484B">
      <w:pPr>
        <w:spacing w:after="0" w:line="240" w:lineRule="auto"/>
        <w:jc w:val="both"/>
        <w:rPr>
          <w:rFonts w:cstheme="minorHAnsi"/>
          <w:sz w:val="24"/>
          <w:szCs w:val="24"/>
          <w:lang w:val="en-GB"/>
        </w:rPr>
      </w:pPr>
      <w:r>
        <w:rPr>
          <w:rFonts w:cstheme="minorHAnsi"/>
          <w:sz w:val="24"/>
          <w:szCs w:val="24"/>
          <w:lang w:val="en-GB"/>
        </w:rPr>
        <w:t xml:space="preserve">- </w:t>
      </w:r>
      <w:r w:rsidR="00E4484B" w:rsidRPr="00E4484B">
        <w:rPr>
          <w:rFonts w:cstheme="minorHAnsi"/>
          <w:sz w:val="24"/>
          <w:szCs w:val="24"/>
          <w:lang w:val="en-GB"/>
        </w:rPr>
        <w:t>Early retirement: 10 points allow employees to retire 3 months earlier than expec</w:t>
      </w:r>
      <w:r>
        <w:rPr>
          <w:rFonts w:cstheme="minorHAnsi"/>
          <w:sz w:val="24"/>
          <w:szCs w:val="24"/>
          <w:lang w:val="en-GB"/>
        </w:rPr>
        <w:t xml:space="preserve">ted at their full pension rate. </w:t>
      </w:r>
      <w:r w:rsidR="00B763A4">
        <w:rPr>
          <w:rFonts w:cstheme="minorHAnsi"/>
          <w:sz w:val="24"/>
          <w:szCs w:val="24"/>
          <w:lang w:val="en-GB"/>
        </w:rPr>
        <w:t>No more than 80 points can be used for early retirement (which thus cannot exceed 2 years with respect to normal retirement).</w:t>
      </w:r>
    </w:p>
    <w:p w14:paraId="77CE3BE8" w14:textId="77777777" w:rsidR="002E54E5" w:rsidRDefault="002E54E5" w:rsidP="00262AC3">
      <w:pPr>
        <w:spacing w:after="0" w:line="240" w:lineRule="auto"/>
        <w:jc w:val="both"/>
        <w:rPr>
          <w:rFonts w:cstheme="minorHAnsi"/>
          <w:sz w:val="24"/>
          <w:szCs w:val="24"/>
          <w:lang w:val="en-GB"/>
        </w:rPr>
      </w:pPr>
    </w:p>
    <w:p w14:paraId="3DDD2147" w14:textId="77777777" w:rsidR="00E66BA8" w:rsidRDefault="00E66BA8" w:rsidP="00262AC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Progressive</w:t>
      </w:r>
      <w:r>
        <w:rPr>
          <w:rFonts w:cstheme="minorHAnsi"/>
          <w:sz w:val="24"/>
          <w:szCs w:val="24"/>
          <w:lang w:val="en-GB"/>
        </w:rPr>
        <w:t xml:space="preserve"> retirement</w:t>
      </w:r>
    </w:p>
    <w:p w14:paraId="67526D25" w14:textId="77777777" w:rsidR="00EC7966" w:rsidRDefault="00EC7966" w:rsidP="00262AC3">
      <w:pPr>
        <w:spacing w:after="0" w:line="240" w:lineRule="auto"/>
        <w:jc w:val="both"/>
        <w:rPr>
          <w:rFonts w:cstheme="minorHAnsi"/>
          <w:sz w:val="24"/>
          <w:szCs w:val="24"/>
          <w:lang w:val="en-GB"/>
        </w:rPr>
      </w:pPr>
      <w:r>
        <w:rPr>
          <w:rFonts w:cstheme="minorHAnsi"/>
          <w:sz w:val="24"/>
          <w:szCs w:val="24"/>
          <w:lang w:val="en-GB"/>
        </w:rPr>
        <w:t>Progressive retirement, meaning cumulating wage and pension benefits, is open to workers qualifying to the cumulative following conditions: having reached the age of 60 and having a contribution record of at least 150 quarters and working part-time (between 40% and 80% of the full-time employment)</w:t>
      </w:r>
      <w:r w:rsidR="00F46C00">
        <w:rPr>
          <w:rFonts w:cstheme="minorHAnsi"/>
          <w:sz w:val="24"/>
          <w:szCs w:val="24"/>
          <w:lang w:val="en-GB"/>
        </w:rPr>
        <w:t>.</w:t>
      </w:r>
    </w:p>
    <w:p w14:paraId="603201CD" w14:textId="77777777" w:rsidR="0095186B" w:rsidRDefault="0095186B" w:rsidP="00262AC3">
      <w:pPr>
        <w:spacing w:after="0" w:line="240" w:lineRule="auto"/>
        <w:jc w:val="both"/>
        <w:rPr>
          <w:rFonts w:cstheme="minorHAnsi"/>
          <w:sz w:val="24"/>
          <w:szCs w:val="24"/>
          <w:lang w:val="en-GB"/>
        </w:rPr>
      </w:pPr>
    </w:p>
    <w:p w14:paraId="797BFBBF" w14:textId="77777777" w:rsidR="00C457BD"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Pension</w:t>
      </w:r>
      <w:r>
        <w:rPr>
          <w:rFonts w:cstheme="minorHAnsi"/>
          <w:sz w:val="24"/>
          <w:szCs w:val="24"/>
          <w:lang w:val="en-GB"/>
        </w:rPr>
        <w:t xml:space="preserve"> indexation</w:t>
      </w:r>
    </w:p>
    <w:p w14:paraId="2475CC45" w14:textId="77777777" w:rsidR="008F11D0" w:rsidRDefault="00C457BD" w:rsidP="00CD1097">
      <w:pPr>
        <w:spacing w:after="0" w:line="240" w:lineRule="auto"/>
        <w:jc w:val="both"/>
        <w:rPr>
          <w:rFonts w:cstheme="minorHAnsi"/>
          <w:sz w:val="24"/>
          <w:szCs w:val="24"/>
          <w:lang w:val="en-GB"/>
        </w:rPr>
      </w:pPr>
      <w:r>
        <w:rPr>
          <w:rFonts w:cstheme="minorHAnsi"/>
          <w:sz w:val="24"/>
          <w:szCs w:val="24"/>
          <w:lang w:val="en-GB"/>
        </w:rPr>
        <w:t>Pension benefits are indexed on the evolution of the CPI</w:t>
      </w:r>
      <w:r w:rsidR="00EC7966">
        <w:rPr>
          <w:rFonts w:cstheme="minorHAnsi"/>
          <w:sz w:val="24"/>
          <w:szCs w:val="24"/>
          <w:lang w:val="en-GB"/>
        </w:rPr>
        <w:t>.</w:t>
      </w:r>
      <w:r w:rsidR="00262AC3">
        <w:rPr>
          <w:rFonts w:cstheme="minorHAnsi"/>
          <w:sz w:val="24"/>
          <w:szCs w:val="24"/>
          <w:lang w:val="en-GB"/>
        </w:rPr>
        <w:t xml:space="preserve"> </w:t>
      </w:r>
      <w:r w:rsidR="008F11D0">
        <w:rPr>
          <w:rFonts w:cstheme="minorHAnsi"/>
          <w:sz w:val="24"/>
          <w:szCs w:val="24"/>
          <w:lang w:val="en-GB"/>
        </w:rPr>
        <w:br w:type="page"/>
      </w:r>
    </w:p>
    <w:p w14:paraId="562A2C89" w14:textId="77777777" w:rsidR="00720A2D" w:rsidRDefault="00720A2D" w:rsidP="00FC56FE">
      <w:pPr>
        <w:spacing w:after="0" w:line="240" w:lineRule="auto"/>
        <w:jc w:val="both"/>
        <w:rPr>
          <w:rFonts w:cstheme="minorHAnsi"/>
          <w:sz w:val="24"/>
          <w:szCs w:val="24"/>
          <w:lang w:val="en-GB"/>
        </w:rPr>
      </w:pPr>
      <w:r>
        <w:rPr>
          <w:rFonts w:cstheme="minorHAnsi"/>
          <w:sz w:val="24"/>
          <w:szCs w:val="24"/>
          <w:lang w:val="en-GB"/>
        </w:rPr>
        <w:lastRenderedPageBreak/>
        <w:t xml:space="preserve">* </w:t>
      </w:r>
      <w:r w:rsidR="008C4710">
        <w:rPr>
          <w:rFonts w:cstheme="minorHAnsi"/>
          <w:sz w:val="24"/>
          <w:szCs w:val="24"/>
          <w:lang w:val="en-GB"/>
        </w:rPr>
        <w:t>Contributory</w:t>
      </w:r>
      <w:r w:rsidR="00C457BD">
        <w:rPr>
          <w:rFonts w:cstheme="minorHAnsi"/>
          <w:sz w:val="24"/>
          <w:szCs w:val="24"/>
          <w:lang w:val="en-GB"/>
        </w:rPr>
        <w:t xml:space="preserve"> </w:t>
      </w:r>
      <w:r>
        <w:rPr>
          <w:rFonts w:cstheme="minorHAnsi"/>
          <w:sz w:val="24"/>
          <w:szCs w:val="24"/>
          <w:lang w:val="en-GB"/>
        </w:rPr>
        <w:t>minimum pension</w:t>
      </w:r>
      <w:r w:rsidR="00C457BD">
        <w:rPr>
          <w:rFonts w:cstheme="minorHAnsi"/>
          <w:sz w:val="24"/>
          <w:szCs w:val="24"/>
          <w:lang w:val="en-GB"/>
        </w:rPr>
        <w:t xml:space="preserve"> (</w:t>
      </w:r>
      <w:r w:rsidR="00C457BD" w:rsidRPr="00C457BD">
        <w:rPr>
          <w:rFonts w:cstheme="minorHAnsi"/>
          <w:i/>
          <w:sz w:val="24"/>
          <w:szCs w:val="24"/>
          <w:lang w:val="en-GB"/>
        </w:rPr>
        <w:t>minimum contributif</w:t>
      </w:r>
      <w:r w:rsidR="00C457BD">
        <w:rPr>
          <w:rFonts w:cstheme="minorHAnsi"/>
          <w:sz w:val="24"/>
          <w:szCs w:val="24"/>
          <w:lang w:val="en-GB"/>
        </w:rPr>
        <w:t>)</w:t>
      </w:r>
    </w:p>
    <w:p w14:paraId="2AFB69D3" w14:textId="77777777" w:rsidR="005A0220" w:rsidRDefault="007A7CDE" w:rsidP="00FC56FE">
      <w:pPr>
        <w:spacing w:after="0" w:line="240" w:lineRule="auto"/>
        <w:jc w:val="both"/>
        <w:rPr>
          <w:rFonts w:cstheme="minorHAnsi"/>
          <w:sz w:val="24"/>
          <w:szCs w:val="24"/>
          <w:lang w:val="en-GB"/>
        </w:rPr>
      </w:pPr>
      <w:r>
        <w:rPr>
          <w:rFonts w:cstheme="minorHAnsi"/>
          <w:sz w:val="24"/>
          <w:szCs w:val="24"/>
          <w:lang w:val="en-GB"/>
        </w:rPr>
        <w:t xml:space="preserve">The contributory minimum pension </w:t>
      </w:r>
      <w:r>
        <w:rPr>
          <w:rFonts w:cstheme="minorHAnsi"/>
          <w:i/>
          <w:sz w:val="24"/>
          <w:szCs w:val="24"/>
          <w:lang w:val="en-GB"/>
        </w:rPr>
        <w:t xml:space="preserve">(minimum contributif) </w:t>
      </w:r>
      <w:r>
        <w:rPr>
          <w:rFonts w:cstheme="minorHAnsi"/>
          <w:sz w:val="24"/>
          <w:szCs w:val="24"/>
          <w:lang w:val="en-GB"/>
        </w:rPr>
        <w:t>aims at increasing pensions up to a minimum threshold when the strict application of the benefit formula leads to a pension considered as too low. To be eligible to the</w:t>
      </w:r>
      <w:r w:rsidR="008B3F35">
        <w:rPr>
          <w:rFonts w:cstheme="minorHAnsi"/>
          <w:sz w:val="24"/>
          <w:szCs w:val="24"/>
          <w:lang w:val="en-GB"/>
        </w:rPr>
        <w:t xml:space="preserve"> </w:t>
      </w:r>
      <w:r w:rsidR="008B3F35" w:rsidRPr="00C457BD">
        <w:rPr>
          <w:rFonts w:cstheme="minorHAnsi"/>
          <w:i/>
          <w:sz w:val="24"/>
          <w:szCs w:val="24"/>
          <w:lang w:val="en-GB"/>
        </w:rPr>
        <w:t>minimum contributif</w:t>
      </w:r>
      <w:r>
        <w:rPr>
          <w:rFonts w:cstheme="minorHAnsi"/>
          <w:sz w:val="24"/>
          <w:szCs w:val="24"/>
          <w:lang w:val="en-GB"/>
        </w:rPr>
        <w:t xml:space="preserve">, </w:t>
      </w:r>
      <w:r w:rsidR="008B3F35">
        <w:rPr>
          <w:rFonts w:cstheme="minorHAnsi"/>
          <w:sz w:val="24"/>
          <w:szCs w:val="24"/>
          <w:lang w:val="en-GB"/>
        </w:rPr>
        <w:t>the pensioner must meet the requirements for a full-rate pension (contribution record</w:t>
      </w:r>
      <w:r w:rsidR="008B3F35" w:rsidRPr="008B3F35">
        <w:rPr>
          <w:rFonts w:cstheme="minorHAnsi"/>
          <w:sz w:val="24"/>
          <w:szCs w:val="24"/>
          <w:lang w:val="en-GB"/>
        </w:rPr>
        <w:t xml:space="preserve"> </w:t>
      </w:r>
      <w:r w:rsidR="008B3F35">
        <w:rPr>
          <w:rFonts w:cstheme="minorHAnsi"/>
          <w:sz w:val="24"/>
          <w:szCs w:val="24"/>
          <w:lang w:val="en-GB"/>
        </w:rPr>
        <w:t xml:space="preserve">and/or age) and a means-tested condition </w:t>
      </w:r>
      <w:r w:rsidR="00BF32BA">
        <w:rPr>
          <w:rFonts w:cstheme="minorHAnsi"/>
          <w:sz w:val="24"/>
          <w:szCs w:val="24"/>
          <w:lang w:val="en-GB"/>
        </w:rPr>
        <w:t>on</w:t>
      </w:r>
      <w:r w:rsidR="008B3F35">
        <w:rPr>
          <w:rFonts w:cstheme="minorHAnsi"/>
          <w:sz w:val="24"/>
          <w:szCs w:val="24"/>
          <w:lang w:val="en-GB"/>
        </w:rPr>
        <w:t xml:space="preserve"> her overall pensions (basic plus complementary)</w:t>
      </w:r>
      <w:r w:rsidR="002E72DF">
        <w:rPr>
          <w:rFonts w:cstheme="minorHAnsi"/>
          <w:sz w:val="24"/>
          <w:szCs w:val="24"/>
          <w:lang w:val="en-GB"/>
        </w:rPr>
        <w:t xml:space="preserve">. If the calculated pension is below the </w:t>
      </w:r>
      <w:r w:rsidR="002E72DF">
        <w:rPr>
          <w:rFonts w:cstheme="minorHAnsi"/>
          <w:i/>
          <w:sz w:val="24"/>
          <w:szCs w:val="24"/>
          <w:lang w:val="en-GB"/>
        </w:rPr>
        <w:t xml:space="preserve">minimum contributif </w:t>
      </w:r>
      <w:r w:rsidR="002E72DF">
        <w:rPr>
          <w:rFonts w:cstheme="minorHAnsi"/>
          <w:sz w:val="24"/>
          <w:szCs w:val="24"/>
          <w:lang w:val="en-GB"/>
        </w:rPr>
        <w:t xml:space="preserve">pro-rated for the contribution record, the pension benefit is levelled up to the </w:t>
      </w:r>
      <w:r w:rsidR="002E72DF">
        <w:rPr>
          <w:rFonts w:cstheme="minorHAnsi"/>
          <w:i/>
          <w:sz w:val="24"/>
          <w:szCs w:val="24"/>
          <w:lang w:val="en-GB"/>
        </w:rPr>
        <w:t>minimum contributif.</w:t>
      </w:r>
      <w:r w:rsidR="005A0220">
        <w:rPr>
          <w:rFonts w:cstheme="minorHAnsi"/>
          <w:sz w:val="24"/>
          <w:szCs w:val="24"/>
          <w:lang w:val="en-GB"/>
        </w:rPr>
        <w:t xml:space="preserve"> An extra minimum pension (</w:t>
      </w:r>
      <w:r w:rsidR="005A0220" w:rsidRPr="005A0220">
        <w:rPr>
          <w:rFonts w:cstheme="minorHAnsi"/>
          <w:i/>
          <w:sz w:val="24"/>
          <w:szCs w:val="24"/>
          <w:lang w:val="en-GB"/>
        </w:rPr>
        <w:t>minimum contributif majoré</w:t>
      </w:r>
      <w:r w:rsidR="005A0220">
        <w:rPr>
          <w:rFonts w:cstheme="minorHAnsi"/>
          <w:sz w:val="24"/>
          <w:szCs w:val="24"/>
          <w:lang w:val="en-GB"/>
        </w:rPr>
        <w:t xml:space="preserve">) is perceived when the worker has a contribution record of 120 quarters or more. As of 2017, the </w:t>
      </w:r>
      <w:r w:rsidR="005A0220">
        <w:rPr>
          <w:rFonts w:cstheme="minorHAnsi"/>
          <w:i/>
          <w:sz w:val="24"/>
          <w:szCs w:val="24"/>
          <w:lang w:val="en-GB"/>
        </w:rPr>
        <w:t xml:space="preserve">minimum contributif </w:t>
      </w:r>
      <w:r w:rsidR="005A0220">
        <w:rPr>
          <w:rFonts w:cstheme="minorHAnsi"/>
          <w:sz w:val="24"/>
          <w:szCs w:val="24"/>
          <w:lang w:val="en-GB"/>
        </w:rPr>
        <w:t xml:space="preserve">is set at 629.62€ per month and the </w:t>
      </w:r>
      <w:r w:rsidR="005A0220">
        <w:rPr>
          <w:rFonts w:cstheme="minorHAnsi"/>
          <w:i/>
          <w:sz w:val="24"/>
          <w:szCs w:val="24"/>
          <w:lang w:val="en-GB"/>
        </w:rPr>
        <w:t xml:space="preserve">minimum contributif majoré </w:t>
      </w:r>
      <w:r w:rsidR="005A0220">
        <w:rPr>
          <w:rFonts w:cstheme="minorHAnsi"/>
          <w:sz w:val="24"/>
          <w:szCs w:val="24"/>
          <w:lang w:val="en-GB"/>
        </w:rPr>
        <w:t xml:space="preserve">at 688€. </w:t>
      </w:r>
    </w:p>
    <w:p w14:paraId="0A178644" w14:textId="77777777" w:rsidR="00CC79D3" w:rsidRDefault="00CC79D3" w:rsidP="00FC56FE">
      <w:pPr>
        <w:spacing w:after="0" w:line="240" w:lineRule="auto"/>
        <w:jc w:val="both"/>
        <w:rPr>
          <w:rFonts w:cstheme="minorHAnsi"/>
          <w:sz w:val="24"/>
          <w:szCs w:val="24"/>
          <w:lang w:val="en-GB"/>
        </w:rPr>
      </w:pPr>
    </w:p>
    <w:p w14:paraId="4386A489"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Child</w:t>
      </w:r>
      <w:r w:rsidRPr="00262AC3">
        <w:rPr>
          <w:rFonts w:cstheme="minorHAnsi"/>
          <w:sz w:val="24"/>
          <w:szCs w:val="24"/>
          <w:lang w:val="en-GB"/>
        </w:rPr>
        <w:t xml:space="preserve"> benefits</w:t>
      </w:r>
      <w:r w:rsidR="00645B7A">
        <w:rPr>
          <w:rFonts w:cstheme="minorHAnsi"/>
          <w:sz w:val="24"/>
          <w:szCs w:val="24"/>
          <w:lang w:val="en-GB"/>
        </w:rPr>
        <w:t xml:space="preserve"> (pension bonus)</w:t>
      </w:r>
    </w:p>
    <w:p w14:paraId="1F6300B3" w14:textId="77777777" w:rsidR="00615CFA" w:rsidRDefault="00615CFA" w:rsidP="00262AC3">
      <w:pPr>
        <w:spacing w:after="0" w:line="240" w:lineRule="auto"/>
        <w:jc w:val="both"/>
        <w:rPr>
          <w:rFonts w:cstheme="minorHAnsi"/>
          <w:sz w:val="24"/>
          <w:szCs w:val="24"/>
          <w:lang w:val="en-GB"/>
        </w:rPr>
      </w:pPr>
      <w:r>
        <w:rPr>
          <w:rFonts w:cstheme="minorHAnsi"/>
          <w:sz w:val="24"/>
          <w:szCs w:val="24"/>
          <w:lang w:val="en-GB"/>
        </w:rPr>
        <w:t xml:space="preserve">Both parents of at least three born or adopted children get a 10% bonus on their pension benefit, conditionally on having raised </w:t>
      </w:r>
      <w:r w:rsidR="00BF3F7B">
        <w:rPr>
          <w:rFonts w:cstheme="minorHAnsi"/>
          <w:sz w:val="24"/>
          <w:szCs w:val="24"/>
          <w:lang w:val="en-GB"/>
        </w:rPr>
        <w:t>each child</w:t>
      </w:r>
      <w:r>
        <w:rPr>
          <w:rFonts w:cstheme="minorHAnsi"/>
          <w:sz w:val="24"/>
          <w:szCs w:val="24"/>
          <w:lang w:val="en-GB"/>
        </w:rPr>
        <w:t xml:space="preserve"> </w:t>
      </w:r>
      <w:r w:rsidR="0034461D">
        <w:rPr>
          <w:rFonts w:cstheme="minorHAnsi"/>
          <w:sz w:val="24"/>
          <w:szCs w:val="24"/>
          <w:lang w:val="en-GB"/>
        </w:rPr>
        <w:t>for</w:t>
      </w:r>
      <w:r>
        <w:rPr>
          <w:rFonts w:cstheme="minorHAnsi"/>
          <w:sz w:val="24"/>
          <w:szCs w:val="24"/>
          <w:lang w:val="en-GB"/>
        </w:rPr>
        <w:t xml:space="preserve"> at least 9 years before </w:t>
      </w:r>
      <w:r w:rsidR="00BF3F7B">
        <w:rPr>
          <w:rFonts w:cstheme="minorHAnsi"/>
          <w:sz w:val="24"/>
          <w:szCs w:val="24"/>
          <w:lang w:val="en-GB"/>
        </w:rPr>
        <w:t>age 16</w:t>
      </w:r>
      <w:r>
        <w:rPr>
          <w:rFonts w:cstheme="minorHAnsi"/>
          <w:sz w:val="24"/>
          <w:szCs w:val="24"/>
          <w:lang w:val="en-GB"/>
        </w:rPr>
        <w:t xml:space="preserve">. </w:t>
      </w:r>
    </w:p>
    <w:p w14:paraId="341EA034" w14:textId="77777777" w:rsidR="00BF3F7B" w:rsidRPr="00262AC3" w:rsidRDefault="00BF3F7B" w:rsidP="00262AC3">
      <w:pPr>
        <w:spacing w:after="0" w:line="240" w:lineRule="auto"/>
        <w:jc w:val="both"/>
        <w:rPr>
          <w:rFonts w:cstheme="minorHAnsi"/>
          <w:sz w:val="24"/>
          <w:szCs w:val="24"/>
          <w:lang w:val="en-GB"/>
        </w:rPr>
      </w:pPr>
    </w:p>
    <w:p w14:paraId="15F4C82E" w14:textId="77777777" w:rsidR="00262AC3" w:rsidRDefault="00262AC3" w:rsidP="00262AC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Survivor’s</w:t>
      </w:r>
      <w:r w:rsidRPr="00262AC3">
        <w:rPr>
          <w:rFonts w:cstheme="minorHAnsi"/>
          <w:sz w:val="24"/>
          <w:szCs w:val="24"/>
          <w:lang w:val="en-GB"/>
        </w:rPr>
        <w:t xml:space="preserve"> benefits</w:t>
      </w:r>
    </w:p>
    <w:p w14:paraId="6AB045A7" w14:textId="77777777" w:rsidR="005A2757" w:rsidRDefault="0072346F" w:rsidP="00FC56FE">
      <w:pPr>
        <w:spacing w:after="0" w:line="240" w:lineRule="auto"/>
        <w:jc w:val="both"/>
        <w:rPr>
          <w:rFonts w:cstheme="minorHAnsi"/>
          <w:sz w:val="24"/>
          <w:szCs w:val="24"/>
          <w:lang w:val="en-GB"/>
        </w:rPr>
      </w:pPr>
      <w:r>
        <w:rPr>
          <w:rFonts w:cstheme="minorHAnsi"/>
          <w:sz w:val="24"/>
          <w:szCs w:val="24"/>
          <w:lang w:val="en-GB"/>
        </w:rPr>
        <w:t>Only married</w:t>
      </w:r>
      <w:r w:rsidR="00A70A8C">
        <w:rPr>
          <w:rFonts w:cstheme="minorHAnsi"/>
          <w:sz w:val="24"/>
          <w:szCs w:val="24"/>
          <w:lang w:val="en-GB"/>
        </w:rPr>
        <w:t>, or divorced,</w:t>
      </w:r>
      <w:r>
        <w:rPr>
          <w:rFonts w:cstheme="minorHAnsi"/>
          <w:sz w:val="24"/>
          <w:szCs w:val="24"/>
          <w:lang w:val="en-GB"/>
        </w:rPr>
        <w:t xml:space="preserve"> survivors can get survivor’s benefits (other registered or informal unions do not open derived rights)</w:t>
      </w:r>
      <w:r w:rsidR="00626B1A">
        <w:rPr>
          <w:rFonts w:cstheme="minorHAnsi"/>
          <w:sz w:val="24"/>
          <w:szCs w:val="24"/>
          <w:lang w:val="en-GB"/>
        </w:rPr>
        <w:t>, whatever the length of marriage</w:t>
      </w:r>
      <w:r>
        <w:rPr>
          <w:rFonts w:cstheme="minorHAnsi"/>
          <w:sz w:val="24"/>
          <w:szCs w:val="24"/>
          <w:lang w:val="en-GB"/>
        </w:rPr>
        <w:t xml:space="preserve">. </w:t>
      </w:r>
      <w:r w:rsidR="00626B1A">
        <w:rPr>
          <w:rFonts w:cstheme="minorHAnsi"/>
          <w:sz w:val="24"/>
          <w:szCs w:val="24"/>
          <w:lang w:val="en-GB"/>
        </w:rPr>
        <w:t>The</w:t>
      </w:r>
      <w:r w:rsidR="005A2757">
        <w:rPr>
          <w:rFonts w:cstheme="minorHAnsi"/>
          <w:sz w:val="24"/>
          <w:szCs w:val="24"/>
          <w:lang w:val="en-GB"/>
        </w:rPr>
        <w:t xml:space="preserve"> </w:t>
      </w:r>
      <w:r w:rsidR="00626B1A">
        <w:rPr>
          <w:rFonts w:cstheme="minorHAnsi"/>
          <w:sz w:val="24"/>
          <w:szCs w:val="24"/>
          <w:lang w:val="en-GB"/>
        </w:rPr>
        <w:t xml:space="preserve">cumulative </w:t>
      </w:r>
      <w:r w:rsidR="005A2757">
        <w:rPr>
          <w:rFonts w:cstheme="minorHAnsi"/>
          <w:sz w:val="24"/>
          <w:szCs w:val="24"/>
          <w:lang w:val="en-GB"/>
        </w:rPr>
        <w:t>eligibility conditions</w:t>
      </w:r>
      <w:r w:rsidR="00626B1A">
        <w:rPr>
          <w:rFonts w:cstheme="minorHAnsi"/>
          <w:sz w:val="24"/>
          <w:szCs w:val="24"/>
          <w:lang w:val="en-GB"/>
        </w:rPr>
        <w:t xml:space="preserve"> are as follows</w:t>
      </w:r>
      <w:r w:rsidR="005A2757">
        <w:rPr>
          <w:rFonts w:cstheme="minorHAnsi"/>
          <w:sz w:val="24"/>
          <w:szCs w:val="24"/>
          <w:lang w:val="en-GB"/>
        </w:rPr>
        <w:t>:</w:t>
      </w:r>
    </w:p>
    <w:p w14:paraId="076D19AC" w14:textId="77777777" w:rsidR="005A2757" w:rsidRDefault="005A2757" w:rsidP="00FC56FE">
      <w:pPr>
        <w:spacing w:after="0" w:line="240" w:lineRule="auto"/>
        <w:jc w:val="both"/>
        <w:rPr>
          <w:rFonts w:cstheme="minorHAnsi"/>
          <w:sz w:val="24"/>
          <w:szCs w:val="24"/>
          <w:lang w:val="en-GB"/>
        </w:rPr>
      </w:pPr>
    </w:p>
    <w:p w14:paraId="7F7E9494" w14:textId="77777777" w:rsidR="005A2757" w:rsidRDefault="005A2757" w:rsidP="00FC56FE">
      <w:pPr>
        <w:spacing w:after="0" w:line="240" w:lineRule="auto"/>
        <w:jc w:val="both"/>
        <w:rPr>
          <w:rFonts w:cstheme="minorHAnsi"/>
          <w:sz w:val="24"/>
          <w:szCs w:val="24"/>
          <w:lang w:val="en-GB"/>
        </w:rPr>
      </w:pPr>
      <w:r>
        <w:rPr>
          <w:rFonts w:cstheme="minorHAnsi"/>
          <w:sz w:val="24"/>
          <w:szCs w:val="24"/>
          <w:lang w:val="en-GB"/>
        </w:rPr>
        <w:t xml:space="preserve">- </w:t>
      </w:r>
      <w:r w:rsidR="008F11D0">
        <w:rPr>
          <w:rFonts w:cstheme="minorHAnsi"/>
          <w:sz w:val="24"/>
          <w:szCs w:val="24"/>
          <w:lang w:val="en-GB"/>
        </w:rPr>
        <w:t>The</w:t>
      </w:r>
      <w:r>
        <w:rPr>
          <w:rFonts w:cstheme="minorHAnsi"/>
          <w:sz w:val="24"/>
          <w:szCs w:val="24"/>
          <w:lang w:val="en-GB"/>
        </w:rPr>
        <w:t xml:space="preserve"> deceased spouse has contributed for at least one quarter (but need not be retired at the time he/she dies);</w:t>
      </w:r>
    </w:p>
    <w:p w14:paraId="3616DB57" w14:textId="77777777" w:rsidR="005A2757" w:rsidRDefault="005A2757" w:rsidP="00FC56FE">
      <w:pPr>
        <w:spacing w:after="0" w:line="240" w:lineRule="auto"/>
        <w:jc w:val="both"/>
        <w:rPr>
          <w:rFonts w:cstheme="minorHAnsi"/>
          <w:sz w:val="24"/>
          <w:szCs w:val="24"/>
          <w:lang w:val="en-GB"/>
        </w:rPr>
      </w:pPr>
      <w:r>
        <w:rPr>
          <w:rFonts w:cstheme="minorHAnsi"/>
          <w:sz w:val="24"/>
          <w:szCs w:val="24"/>
          <w:lang w:val="en-GB"/>
        </w:rPr>
        <w:t xml:space="preserve">- </w:t>
      </w:r>
      <w:r w:rsidR="008F11D0">
        <w:rPr>
          <w:rFonts w:cstheme="minorHAnsi"/>
          <w:sz w:val="24"/>
          <w:szCs w:val="24"/>
          <w:lang w:val="en-GB"/>
        </w:rPr>
        <w:t>The</w:t>
      </w:r>
      <w:r>
        <w:rPr>
          <w:rFonts w:cstheme="minorHAnsi"/>
          <w:sz w:val="24"/>
          <w:szCs w:val="24"/>
          <w:lang w:val="en-GB"/>
        </w:rPr>
        <w:t xml:space="preserve"> survivor </w:t>
      </w:r>
      <w:r w:rsidR="00626B1A">
        <w:rPr>
          <w:rFonts w:cstheme="minorHAnsi"/>
          <w:sz w:val="24"/>
          <w:szCs w:val="24"/>
          <w:lang w:val="en-GB"/>
        </w:rPr>
        <w:t>is</w:t>
      </w:r>
      <w:r>
        <w:rPr>
          <w:rFonts w:cstheme="minorHAnsi"/>
          <w:sz w:val="24"/>
          <w:szCs w:val="24"/>
          <w:lang w:val="en-GB"/>
        </w:rPr>
        <w:t xml:space="preserve"> at least 55 years old;</w:t>
      </w:r>
    </w:p>
    <w:p w14:paraId="25E96FE6" w14:textId="77777777" w:rsidR="00696AF8" w:rsidRDefault="005A2757" w:rsidP="00FC56FE">
      <w:pPr>
        <w:spacing w:after="0" w:line="240" w:lineRule="auto"/>
        <w:jc w:val="both"/>
        <w:rPr>
          <w:rFonts w:cstheme="minorHAnsi"/>
          <w:sz w:val="24"/>
          <w:szCs w:val="24"/>
          <w:lang w:val="en-GB"/>
        </w:rPr>
      </w:pPr>
      <w:r>
        <w:rPr>
          <w:rFonts w:cstheme="minorHAnsi"/>
          <w:sz w:val="24"/>
          <w:szCs w:val="24"/>
          <w:lang w:val="en-GB"/>
        </w:rPr>
        <w:t xml:space="preserve">- </w:t>
      </w:r>
      <w:r w:rsidR="008F11D0">
        <w:rPr>
          <w:rFonts w:cstheme="minorHAnsi"/>
          <w:sz w:val="24"/>
          <w:szCs w:val="24"/>
          <w:lang w:val="en-GB"/>
        </w:rPr>
        <w:t>The</w:t>
      </w:r>
      <w:r>
        <w:rPr>
          <w:rFonts w:cstheme="minorHAnsi"/>
          <w:sz w:val="24"/>
          <w:szCs w:val="24"/>
          <w:lang w:val="en-GB"/>
        </w:rPr>
        <w:t xml:space="preserve"> survivor’s total revenues, or the survivor’s household total revenues (if he/she </w:t>
      </w:r>
      <w:r w:rsidR="00626B1A">
        <w:rPr>
          <w:rFonts w:cstheme="minorHAnsi"/>
          <w:sz w:val="24"/>
          <w:szCs w:val="24"/>
          <w:lang w:val="en-GB"/>
        </w:rPr>
        <w:t>is</w:t>
      </w:r>
      <w:r>
        <w:rPr>
          <w:rFonts w:cstheme="minorHAnsi"/>
          <w:sz w:val="24"/>
          <w:szCs w:val="24"/>
          <w:lang w:val="en-GB"/>
        </w:rPr>
        <w:t xml:space="preserve"> remarried</w:t>
      </w:r>
      <w:r w:rsidR="00626B1A">
        <w:rPr>
          <w:rFonts w:cstheme="minorHAnsi"/>
          <w:sz w:val="24"/>
          <w:szCs w:val="24"/>
          <w:lang w:val="en-GB"/>
        </w:rPr>
        <w:t xml:space="preserve"> or in couple</w:t>
      </w:r>
      <w:r>
        <w:rPr>
          <w:rFonts w:cstheme="minorHAnsi"/>
          <w:sz w:val="24"/>
          <w:szCs w:val="24"/>
          <w:lang w:val="en-GB"/>
        </w:rPr>
        <w:t>), h</w:t>
      </w:r>
      <w:r w:rsidR="00626B1A">
        <w:rPr>
          <w:rFonts w:cstheme="minorHAnsi"/>
          <w:sz w:val="24"/>
          <w:szCs w:val="24"/>
          <w:lang w:val="en-GB"/>
        </w:rPr>
        <w:t>as to meet a means-tested condition (</w:t>
      </w:r>
      <w:r w:rsidR="00232E0F">
        <w:rPr>
          <w:rFonts w:cstheme="minorHAnsi"/>
          <w:sz w:val="24"/>
          <w:szCs w:val="24"/>
          <w:lang w:val="en-GB"/>
        </w:rPr>
        <w:t xml:space="preserve">as of 2017: </w:t>
      </w:r>
      <w:r w:rsidR="00626B1A" w:rsidRPr="00626B1A">
        <w:rPr>
          <w:rFonts w:cstheme="minorHAnsi"/>
          <w:sz w:val="24"/>
          <w:szCs w:val="24"/>
          <w:lang w:val="en-GB"/>
        </w:rPr>
        <w:t>20</w:t>
      </w:r>
      <w:r w:rsidR="00232E0F">
        <w:rPr>
          <w:rFonts w:cstheme="minorHAnsi"/>
          <w:sz w:val="24"/>
          <w:szCs w:val="24"/>
          <w:lang w:val="en-GB"/>
        </w:rPr>
        <w:t> </w:t>
      </w:r>
      <w:r w:rsidR="00626B1A" w:rsidRPr="00626B1A">
        <w:rPr>
          <w:rFonts w:cstheme="minorHAnsi"/>
          <w:sz w:val="24"/>
          <w:szCs w:val="24"/>
          <w:lang w:val="en-GB"/>
        </w:rPr>
        <w:t>300</w:t>
      </w:r>
      <w:r w:rsidR="00232E0F">
        <w:rPr>
          <w:rFonts w:cstheme="minorHAnsi"/>
          <w:sz w:val="24"/>
          <w:szCs w:val="24"/>
          <w:lang w:val="en-GB"/>
        </w:rPr>
        <w:t>.</w:t>
      </w:r>
      <w:r w:rsidR="00626B1A" w:rsidRPr="00626B1A">
        <w:rPr>
          <w:rFonts w:cstheme="minorHAnsi"/>
          <w:sz w:val="24"/>
          <w:szCs w:val="24"/>
          <w:lang w:val="en-GB"/>
        </w:rPr>
        <w:t>80 €</w:t>
      </w:r>
      <w:r w:rsidR="00232E0F">
        <w:rPr>
          <w:rFonts w:cstheme="minorHAnsi"/>
          <w:sz w:val="24"/>
          <w:szCs w:val="24"/>
          <w:lang w:val="en-GB"/>
        </w:rPr>
        <w:t xml:space="preserve"> for a single survivor and</w:t>
      </w:r>
      <w:r w:rsidR="00626B1A">
        <w:rPr>
          <w:rFonts w:cstheme="minorHAnsi"/>
          <w:sz w:val="24"/>
          <w:szCs w:val="24"/>
          <w:lang w:val="en-GB"/>
        </w:rPr>
        <w:t xml:space="preserve"> </w:t>
      </w:r>
      <w:r w:rsidR="00232E0F" w:rsidRPr="00232E0F">
        <w:rPr>
          <w:rFonts w:cstheme="minorHAnsi"/>
          <w:sz w:val="24"/>
          <w:szCs w:val="24"/>
          <w:lang w:val="en-GB"/>
        </w:rPr>
        <w:t>32</w:t>
      </w:r>
      <w:r w:rsidR="008F11D0">
        <w:rPr>
          <w:rFonts w:cstheme="minorHAnsi"/>
          <w:sz w:val="24"/>
          <w:szCs w:val="24"/>
          <w:lang w:val="en-GB"/>
        </w:rPr>
        <w:t> </w:t>
      </w:r>
      <w:r w:rsidR="00232E0F" w:rsidRPr="00232E0F">
        <w:rPr>
          <w:rFonts w:cstheme="minorHAnsi"/>
          <w:sz w:val="24"/>
          <w:szCs w:val="24"/>
          <w:lang w:val="en-GB"/>
        </w:rPr>
        <w:t>481</w:t>
      </w:r>
      <w:r w:rsidR="008F11D0">
        <w:rPr>
          <w:rFonts w:cstheme="minorHAnsi"/>
          <w:sz w:val="24"/>
          <w:szCs w:val="24"/>
          <w:lang w:val="en-GB"/>
        </w:rPr>
        <w:t>.</w:t>
      </w:r>
      <w:r w:rsidR="00232E0F" w:rsidRPr="00232E0F">
        <w:rPr>
          <w:rFonts w:cstheme="minorHAnsi"/>
          <w:sz w:val="24"/>
          <w:szCs w:val="24"/>
          <w:lang w:val="en-GB"/>
        </w:rPr>
        <w:t>28 €</w:t>
      </w:r>
      <w:r w:rsidR="00232E0F">
        <w:rPr>
          <w:rFonts w:cstheme="minorHAnsi"/>
          <w:sz w:val="24"/>
          <w:szCs w:val="24"/>
          <w:lang w:val="en-GB"/>
        </w:rPr>
        <w:t xml:space="preserve"> for a survivor in couple)</w:t>
      </w:r>
      <w:r w:rsidR="00626B1A">
        <w:rPr>
          <w:rFonts w:cstheme="minorHAnsi"/>
          <w:sz w:val="24"/>
          <w:szCs w:val="24"/>
          <w:lang w:val="en-GB"/>
        </w:rPr>
        <w:t>.</w:t>
      </w:r>
    </w:p>
    <w:p w14:paraId="0776957D" w14:textId="77777777" w:rsidR="005A2757" w:rsidRDefault="005A2757" w:rsidP="00FC56FE">
      <w:pPr>
        <w:spacing w:after="0" w:line="240" w:lineRule="auto"/>
        <w:jc w:val="both"/>
        <w:rPr>
          <w:rFonts w:cstheme="minorHAnsi"/>
          <w:sz w:val="24"/>
          <w:szCs w:val="24"/>
          <w:lang w:val="en-GB"/>
        </w:rPr>
      </w:pPr>
    </w:p>
    <w:p w14:paraId="6B518219" w14:textId="77777777" w:rsidR="00074BE8" w:rsidRDefault="00074BE8" w:rsidP="00FC56FE">
      <w:pPr>
        <w:spacing w:after="0" w:line="240" w:lineRule="auto"/>
        <w:jc w:val="both"/>
        <w:rPr>
          <w:rFonts w:cstheme="minorHAnsi"/>
          <w:sz w:val="24"/>
          <w:szCs w:val="24"/>
          <w:lang w:val="en-GB"/>
        </w:rPr>
      </w:pPr>
      <w:r>
        <w:rPr>
          <w:rFonts w:cstheme="minorHAnsi"/>
          <w:sz w:val="24"/>
          <w:szCs w:val="24"/>
          <w:lang w:val="en-GB"/>
        </w:rPr>
        <w:t>The rate of survivor’s benefit</w:t>
      </w:r>
      <w:r w:rsidR="00A633D9">
        <w:rPr>
          <w:rFonts w:cstheme="minorHAnsi"/>
          <w:sz w:val="24"/>
          <w:szCs w:val="24"/>
          <w:lang w:val="en-GB"/>
        </w:rPr>
        <w:t xml:space="preserve"> in the basic scheme</w:t>
      </w:r>
      <w:r>
        <w:rPr>
          <w:rFonts w:cstheme="minorHAnsi"/>
          <w:sz w:val="24"/>
          <w:szCs w:val="24"/>
          <w:lang w:val="en-GB"/>
        </w:rPr>
        <w:t xml:space="preserve"> is equal to 54% of the deceased spouse’s basic pension (bonuses excluded).</w:t>
      </w:r>
      <w:r w:rsidR="00A633D9" w:rsidRPr="00A633D9">
        <w:rPr>
          <w:rFonts w:cstheme="minorHAnsi"/>
          <w:sz w:val="24"/>
          <w:szCs w:val="24"/>
          <w:lang w:val="en-GB"/>
        </w:rPr>
        <w:t xml:space="preserve"> </w:t>
      </w:r>
      <w:r w:rsidR="00A633D9">
        <w:rPr>
          <w:rFonts w:cstheme="minorHAnsi"/>
          <w:sz w:val="24"/>
          <w:szCs w:val="24"/>
          <w:lang w:val="en-GB"/>
        </w:rPr>
        <w:t>The rate is increased to 60% for widows aged 65 or more – to be progressively raised to 67 in line with the full-rate retirement age – under a means-tested condition</w:t>
      </w:r>
      <w:r w:rsidR="00A633D9">
        <w:rPr>
          <w:rStyle w:val="Appelnotedebasdep"/>
          <w:rFonts w:cstheme="minorHAnsi"/>
          <w:sz w:val="24"/>
          <w:szCs w:val="24"/>
          <w:lang w:val="en-GB"/>
        </w:rPr>
        <w:footnoteReference w:id="7"/>
      </w:r>
      <w:r w:rsidR="00A633D9">
        <w:rPr>
          <w:rFonts w:cstheme="minorHAnsi"/>
          <w:sz w:val="24"/>
          <w:szCs w:val="24"/>
          <w:lang w:val="en-GB"/>
        </w:rPr>
        <w:t>.</w:t>
      </w:r>
    </w:p>
    <w:p w14:paraId="30F8E0EF" w14:textId="77777777" w:rsidR="00074BE8" w:rsidRDefault="00074BE8" w:rsidP="00FC56FE">
      <w:pPr>
        <w:spacing w:after="0" w:line="240" w:lineRule="auto"/>
        <w:jc w:val="both"/>
        <w:rPr>
          <w:rFonts w:cstheme="minorHAnsi"/>
          <w:sz w:val="24"/>
          <w:szCs w:val="24"/>
          <w:lang w:val="en-GB"/>
        </w:rPr>
      </w:pPr>
    </w:p>
    <w:p w14:paraId="56DA015F" w14:textId="77777777" w:rsidR="008C4710" w:rsidRDefault="008C4710" w:rsidP="008C4710">
      <w:pPr>
        <w:spacing w:after="0" w:line="240" w:lineRule="auto"/>
        <w:jc w:val="both"/>
        <w:rPr>
          <w:rFonts w:cstheme="minorHAnsi"/>
          <w:sz w:val="24"/>
          <w:szCs w:val="24"/>
          <w:lang w:val="en-GB"/>
        </w:rPr>
      </w:pPr>
      <w:r>
        <w:rPr>
          <w:rFonts w:cstheme="minorHAnsi"/>
          <w:sz w:val="24"/>
          <w:szCs w:val="24"/>
          <w:lang w:val="en-GB"/>
        </w:rPr>
        <w:t>* Contribution rates</w:t>
      </w:r>
    </w:p>
    <w:p w14:paraId="04737D78" w14:textId="77777777" w:rsidR="008C4710" w:rsidRDefault="008C4710" w:rsidP="008C4710">
      <w:pPr>
        <w:spacing w:after="0" w:line="240" w:lineRule="auto"/>
        <w:jc w:val="both"/>
        <w:rPr>
          <w:rFonts w:cstheme="minorHAnsi"/>
          <w:sz w:val="24"/>
          <w:szCs w:val="24"/>
          <w:lang w:val="en-GB"/>
        </w:rPr>
      </w:pPr>
      <w:r>
        <w:rPr>
          <w:rFonts w:cstheme="minorHAnsi"/>
          <w:sz w:val="24"/>
          <w:szCs w:val="24"/>
          <w:lang w:val="en-GB"/>
        </w:rPr>
        <w:t>Contributions are due at different rates under and above the social security ceiling, both by employers and employees. As of 2017, employers’ contribution rates are set at 8.5% under the social security ceiling, and at 1.8% above; employees’ rates are respectively set at 6.85% and 0.3%.</w:t>
      </w:r>
    </w:p>
    <w:p w14:paraId="5DA123E8" w14:textId="77777777" w:rsidR="008C4710" w:rsidRDefault="008C4710" w:rsidP="00FC56FE">
      <w:pPr>
        <w:spacing w:after="0" w:line="240" w:lineRule="auto"/>
        <w:jc w:val="both"/>
        <w:rPr>
          <w:rFonts w:cstheme="minorHAnsi"/>
          <w:sz w:val="24"/>
          <w:szCs w:val="24"/>
          <w:lang w:val="en-GB"/>
        </w:rPr>
      </w:pPr>
    </w:p>
    <w:p w14:paraId="09EB67C8" w14:textId="77777777" w:rsidR="00FC56FE" w:rsidRPr="00544A9E" w:rsidRDefault="00544A9E" w:rsidP="00544A9E">
      <w:pPr>
        <w:spacing w:after="0" w:line="240" w:lineRule="auto"/>
        <w:jc w:val="both"/>
        <w:rPr>
          <w:rFonts w:cstheme="minorHAnsi"/>
          <w:sz w:val="24"/>
          <w:szCs w:val="24"/>
          <w:lang w:val="en-GB"/>
        </w:rPr>
      </w:pPr>
      <w:r>
        <w:rPr>
          <w:rFonts w:cstheme="minorHAnsi"/>
          <w:sz w:val="24"/>
          <w:szCs w:val="24"/>
          <w:lang w:val="en-GB"/>
        </w:rPr>
        <w:t xml:space="preserve">3.2. </w:t>
      </w:r>
      <w:r w:rsidR="00FC56FE" w:rsidRPr="00544A9E">
        <w:rPr>
          <w:rFonts w:cstheme="minorHAnsi"/>
          <w:sz w:val="24"/>
          <w:szCs w:val="24"/>
          <w:lang w:val="en-GB"/>
        </w:rPr>
        <w:t>Complementary pension</w:t>
      </w:r>
    </w:p>
    <w:p w14:paraId="26F917BC" w14:textId="77777777" w:rsidR="00BF1E86" w:rsidRDefault="00BF1E86" w:rsidP="00FC56FE">
      <w:pPr>
        <w:spacing w:after="0" w:line="240" w:lineRule="auto"/>
        <w:jc w:val="both"/>
        <w:rPr>
          <w:rFonts w:cstheme="minorHAnsi"/>
          <w:sz w:val="24"/>
          <w:szCs w:val="24"/>
          <w:lang w:val="en-GB"/>
        </w:rPr>
      </w:pPr>
    </w:p>
    <w:p w14:paraId="3D1043FD" w14:textId="77777777" w:rsidR="00696AF8" w:rsidRDefault="00696AF8" w:rsidP="00696AF8">
      <w:pPr>
        <w:spacing w:after="0" w:line="240" w:lineRule="auto"/>
        <w:jc w:val="both"/>
        <w:rPr>
          <w:rFonts w:cstheme="minorHAnsi"/>
          <w:sz w:val="24"/>
          <w:szCs w:val="24"/>
          <w:lang w:val="en-GB"/>
        </w:rPr>
      </w:pPr>
      <w:r w:rsidRPr="00696AF8">
        <w:rPr>
          <w:rFonts w:cstheme="minorHAnsi"/>
          <w:sz w:val="24"/>
          <w:szCs w:val="24"/>
          <w:lang w:val="en-GB"/>
        </w:rPr>
        <w:t xml:space="preserve">* </w:t>
      </w:r>
      <w:r w:rsidR="008C4710">
        <w:rPr>
          <w:rFonts w:cstheme="minorHAnsi"/>
          <w:sz w:val="24"/>
          <w:szCs w:val="24"/>
          <w:lang w:val="en-GB"/>
        </w:rPr>
        <w:t>Q</w:t>
      </w:r>
      <w:r w:rsidRPr="00696AF8">
        <w:rPr>
          <w:rFonts w:cstheme="minorHAnsi"/>
          <w:sz w:val="24"/>
          <w:szCs w:val="24"/>
          <w:lang w:val="en-GB"/>
        </w:rPr>
        <w:t>ualifying conditions</w:t>
      </w:r>
      <w:r w:rsidR="002944DA">
        <w:rPr>
          <w:rFonts w:cstheme="minorHAnsi"/>
          <w:sz w:val="24"/>
          <w:szCs w:val="24"/>
          <w:lang w:val="en-GB"/>
        </w:rPr>
        <w:t xml:space="preserve"> </w:t>
      </w:r>
    </w:p>
    <w:p w14:paraId="340D1FB2" w14:textId="77777777" w:rsidR="00C37CF3" w:rsidRDefault="00DF3C2D" w:rsidP="00696AF8">
      <w:pPr>
        <w:spacing w:after="0" w:line="240" w:lineRule="auto"/>
        <w:jc w:val="both"/>
        <w:rPr>
          <w:rFonts w:cstheme="minorHAnsi"/>
          <w:sz w:val="24"/>
          <w:szCs w:val="24"/>
          <w:lang w:val="en-US"/>
        </w:rPr>
      </w:pPr>
      <w:r>
        <w:rPr>
          <w:rFonts w:cstheme="minorHAnsi"/>
          <w:sz w:val="24"/>
          <w:szCs w:val="24"/>
          <w:lang w:val="en-GB"/>
        </w:rPr>
        <w:t xml:space="preserve">Being an employee in the private sector. </w:t>
      </w:r>
      <w:r w:rsidRPr="00DF3C2D">
        <w:rPr>
          <w:rFonts w:cstheme="minorHAnsi"/>
          <w:sz w:val="24"/>
          <w:szCs w:val="24"/>
          <w:lang w:val="en-GB"/>
        </w:rPr>
        <w:t>Both non-</w:t>
      </w:r>
      <w:r w:rsidR="00B52A16">
        <w:rPr>
          <w:rFonts w:cstheme="minorHAnsi"/>
          <w:sz w:val="24"/>
          <w:szCs w:val="24"/>
          <w:lang w:val="en-GB"/>
        </w:rPr>
        <w:t>executive</w:t>
      </w:r>
      <w:r w:rsidRPr="00DF3C2D">
        <w:rPr>
          <w:rFonts w:cstheme="minorHAnsi"/>
          <w:sz w:val="24"/>
          <w:szCs w:val="24"/>
          <w:lang w:val="en-GB"/>
        </w:rPr>
        <w:t xml:space="preserve"> employees (</w:t>
      </w:r>
      <w:r w:rsidRPr="00DF3C2D">
        <w:rPr>
          <w:rFonts w:cstheme="minorHAnsi"/>
          <w:i/>
          <w:sz w:val="24"/>
          <w:szCs w:val="24"/>
          <w:lang w:val="en-GB"/>
        </w:rPr>
        <w:t>non cadres</w:t>
      </w:r>
      <w:r w:rsidRPr="00DF3C2D">
        <w:rPr>
          <w:rFonts w:cstheme="minorHAnsi"/>
          <w:sz w:val="24"/>
          <w:szCs w:val="24"/>
          <w:lang w:val="en-GB"/>
        </w:rPr>
        <w:t xml:space="preserve">) and </w:t>
      </w:r>
      <w:r w:rsidR="00B52A16">
        <w:rPr>
          <w:rFonts w:cstheme="minorHAnsi"/>
          <w:sz w:val="24"/>
          <w:szCs w:val="24"/>
          <w:lang w:val="en-GB"/>
        </w:rPr>
        <w:t>executive</w:t>
      </w:r>
      <w:r w:rsidRPr="00DF3C2D">
        <w:rPr>
          <w:rFonts w:cstheme="minorHAnsi"/>
          <w:sz w:val="24"/>
          <w:szCs w:val="24"/>
          <w:lang w:val="en-GB"/>
        </w:rPr>
        <w:t xml:space="preserve"> </w:t>
      </w:r>
      <w:r w:rsidR="00DE375F">
        <w:rPr>
          <w:rFonts w:cstheme="minorHAnsi"/>
          <w:sz w:val="24"/>
          <w:szCs w:val="24"/>
          <w:lang w:val="en-GB"/>
        </w:rPr>
        <w:t>staff</w:t>
      </w:r>
      <w:r w:rsidRPr="00DF3C2D">
        <w:rPr>
          <w:rFonts w:cstheme="minorHAnsi"/>
          <w:sz w:val="24"/>
          <w:szCs w:val="24"/>
          <w:lang w:val="en-GB"/>
        </w:rPr>
        <w:t xml:space="preserve"> (</w:t>
      </w:r>
      <w:r w:rsidRPr="00DF3C2D">
        <w:rPr>
          <w:rFonts w:cstheme="minorHAnsi"/>
          <w:i/>
          <w:sz w:val="24"/>
          <w:szCs w:val="24"/>
          <w:lang w:val="en-GB"/>
        </w:rPr>
        <w:t>cadres</w:t>
      </w:r>
      <w:r w:rsidRPr="00DF3C2D">
        <w:rPr>
          <w:rFonts w:cstheme="minorHAnsi"/>
          <w:sz w:val="24"/>
          <w:szCs w:val="24"/>
          <w:lang w:val="en-GB"/>
        </w:rPr>
        <w:t xml:space="preserve">) contribute to the wage-earners ARRCO </w:t>
      </w:r>
      <w:r w:rsidR="00B52A16" w:rsidRPr="00B52A16">
        <w:rPr>
          <w:rFonts w:cstheme="minorHAnsi"/>
          <w:sz w:val="24"/>
          <w:szCs w:val="24"/>
          <w:lang w:val="en-GB"/>
        </w:rPr>
        <w:t xml:space="preserve">scheme </w:t>
      </w:r>
      <w:r w:rsidRPr="00DF3C2D">
        <w:rPr>
          <w:rFonts w:cstheme="minorHAnsi"/>
          <w:sz w:val="24"/>
          <w:szCs w:val="24"/>
          <w:lang w:val="en-GB"/>
        </w:rPr>
        <w:t>(</w:t>
      </w:r>
      <w:r w:rsidRPr="00DF3C2D">
        <w:rPr>
          <w:rFonts w:cstheme="minorHAnsi"/>
          <w:i/>
          <w:sz w:val="24"/>
          <w:szCs w:val="24"/>
          <w:lang w:val="en-GB"/>
        </w:rPr>
        <w:t>Association pour le régime complémentaire des salariés</w:t>
      </w:r>
      <w:r w:rsidRPr="00DF3C2D">
        <w:rPr>
          <w:rFonts w:cstheme="minorHAnsi"/>
          <w:sz w:val="24"/>
          <w:szCs w:val="24"/>
          <w:lang w:val="en-GB"/>
        </w:rPr>
        <w:t>)</w:t>
      </w:r>
      <w:r>
        <w:rPr>
          <w:rFonts w:cstheme="minorHAnsi"/>
          <w:sz w:val="24"/>
          <w:szCs w:val="24"/>
          <w:lang w:val="en-GB"/>
        </w:rPr>
        <w:t xml:space="preserve">. </w:t>
      </w:r>
      <w:r w:rsidR="00B52A16">
        <w:rPr>
          <w:rFonts w:cstheme="minorHAnsi"/>
          <w:sz w:val="24"/>
          <w:szCs w:val="24"/>
        </w:rPr>
        <w:t>Executive staff</w:t>
      </w:r>
      <w:r w:rsidRPr="00B52A16">
        <w:rPr>
          <w:rFonts w:cstheme="minorHAnsi"/>
          <w:sz w:val="24"/>
          <w:szCs w:val="24"/>
        </w:rPr>
        <w:t xml:space="preserve"> also contribute</w:t>
      </w:r>
      <w:r w:rsidR="00B52A16">
        <w:rPr>
          <w:rFonts w:cstheme="minorHAnsi"/>
          <w:sz w:val="24"/>
          <w:szCs w:val="24"/>
        </w:rPr>
        <w:t>s</w:t>
      </w:r>
      <w:r w:rsidRPr="00B52A16">
        <w:rPr>
          <w:rFonts w:cstheme="minorHAnsi"/>
          <w:sz w:val="24"/>
          <w:szCs w:val="24"/>
        </w:rPr>
        <w:t xml:space="preserve"> to </w:t>
      </w:r>
      <w:r w:rsidR="00B52A16">
        <w:rPr>
          <w:rFonts w:cstheme="minorHAnsi"/>
          <w:sz w:val="24"/>
          <w:szCs w:val="24"/>
        </w:rPr>
        <w:t xml:space="preserve">the </w:t>
      </w:r>
      <w:r w:rsidRPr="00B52A16">
        <w:rPr>
          <w:rFonts w:cstheme="minorHAnsi"/>
          <w:sz w:val="24"/>
          <w:szCs w:val="24"/>
        </w:rPr>
        <w:t xml:space="preserve">AGIRC </w:t>
      </w:r>
      <w:r w:rsidR="00B52A16">
        <w:rPr>
          <w:rFonts w:cstheme="minorHAnsi"/>
          <w:sz w:val="24"/>
          <w:szCs w:val="24"/>
        </w:rPr>
        <w:t xml:space="preserve">scheme </w:t>
      </w:r>
      <w:r w:rsidRPr="00B52A16">
        <w:rPr>
          <w:rFonts w:cstheme="minorHAnsi"/>
          <w:sz w:val="24"/>
          <w:szCs w:val="24"/>
        </w:rPr>
        <w:lastRenderedPageBreak/>
        <w:t>(</w:t>
      </w:r>
      <w:r w:rsidRPr="00B52A16">
        <w:rPr>
          <w:rFonts w:cstheme="minorHAnsi"/>
          <w:i/>
          <w:sz w:val="24"/>
          <w:szCs w:val="24"/>
        </w:rPr>
        <w:t>Association générale des institutions de retraite des cadres</w:t>
      </w:r>
      <w:r w:rsidRPr="00B52A16">
        <w:rPr>
          <w:rFonts w:cstheme="minorHAnsi"/>
          <w:sz w:val="24"/>
          <w:szCs w:val="24"/>
        </w:rPr>
        <w:t xml:space="preserve">). </w:t>
      </w:r>
      <w:r w:rsidRPr="00C37CF3">
        <w:rPr>
          <w:rFonts w:cstheme="minorHAnsi"/>
          <w:sz w:val="24"/>
          <w:szCs w:val="24"/>
          <w:lang w:val="en-US"/>
        </w:rPr>
        <w:t>T</w:t>
      </w:r>
      <w:r w:rsidR="00C37CF3" w:rsidRPr="00C37CF3">
        <w:rPr>
          <w:rFonts w:cstheme="minorHAnsi"/>
          <w:sz w:val="24"/>
          <w:szCs w:val="24"/>
          <w:lang w:val="en-US"/>
        </w:rPr>
        <w:t xml:space="preserve">hese schemes </w:t>
      </w:r>
      <w:r w:rsidR="008F11D0">
        <w:rPr>
          <w:rFonts w:cstheme="minorHAnsi"/>
          <w:sz w:val="24"/>
          <w:szCs w:val="24"/>
          <w:lang w:val="en-US"/>
        </w:rPr>
        <w:t>will</w:t>
      </w:r>
      <w:r w:rsidR="00C37CF3" w:rsidRPr="00C37CF3">
        <w:rPr>
          <w:rFonts w:cstheme="minorHAnsi"/>
          <w:sz w:val="24"/>
          <w:szCs w:val="24"/>
          <w:lang w:val="en-US"/>
        </w:rPr>
        <w:t xml:space="preserve"> merge in 2019</w:t>
      </w:r>
      <w:r w:rsidR="00C37CF3">
        <w:rPr>
          <w:rFonts w:cstheme="minorHAnsi"/>
          <w:sz w:val="24"/>
          <w:szCs w:val="24"/>
          <w:lang w:val="en-US"/>
        </w:rPr>
        <w:t>.</w:t>
      </w:r>
      <w:r w:rsidR="00DE375F">
        <w:rPr>
          <w:rFonts w:cstheme="minorHAnsi"/>
          <w:sz w:val="24"/>
          <w:szCs w:val="24"/>
          <w:lang w:val="en-US"/>
        </w:rPr>
        <w:t xml:space="preserve"> </w:t>
      </w:r>
      <w:r w:rsidR="00B52A16">
        <w:rPr>
          <w:rFonts w:cstheme="minorHAnsi"/>
          <w:sz w:val="24"/>
          <w:szCs w:val="24"/>
          <w:lang w:val="en-US"/>
        </w:rPr>
        <w:t>Both</w:t>
      </w:r>
      <w:r w:rsidR="00DE375F">
        <w:rPr>
          <w:rFonts w:cstheme="minorHAnsi"/>
          <w:sz w:val="24"/>
          <w:szCs w:val="24"/>
          <w:lang w:val="en-US"/>
        </w:rPr>
        <w:t xml:space="preserve"> are operated by social partners, who set up the rules and manage pension provisions.</w:t>
      </w:r>
    </w:p>
    <w:p w14:paraId="7685C0E2" w14:textId="77777777" w:rsidR="00DF3C2D" w:rsidRPr="00C37CF3" w:rsidRDefault="00C37CF3" w:rsidP="00696AF8">
      <w:pPr>
        <w:spacing w:after="0" w:line="240" w:lineRule="auto"/>
        <w:jc w:val="both"/>
        <w:rPr>
          <w:rFonts w:cstheme="minorHAnsi"/>
          <w:sz w:val="24"/>
          <w:szCs w:val="24"/>
          <w:lang w:val="en-US"/>
        </w:rPr>
      </w:pPr>
      <w:r w:rsidRPr="00C37CF3">
        <w:rPr>
          <w:rFonts w:cstheme="minorHAnsi"/>
          <w:sz w:val="24"/>
          <w:szCs w:val="24"/>
          <w:lang w:val="en-US"/>
        </w:rPr>
        <w:t xml:space="preserve"> </w:t>
      </w:r>
    </w:p>
    <w:p w14:paraId="04459A69" w14:textId="77777777" w:rsidR="00696AF8" w:rsidRDefault="00696AF8" w:rsidP="00696AF8">
      <w:pPr>
        <w:spacing w:after="0" w:line="240" w:lineRule="auto"/>
        <w:jc w:val="both"/>
        <w:rPr>
          <w:rFonts w:cstheme="minorHAnsi"/>
          <w:sz w:val="24"/>
          <w:szCs w:val="24"/>
          <w:lang w:val="en-GB"/>
        </w:rPr>
      </w:pPr>
      <w:r w:rsidRPr="00696AF8">
        <w:rPr>
          <w:rFonts w:cstheme="minorHAnsi"/>
          <w:sz w:val="24"/>
          <w:szCs w:val="24"/>
          <w:lang w:val="en-GB"/>
        </w:rPr>
        <w:t xml:space="preserve">* </w:t>
      </w:r>
      <w:r w:rsidR="008C4710">
        <w:rPr>
          <w:rFonts w:cstheme="minorHAnsi"/>
          <w:sz w:val="24"/>
          <w:szCs w:val="24"/>
          <w:lang w:val="en-GB"/>
        </w:rPr>
        <w:t>B</w:t>
      </w:r>
      <w:r w:rsidRPr="00696AF8">
        <w:rPr>
          <w:rFonts w:cstheme="minorHAnsi"/>
          <w:sz w:val="24"/>
          <w:szCs w:val="24"/>
          <w:lang w:val="en-GB"/>
        </w:rPr>
        <w:t>enefit formula</w:t>
      </w:r>
    </w:p>
    <w:p w14:paraId="7D416ECE" w14:textId="77777777" w:rsidR="007A378D" w:rsidRDefault="00DE375F" w:rsidP="00696AF8">
      <w:pPr>
        <w:spacing w:after="0" w:line="240" w:lineRule="auto"/>
        <w:jc w:val="both"/>
        <w:rPr>
          <w:rFonts w:cstheme="minorHAnsi"/>
          <w:sz w:val="24"/>
          <w:szCs w:val="24"/>
          <w:lang w:val="en-GB"/>
        </w:rPr>
      </w:pPr>
      <w:r>
        <w:rPr>
          <w:rFonts w:cstheme="minorHAnsi"/>
          <w:sz w:val="24"/>
          <w:szCs w:val="24"/>
          <w:lang w:val="en-GB"/>
        </w:rPr>
        <w:t>The pension is calculated with a point-based formula.</w:t>
      </w:r>
      <w:r w:rsidR="00140BD5">
        <w:rPr>
          <w:rFonts w:cstheme="minorHAnsi"/>
          <w:sz w:val="24"/>
          <w:szCs w:val="24"/>
          <w:lang w:val="en-GB"/>
        </w:rPr>
        <w:t xml:space="preserve"> </w:t>
      </w:r>
    </w:p>
    <w:p w14:paraId="5244CBAC" w14:textId="77777777" w:rsidR="00F72348" w:rsidRPr="0053755A" w:rsidRDefault="00F72348" w:rsidP="00696AF8">
      <w:pPr>
        <w:spacing w:after="0" w:line="240" w:lineRule="auto"/>
        <w:jc w:val="both"/>
        <w:rPr>
          <w:rFonts w:eastAsiaTheme="minorEastAsia" w:cstheme="minorHAnsi"/>
          <w:sz w:val="24"/>
          <w:szCs w:val="24"/>
          <w:lang w:val="en-GB"/>
        </w:rPr>
      </w:pPr>
      <w:r>
        <w:rPr>
          <w:rFonts w:cstheme="minorHAnsi"/>
          <w:sz w:val="24"/>
          <w:szCs w:val="24"/>
          <w:lang w:val="en-GB"/>
        </w:rPr>
        <w:t xml:space="preserve">Contributions credit points on the employee’s account. The number of points </w:t>
      </w:r>
      <m:oMath>
        <m:sSub>
          <m:sSubPr>
            <m:ctrlPr>
              <w:rPr>
                <w:rFonts w:ascii="Cambria Math" w:hAnsi="Cambria Math" w:cstheme="minorHAnsi"/>
                <w:i/>
                <w:sz w:val="24"/>
                <w:szCs w:val="24"/>
                <w:lang w:val="en-GB"/>
              </w:rPr>
            </m:ctrlPr>
          </m:sSubPr>
          <m:e>
            <m:r>
              <w:rPr>
                <w:rFonts w:ascii="Cambria Math" w:hAnsi="Cambria Math" w:cstheme="minorHAnsi"/>
                <w:sz w:val="24"/>
                <w:szCs w:val="24"/>
                <w:lang w:val="en-GB"/>
              </w:rPr>
              <m:t>n</m:t>
            </m:r>
          </m:e>
          <m:sub>
            <m:r>
              <w:rPr>
                <w:rFonts w:ascii="Cambria Math" w:hAnsi="Cambria Math" w:cstheme="minorHAnsi"/>
                <w:sz w:val="24"/>
                <w:szCs w:val="24"/>
                <w:lang w:val="en-GB"/>
              </w:rPr>
              <m:t>p</m:t>
            </m:r>
          </m:sub>
        </m:sSub>
      </m:oMath>
      <w:r>
        <w:rPr>
          <w:rFonts w:eastAsiaTheme="minorEastAsia" w:cstheme="minorHAnsi"/>
          <w:sz w:val="24"/>
          <w:szCs w:val="24"/>
          <w:lang w:val="en-GB"/>
        </w:rPr>
        <w:t xml:space="preserve"> is equal to the amount of contributions divided by the purchase price of </w:t>
      </w:r>
      <w:r w:rsidR="007A378D">
        <w:rPr>
          <w:rFonts w:eastAsiaTheme="minorEastAsia" w:cstheme="minorHAnsi"/>
          <w:sz w:val="24"/>
          <w:szCs w:val="24"/>
          <w:lang w:val="en-GB"/>
        </w:rPr>
        <w:t>a</w:t>
      </w:r>
      <w:r w:rsidR="00F740B6">
        <w:rPr>
          <w:rFonts w:eastAsiaTheme="minorEastAsia" w:cstheme="minorHAnsi"/>
          <w:sz w:val="24"/>
          <w:szCs w:val="24"/>
          <w:lang w:val="en-GB"/>
        </w:rPr>
        <w:t xml:space="preserve"> point:</w:t>
      </w:r>
      <m:oMath>
        <m:sSub>
          <m:sSubPr>
            <m:ctrlPr>
              <w:rPr>
                <w:rFonts w:ascii="Cambria Math" w:hAnsi="Cambria Math" w:cstheme="minorHAnsi"/>
                <w:i/>
                <w:sz w:val="24"/>
                <w:szCs w:val="24"/>
                <w:lang w:val="en-GB"/>
              </w:rPr>
            </m:ctrlPr>
          </m:sSubPr>
          <m:e>
            <m:r>
              <w:rPr>
                <w:rFonts w:ascii="Cambria Math" w:hAnsi="Cambria Math" w:cstheme="minorHAnsi"/>
                <w:sz w:val="24"/>
                <w:szCs w:val="24"/>
                <w:lang w:val="en-GB"/>
              </w:rPr>
              <m:t xml:space="preserve"> n</m:t>
            </m:r>
          </m:e>
          <m:sub>
            <m:r>
              <w:rPr>
                <w:rFonts w:ascii="Cambria Math" w:hAnsi="Cambria Math" w:cstheme="minorHAnsi"/>
                <w:sz w:val="24"/>
                <w:szCs w:val="24"/>
                <w:lang w:val="en-GB"/>
              </w:rPr>
              <m:t>p</m:t>
            </m:r>
          </m:sub>
        </m:sSub>
        <m:r>
          <w:rPr>
            <w:rFonts w:ascii="Cambria Math" w:hAnsi="Cambria Math" w:cstheme="minorHAnsi"/>
            <w:sz w:val="24"/>
            <w:szCs w:val="24"/>
            <w:lang w:val="en-GB"/>
          </w:rPr>
          <m:t xml:space="preserve">= </m:t>
        </m:r>
        <m:f>
          <m:fPr>
            <m:ctrlPr>
              <w:rPr>
                <w:rFonts w:ascii="Cambria Math" w:hAnsi="Cambria Math" w:cstheme="minorHAnsi"/>
                <w:i/>
                <w:sz w:val="24"/>
                <w:szCs w:val="24"/>
                <w:lang w:val="en-GB"/>
              </w:rPr>
            </m:ctrlPr>
          </m:fPr>
          <m:num>
            <m:r>
              <w:rPr>
                <w:rFonts w:ascii="Cambria Math" w:hAnsi="Cambria Math" w:cstheme="minorHAnsi"/>
                <w:sz w:val="24"/>
                <w:szCs w:val="24"/>
                <w:lang w:val="en-GB"/>
              </w:rPr>
              <m:t>w.t</m:t>
            </m:r>
          </m:num>
          <m:den>
            <m:sSub>
              <m:sSubPr>
                <m:ctrlPr>
                  <w:rPr>
                    <w:rFonts w:ascii="Cambria Math" w:hAnsi="Cambria Math" w:cstheme="minorHAnsi"/>
                    <w:i/>
                    <w:sz w:val="24"/>
                    <w:szCs w:val="24"/>
                    <w:lang w:val="en-GB"/>
                  </w:rPr>
                </m:ctrlPr>
              </m:sSubPr>
              <m:e>
                <m:r>
                  <w:rPr>
                    <w:rFonts w:ascii="Cambria Math" w:hAnsi="Cambria Math" w:cstheme="minorHAnsi"/>
                    <w:sz w:val="24"/>
                    <w:szCs w:val="24"/>
                    <w:lang w:val="en-GB"/>
                  </w:rPr>
                  <m:t>p</m:t>
                </m:r>
              </m:e>
              <m:sub>
                <m:r>
                  <w:rPr>
                    <w:rFonts w:ascii="Cambria Math" w:hAnsi="Cambria Math" w:cstheme="minorHAnsi"/>
                    <w:sz w:val="24"/>
                    <w:szCs w:val="24"/>
                    <w:lang w:val="en-GB"/>
                  </w:rPr>
                  <m:t>a</m:t>
                </m:r>
              </m:sub>
            </m:sSub>
          </m:den>
        </m:f>
      </m:oMath>
      <w:r w:rsidR="00F740B6">
        <w:rPr>
          <w:rFonts w:eastAsiaTheme="minorEastAsia" w:cstheme="minorHAnsi"/>
          <w:sz w:val="24"/>
          <w:szCs w:val="24"/>
          <w:lang w:val="en-GB"/>
        </w:rPr>
        <w:t>. The amount of contributions is equal to the reference wage</w:t>
      </w:r>
      <w:r w:rsidR="007A378D">
        <w:rPr>
          <w:rFonts w:eastAsiaTheme="minorEastAsia" w:cstheme="minorHAnsi"/>
          <w:sz w:val="24"/>
          <w:szCs w:val="24"/>
          <w:lang w:val="en-GB"/>
        </w:rPr>
        <w:t xml:space="preserve"> </w:t>
      </w:r>
      <m:oMath>
        <m:r>
          <w:rPr>
            <w:rFonts w:ascii="Cambria Math" w:eastAsiaTheme="minorEastAsia" w:hAnsi="Cambria Math" w:cstheme="minorHAnsi"/>
            <w:sz w:val="24"/>
            <w:szCs w:val="24"/>
            <w:lang w:val="en-GB"/>
          </w:rPr>
          <m:t>w</m:t>
        </m:r>
      </m:oMath>
      <w:r w:rsidR="00F740B6">
        <w:rPr>
          <w:rFonts w:eastAsiaTheme="minorEastAsia" w:cstheme="minorHAnsi"/>
          <w:sz w:val="24"/>
          <w:szCs w:val="24"/>
          <w:lang w:val="en-GB"/>
        </w:rPr>
        <w:t xml:space="preserve"> multiplied by the purchasing rate</w:t>
      </w:r>
      <w:r w:rsidR="007A378D">
        <w:rPr>
          <w:rFonts w:eastAsiaTheme="minorEastAsia" w:cstheme="minorHAnsi"/>
          <w:sz w:val="24"/>
          <w:szCs w:val="24"/>
          <w:lang w:val="en-GB"/>
        </w:rPr>
        <w:t xml:space="preserve"> </w:t>
      </w:r>
      <m:oMath>
        <m:r>
          <w:rPr>
            <w:rFonts w:ascii="Cambria Math" w:eastAsiaTheme="minorEastAsia" w:hAnsi="Cambria Math" w:cstheme="minorHAnsi"/>
            <w:sz w:val="24"/>
            <w:szCs w:val="24"/>
            <w:lang w:val="en-GB"/>
          </w:rPr>
          <m:t>t</m:t>
        </m:r>
      </m:oMath>
      <w:r w:rsidR="00F740B6">
        <w:rPr>
          <w:rFonts w:eastAsiaTheme="minorEastAsia" w:cstheme="minorHAnsi"/>
          <w:sz w:val="24"/>
          <w:szCs w:val="24"/>
          <w:lang w:val="en-GB"/>
        </w:rPr>
        <w:t>, since the crude contribution rate does not credit full, but tr</w:t>
      </w:r>
      <w:r w:rsidR="007A378D">
        <w:rPr>
          <w:rFonts w:eastAsiaTheme="minorEastAsia" w:cstheme="minorHAnsi"/>
          <w:sz w:val="24"/>
          <w:szCs w:val="24"/>
          <w:lang w:val="en-GB"/>
        </w:rPr>
        <w:t xml:space="preserve">uncated, pension rights. </w:t>
      </w:r>
      <w:r w:rsidR="00A23AAA">
        <w:rPr>
          <w:rFonts w:eastAsiaTheme="minorEastAsia" w:cstheme="minorHAnsi"/>
          <w:sz w:val="24"/>
          <w:szCs w:val="24"/>
          <w:lang w:val="en-GB"/>
        </w:rPr>
        <w:t xml:space="preserve">Contrary to the basic scheme in which pension benefits are capped by a ceiling, the complementary schemes credit employees’ account for the total wages perceived during the career. </w:t>
      </w:r>
      <w:r w:rsidR="007A378D">
        <w:rPr>
          <w:rFonts w:eastAsiaTheme="minorEastAsia" w:cstheme="minorHAnsi"/>
          <w:sz w:val="24"/>
          <w:szCs w:val="24"/>
          <w:lang w:val="en-GB"/>
        </w:rPr>
        <w:t xml:space="preserve">The purchase price of a point is yearly set by the scheme, along with the purchasing rate. The employee’s complementary pension is then equal to his/her number of points multiplied by the </w:t>
      </w:r>
      <w:r w:rsidR="00E31F9A">
        <w:rPr>
          <w:rFonts w:eastAsiaTheme="minorEastAsia" w:cstheme="minorHAnsi"/>
          <w:sz w:val="24"/>
          <w:szCs w:val="24"/>
          <w:lang w:val="en-GB"/>
        </w:rPr>
        <w:t xml:space="preserve">(benefit) </w:t>
      </w:r>
      <w:r w:rsidR="007A378D">
        <w:rPr>
          <w:rFonts w:eastAsiaTheme="minorEastAsia" w:cstheme="minorHAnsi"/>
          <w:sz w:val="24"/>
          <w:szCs w:val="24"/>
          <w:lang w:val="en-GB"/>
        </w:rPr>
        <w:t xml:space="preserve">value of the point yearly set by the </w:t>
      </w:r>
      <w:r w:rsidR="00A23AAA">
        <w:rPr>
          <w:rFonts w:eastAsiaTheme="minorEastAsia" w:cstheme="minorHAnsi"/>
          <w:sz w:val="24"/>
          <w:szCs w:val="24"/>
          <w:lang w:val="en-GB"/>
        </w:rPr>
        <w:t>scheme</w:t>
      </w:r>
      <w:r w:rsidR="0053755A">
        <w:rPr>
          <w:rStyle w:val="Appelnotedebasdep"/>
          <w:rFonts w:eastAsiaTheme="minorEastAsia" w:cstheme="minorHAnsi"/>
          <w:sz w:val="24"/>
          <w:szCs w:val="24"/>
          <w:lang w:val="en-GB"/>
        </w:rPr>
        <w:footnoteReference w:id="8"/>
      </w:r>
      <w:r w:rsidR="00A23AAA">
        <w:rPr>
          <w:rFonts w:eastAsiaTheme="minorEastAsia" w:cstheme="minorHAnsi"/>
          <w:sz w:val="24"/>
          <w:szCs w:val="24"/>
          <w:lang w:val="en-GB"/>
        </w:rPr>
        <w:t>:</w:t>
      </w:r>
    </w:p>
    <w:p w14:paraId="3446629F" w14:textId="77777777" w:rsidR="00DE375F" w:rsidRPr="00E117B4" w:rsidRDefault="00140BD5" w:rsidP="00696AF8">
      <w:pPr>
        <w:spacing w:after="0" w:line="240" w:lineRule="auto"/>
        <w:jc w:val="both"/>
        <w:rPr>
          <w:rFonts w:eastAsiaTheme="minorEastAsia" w:cstheme="minorHAnsi"/>
          <w:sz w:val="24"/>
          <w:szCs w:val="24"/>
          <w:lang w:val="en-GB"/>
        </w:rPr>
      </w:pPr>
      <m:oMathPara>
        <m:oMath>
          <m:r>
            <w:rPr>
              <w:rFonts w:ascii="Cambria Math" w:hAnsi="Cambria Math" w:cstheme="minorHAnsi"/>
              <w:sz w:val="24"/>
              <w:szCs w:val="24"/>
              <w:lang w:val="en-GB"/>
            </w:rPr>
            <m:t>Complementary pension=</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v</m:t>
              </m:r>
            </m:e>
            <m:sub>
              <m:r>
                <w:rPr>
                  <w:rFonts w:ascii="Cambria Math" w:hAnsi="Cambria Math" w:cstheme="minorHAnsi"/>
                  <w:sz w:val="24"/>
                  <w:szCs w:val="24"/>
                  <w:lang w:val="en-GB"/>
                </w:rPr>
                <m:t>p</m:t>
              </m:r>
            </m:sub>
          </m:sSub>
          <m:r>
            <w:rPr>
              <w:rFonts w:ascii="Cambria Math" w:hAnsi="Cambria Math" w:cstheme="minorHAnsi"/>
              <w:sz w:val="24"/>
              <w:szCs w:val="24"/>
              <w:lang w:val="en-GB"/>
            </w:rPr>
            <m:t>.</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n</m:t>
              </m:r>
            </m:e>
            <m:sub>
              <m:r>
                <w:rPr>
                  <w:rFonts w:ascii="Cambria Math" w:hAnsi="Cambria Math" w:cstheme="minorHAnsi"/>
                  <w:sz w:val="24"/>
                  <w:szCs w:val="24"/>
                  <w:lang w:val="en-GB"/>
                </w:rPr>
                <m:t>p</m:t>
              </m:r>
            </m:sub>
          </m:sSub>
        </m:oMath>
      </m:oMathPara>
    </w:p>
    <w:p w14:paraId="0B423F23" w14:textId="77777777" w:rsidR="00E117B4" w:rsidRPr="007A378D" w:rsidRDefault="00E117B4" w:rsidP="00696AF8">
      <w:pPr>
        <w:spacing w:after="0" w:line="240" w:lineRule="auto"/>
        <w:jc w:val="both"/>
        <w:rPr>
          <w:rFonts w:eastAsiaTheme="minorEastAsia" w:cstheme="minorHAnsi"/>
          <w:sz w:val="24"/>
          <w:szCs w:val="24"/>
          <w:lang w:val="en-GB"/>
        </w:rPr>
      </w:pPr>
    </w:p>
    <w:p w14:paraId="077CDF3C" w14:textId="77777777" w:rsidR="00255CD7" w:rsidRDefault="00255CD7" w:rsidP="00255CD7">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Credit</w:t>
      </w:r>
      <w:r w:rsidRPr="00262AC3">
        <w:rPr>
          <w:rFonts w:cstheme="minorHAnsi"/>
          <w:sz w:val="24"/>
          <w:szCs w:val="24"/>
          <w:lang w:val="en-GB"/>
        </w:rPr>
        <w:t xml:space="preserve"> periods</w:t>
      </w:r>
    </w:p>
    <w:p w14:paraId="5C8CB924" w14:textId="77777777" w:rsidR="00C33344" w:rsidRDefault="00C33344" w:rsidP="00C33344">
      <w:pPr>
        <w:spacing w:after="0" w:line="240" w:lineRule="auto"/>
        <w:jc w:val="both"/>
        <w:rPr>
          <w:rFonts w:cstheme="minorHAnsi"/>
          <w:sz w:val="24"/>
          <w:szCs w:val="24"/>
          <w:lang w:val="en-GB"/>
        </w:rPr>
      </w:pPr>
      <w:r>
        <w:rPr>
          <w:rFonts w:cstheme="minorHAnsi"/>
          <w:sz w:val="24"/>
          <w:szCs w:val="24"/>
          <w:lang w:val="en-GB"/>
        </w:rPr>
        <w:tab/>
      </w:r>
      <w:r w:rsidRPr="00C33344">
        <w:rPr>
          <w:rFonts w:cstheme="minorHAnsi"/>
          <w:sz w:val="24"/>
          <w:szCs w:val="24"/>
          <w:lang w:val="en-GB"/>
        </w:rPr>
        <w:t xml:space="preserve">- </w:t>
      </w:r>
      <w:r w:rsidR="008C4710" w:rsidRPr="00C33344">
        <w:rPr>
          <w:rFonts w:cstheme="minorHAnsi"/>
          <w:sz w:val="24"/>
          <w:szCs w:val="24"/>
          <w:lang w:val="en-GB"/>
        </w:rPr>
        <w:t>Maternity</w:t>
      </w:r>
      <w:r w:rsidRPr="00C33344">
        <w:rPr>
          <w:rFonts w:cstheme="minorHAnsi"/>
          <w:sz w:val="24"/>
          <w:szCs w:val="24"/>
          <w:lang w:val="en-GB"/>
        </w:rPr>
        <w:t xml:space="preserve"> leave</w:t>
      </w:r>
      <w:r>
        <w:rPr>
          <w:rFonts w:cstheme="minorHAnsi"/>
          <w:sz w:val="24"/>
          <w:szCs w:val="24"/>
          <w:lang w:val="en-GB"/>
        </w:rPr>
        <w:t>: po</w:t>
      </w:r>
      <w:r w:rsidR="006D3C13">
        <w:rPr>
          <w:rFonts w:cstheme="minorHAnsi"/>
          <w:sz w:val="24"/>
          <w:szCs w:val="24"/>
          <w:lang w:val="en-GB"/>
        </w:rPr>
        <w:t>ints are credited for maternity leave;</w:t>
      </w:r>
    </w:p>
    <w:p w14:paraId="1DA78AB3" w14:textId="77777777" w:rsidR="007A378D" w:rsidRDefault="00C33344" w:rsidP="00C33344">
      <w:pPr>
        <w:spacing w:after="0" w:line="240" w:lineRule="auto"/>
        <w:jc w:val="both"/>
        <w:rPr>
          <w:rFonts w:cstheme="minorHAnsi"/>
          <w:sz w:val="24"/>
          <w:szCs w:val="24"/>
          <w:lang w:val="en-GB"/>
        </w:rPr>
      </w:pPr>
      <w:r>
        <w:rPr>
          <w:rFonts w:cstheme="minorHAnsi"/>
          <w:sz w:val="24"/>
          <w:szCs w:val="24"/>
          <w:lang w:val="en-GB"/>
        </w:rPr>
        <w:tab/>
        <w:t>-</w:t>
      </w:r>
      <w:r w:rsidR="006D3C13">
        <w:rPr>
          <w:rFonts w:cstheme="minorHAnsi"/>
          <w:sz w:val="24"/>
          <w:szCs w:val="24"/>
          <w:lang w:val="en-GB"/>
        </w:rPr>
        <w:t xml:space="preserve"> </w:t>
      </w:r>
      <w:r w:rsidR="008C4710">
        <w:rPr>
          <w:rFonts w:cstheme="minorHAnsi"/>
          <w:sz w:val="24"/>
          <w:szCs w:val="24"/>
          <w:lang w:val="en-GB"/>
        </w:rPr>
        <w:t>Unemployment</w:t>
      </w:r>
      <w:r>
        <w:rPr>
          <w:rFonts w:cstheme="minorHAnsi"/>
          <w:sz w:val="24"/>
          <w:szCs w:val="24"/>
          <w:lang w:val="en-GB"/>
        </w:rPr>
        <w:t>: points are credited</w:t>
      </w:r>
      <w:r w:rsidR="006D3C13">
        <w:rPr>
          <w:rFonts w:cstheme="minorHAnsi"/>
          <w:sz w:val="24"/>
          <w:szCs w:val="24"/>
          <w:lang w:val="en-GB"/>
        </w:rPr>
        <w:t xml:space="preserve"> </w:t>
      </w:r>
      <w:r>
        <w:rPr>
          <w:rFonts w:cstheme="minorHAnsi"/>
          <w:sz w:val="24"/>
          <w:szCs w:val="24"/>
          <w:lang w:val="en-GB"/>
        </w:rPr>
        <w:t>only if unemployment follows a period of employment and if unemployment benefits are received.</w:t>
      </w:r>
    </w:p>
    <w:p w14:paraId="3F80A8BA" w14:textId="77777777" w:rsidR="006D3C13" w:rsidRDefault="006D3C13" w:rsidP="00C33344">
      <w:pPr>
        <w:spacing w:after="0" w:line="240" w:lineRule="auto"/>
        <w:jc w:val="both"/>
        <w:rPr>
          <w:rFonts w:cstheme="minorHAnsi"/>
          <w:sz w:val="24"/>
          <w:szCs w:val="24"/>
          <w:lang w:val="en-GB"/>
        </w:rPr>
      </w:pPr>
    </w:p>
    <w:p w14:paraId="45D5CE26" w14:textId="77777777" w:rsidR="006D3C13" w:rsidRDefault="006D3C13" w:rsidP="006D3C1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Minimum</w:t>
      </w:r>
      <w:r w:rsidRPr="00262AC3">
        <w:rPr>
          <w:rFonts w:cstheme="minorHAnsi"/>
          <w:sz w:val="24"/>
          <w:szCs w:val="24"/>
          <w:lang w:val="en-GB"/>
        </w:rPr>
        <w:t xml:space="preserve"> retirement age</w:t>
      </w:r>
    </w:p>
    <w:p w14:paraId="365254D5" w14:textId="77777777" w:rsidR="006D3C13" w:rsidRDefault="006D3C13" w:rsidP="006D3C13">
      <w:pPr>
        <w:spacing w:after="0" w:line="240" w:lineRule="auto"/>
        <w:jc w:val="both"/>
        <w:rPr>
          <w:rFonts w:cstheme="minorHAnsi"/>
          <w:sz w:val="24"/>
          <w:szCs w:val="24"/>
          <w:lang w:val="en-GB"/>
        </w:rPr>
      </w:pPr>
      <w:r>
        <w:rPr>
          <w:rFonts w:cstheme="minorHAnsi"/>
          <w:sz w:val="24"/>
          <w:szCs w:val="24"/>
          <w:lang w:val="en-GB"/>
        </w:rPr>
        <w:t>62, for the generations born in 1955 onwards</w:t>
      </w:r>
      <w:r w:rsidR="005A1E89">
        <w:rPr>
          <w:rFonts w:cstheme="minorHAnsi"/>
          <w:sz w:val="24"/>
          <w:szCs w:val="24"/>
          <w:lang w:val="en-GB"/>
        </w:rPr>
        <w:t xml:space="preserve">; full-rate complementary pension can be obtained </w:t>
      </w:r>
      <w:r w:rsidR="0053755A">
        <w:rPr>
          <w:rFonts w:cstheme="minorHAnsi"/>
          <w:sz w:val="24"/>
          <w:szCs w:val="24"/>
          <w:lang w:val="en-GB"/>
        </w:rPr>
        <w:t>at 62 with the qualifying contribution record in the basic scheme (see above).</w:t>
      </w:r>
      <w:r w:rsidR="00BE3047" w:rsidRPr="00BE3047">
        <w:rPr>
          <w:rFonts w:cstheme="minorHAnsi"/>
          <w:sz w:val="24"/>
          <w:szCs w:val="24"/>
          <w:lang w:val="en-GB"/>
        </w:rPr>
        <w:t xml:space="preserve"> </w:t>
      </w:r>
    </w:p>
    <w:p w14:paraId="0F8D3EBB" w14:textId="77777777" w:rsidR="006D3C13" w:rsidRPr="00262AC3" w:rsidRDefault="006D3C13" w:rsidP="006D3C13">
      <w:pPr>
        <w:spacing w:after="0" w:line="240" w:lineRule="auto"/>
        <w:jc w:val="both"/>
        <w:rPr>
          <w:rFonts w:cstheme="minorHAnsi"/>
          <w:sz w:val="24"/>
          <w:szCs w:val="24"/>
          <w:lang w:val="en-GB"/>
        </w:rPr>
      </w:pPr>
    </w:p>
    <w:p w14:paraId="38AC4D1F" w14:textId="77777777" w:rsidR="006D3C13" w:rsidRDefault="006D3C13" w:rsidP="006D3C1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Automatic</w:t>
      </w:r>
      <w:r>
        <w:rPr>
          <w:rFonts w:cstheme="minorHAnsi"/>
          <w:sz w:val="24"/>
          <w:szCs w:val="24"/>
          <w:lang w:val="en-GB"/>
        </w:rPr>
        <w:t xml:space="preserve"> f</w:t>
      </w:r>
      <w:r w:rsidRPr="00262AC3">
        <w:rPr>
          <w:rFonts w:cstheme="minorHAnsi"/>
          <w:sz w:val="24"/>
          <w:szCs w:val="24"/>
          <w:lang w:val="en-GB"/>
        </w:rPr>
        <w:t>ull-rate retirement age</w:t>
      </w:r>
    </w:p>
    <w:p w14:paraId="45177926" w14:textId="77777777" w:rsidR="006D3C13" w:rsidRDefault="006D3C13" w:rsidP="006D3C13">
      <w:pPr>
        <w:spacing w:after="0" w:line="240" w:lineRule="auto"/>
        <w:jc w:val="both"/>
        <w:rPr>
          <w:rFonts w:cstheme="minorHAnsi"/>
          <w:sz w:val="24"/>
          <w:szCs w:val="24"/>
          <w:lang w:val="en-GB"/>
        </w:rPr>
      </w:pPr>
      <w:r>
        <w:rPr>
          <w:rFonts w:cstheme="minorHAnsi"/>
          <w:sz w:val="24"/>
          <w:szCs w:val="24"/>
          <w:lang w:val="en-GB"/>
        </w:rPr>
        <w:t>67, for the generations born in 1955 onwards</w:t>
      </w:r>
      <w:r w:rsidR="00BE3047">
        <w:rPr>
          <w:rFonts w:cstheme="minorHAnsi"/>
          <w:sz w:val="24"/>
          <w:szCs w:val="24"/>
          <w:lang w:val="en-GB"/>
        </w:rPr>
        <w:t xml:space="preserve">. </w:t>
      </w:r>
    </w:p>
    <w:p w14:paraId="308F8D4F" w14:textId="77777777" w:rsidR="006D3C13" w:rsidRPr="00262AC3" w:rsidRDefault="006D3C13" w:rsidP="006D3C13">
      <w:pPr>
        <w:spacing w:after="0" w:line="240" w:lineRule="auto"/>
        <w:jc w:val="both"/>
        <w:rPr>
          <w:rFonts w:cstheme="minorHAnsi"/>
          <w:sz w:val="24"/>
          <w:szCs w:val="24"/>
          <w:lang w:val="en-GB"/>
        </w:rPr>
      </w:pPr>
    </w:p>
    <w:p w14:paraId="0E2CD5C3" w14:textId="77777777" w:rsidR="006D3C13" w:rsidRDefault="006D3C13" w:rsidP="006D3C1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Early</w:t>
      </w:r>
      <w:r w:rsidRPr="00262AC3">
        <w:rPr>
          <w:rFonts w:cstheme="minorHAnsi"/>
          <w:sz w:val="24"/>
          <w:szCs w:val="24"/>
          <w:lang w:val="en-GB"/>
        </w:rPr>
        <w:t xml:space="preserve"> retirement age</w:t>
      </w:r>
    </w:p>
    <w:p w14:paraId="691146F2" w14:textId="77777777" w:rsidR="0053755A" w:rsidRDefault="0053755A" w:rsidP="006D3C13">
      <w:pPr>
        <w:spacing w:after="0" w:line="240" w:lineRule="auto"/>
        <w:jc w:val="both"/>
        <w:rPr>
          <w:rFonts w:cstheme="minorHAnsi"/>
          <w:sz w:val="24"/>
          <w:szCs w:val="24"/>
          <w:lang w:val="en-GB"/>
        </w:rPr>
      </w:pPr>
      <w:r>
        <w:rPr>
          <w:rFonts w:cstheme="minorHAnsi"/>
          <w:sz w:val="24"/>
          <w:szCs w:val="24"/>
          <w:lang w:val="en-GB"/>
        </w:rPr>
        <w:t xml:space="preserve">Complementary pension can be </w:t>
      </w:r>
      <w:r w:rsidR="00E31F9A">
        <w:rPr>
          <w:rFonts w:cstheme="minorHAnsi"/>
          <w:sz w:val="24"/>
          <w:szCs w:val="24"/>
          <w:lang w:val="en-GB"/>
        </w:rPr>
        <w:t xml:space="preserve">awarded at 57 with a </w:t>
      </w:r>
      <w:r w:rsidR="006E22CB">
        <w:rPr>
          <w:rFonts w:cstheme="minorHAnsi"/>
          <w:sz w:val="24"/>
          <w:szCs w:val="24"/>
          <w:lang w:val="en-GB"/>
        </w:rPr>
        <w:t xml:space="preserve">definitive </w:t>
      </w:r>
      <w:r w:rsidR="00E31F9A">
        <w:rPr>
          <w:rFonts w:cstheme="minorHAnsi"/>
          <w:sz w:val="24"/>
          <w:szCs w:val="24"/>
          <w:lang w:val="en-GB"/>
        </w:rPr>
        <w:t>haircut</w:t>
      </w:r>
      <w:r w:rsidR="006E22CB">
        <w:rPr>
          <w:rFonts w:cstheme="minorHAnsi"/>
          <w:sz w:val="24"/>
          <w:szCs w:val="24"/>
          <w:lang w:val="en-GB"/>
        </w:rPr>
        <w:t xml:space="preserve"> which depends on employee’s age</w:t>
      </w:r>
      <w:r w:rsidR="00BD7128">
        <w:rPr>
          <w:rFonts w:cstheme="minorHAnsi"/>
          <w:sz w:val="24"/>
          <w:szCs w:val="24"/>
          <w:lang w:val="en-GB"/>
        </w:rPr>
        <w:t xml:space="preserve"> and/or contribution record</w:t>
      </w:r>
      <w:r w:rsidR="006E22CB">
        <w:rPr>
          <w:rFonts w:cstheme="minorHAnsi"/>
          <w:sz w:val="24"/>
          <w:szCs w:val="24"/>
          <w:lang w:val="en-GB"/>
        </w:rPr>
        <w:t>.</w:t>
      </w:r>
      <w:r w:rsidR="00963B73" w:rsidRPr="00963B73">
        <w:rPr>
          <w:rFonts w:cstheme="minorHAnsi"/>
          <w:sz w:val="24"/>
          <w:szCs w:val="24"/>
          <w:lang w:val="en-GB"/>
        </w:rPr>
        <w:t xml:space="preserve"> </w:t>
      </w:r>
      <w:r w:rsidR="00963B73">
        <w:rPr>
          <w:rFonts w:cstheme="minorHAnsi"/>
          <w:sz w:val="24"/>
          <w:szCs w:val="24"/>
          <w:lang w:val="en-GB"/>
        </w:rPr>
        <w:t>Special situations (disability, long careers, arduous working conditions etc.) open full-rate complementary pension before the age of 62.</w:t>
      </w:r>
    </w:p>
    <w:p w14:paraId="56DB9917" w14:textId="77777777" w:rsidR="006D3C13" w:rsidRDefault="006D3C13" w:rsidP="00C33344">
      <w:pPr>
        <w:spacing w:after="0" w:line="240" w:lineRule="auto"/>
        <w:jc w:val="both"/>
        <w:rPr>
          <w:rFonts w:cstheme="minorHAnsi"/>
          <w:sz w:val="24"/>
          <w:szCs w:val="24"/>
          <w:lang w:val="en-GB"/>
        </w:rPr>
      </w:pPr>
    </w:p>
    <w:p w14:paraId="418CE5C4" w14:textId="77777777" w:rsidR="006E22CB" w:rsidRDefault="006E22CB" w:rsidP="00963B73">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Temporary</w:t>
      </w:r>
      <w:r w:rsidRPr="00262AC3">
        <w:rPr>
          <w:rFonts w:cstheme="minorHAnsi"/>
          <w:sz w:val="24"/>
          <w:szCs w:val="24"/>
          <w:lang w:val="en-GB"/>
        </w:rPr>
        <w:t xml:space="preserve"> </w:t>
      </w:r>
      <w:r>
        <w:rPr>
          <w:rFonts w:cstheme="minorHAnsi"/>
          <w:sz w:val="24"/>
          <w:szCs w:val="24"/>
          <w:lang w:val="en-GB"/>
        </w:rPr>
        <w:t>haircut (</w:t>
      </w:r>
      <w:r w:rsidRPr="0095186B">
        <w:rPr>
          <w:rFonts w:cstheme="minorHAnsi"/>
          <w:i/>
          <w:sz w:val="24"/>
          <w:szCs w:val="24"/>
          <w:lang w:val="en-GB"/>
        </w:rPr>
        <w:t>décote</w:t>
      </w:r>
      <w:r>
        <w:rPr>
          <w:rFonts w:cstheme="minorHAnsi"/>
          <w:sz w:val="24"/>
          <w:szCs w:val="24"/>
          <w:lang w:val="en-GB"/>
        </w:rPr>
        <w:t>)</w:t>
      </w:r>
      <w:r w:rsidRPr="00262AC3">
        <w:rPr>
          <w:rFonts w:cstheme="minorHAnsi"/>
          <w:sz w:val="24"/>
          <w:szCs w:val="24"/>
          <w:lang w:val="en-GB"/>
        </w:rPr>
        <w:t xml:space="preserve"> </w:t>
      </w:r>
      <w:r w:rsidR="00963B73">
        <w:rPr>
          <w:rFonts w:cstheme="minorHAnsi"/>
          <w:sz w:val="24"/>
          <w:szCs w:val="24"/>
          <w:lang w:val="en-GB"/>
        </w:rPr>
        <w:t>or premium (</w:t>
      </w:r>
      <w:r w:rsidR="00963B73" w:rsidRPr="0095186B">
        <w:rPr>
          <w:rFonts w:cstheme="minorHAnsi"/>
          <w:i/>
          <w:sz w:val="24"/>
          <w:szCs w:val="24"/>
          <w:lang w:val="en-GB"/>
        </w:rPr>
        <w:t>surcote</w:t>
      </w:r>
      <w:r w:rsidR="008C4710">
        <w:rPr>
          <w:rFonts w:cstheme="minorHAnsi"/>
          <w:sz w:val="24"/>
          <w:szCs w:val="24"/>
          <w:lang w:val="en-GB"/>
        </w:rPr>
        <w:t>) as</w:t>
      </w:r>
      <w:r w:rsidR="00963B73">
        <w:rPr>
          <w:rFonts w:cstheme="minorHAnsi"/>
          <w:sz w:val="24"/>
          <w:szCs w:val="24"/>
          <w:lang w:val="en-GB"/>
        </w:rPr>
        <w:t xml:space="preserve"> of 2019</w:t>
      </w:r>
    </w:p>
    <w:p w14:paraId="555764F2" w14:textId="77777777" w:rsidR="00963B73" w:rsidRDefault="00963B73" w:rsidP="00963B73">
      <w:pPr>
        <w:spacing w:after="0" w:line="240" w:lineRule="auto"/>
        <w:jc w:val="both"/>
        <w:rPr>
          <w:rFonts w:cstheme="minorHAnsi"/>
          <w:sz w:val="24"/>
          <w:szCs w:val="24"/>
          <w:lang w:val="en-GB"/>
        </w:rPr>
      </w:pPr>
      <w:r>
        <w:rPr>
          <w:rFonts w:cstheme="minorHAnsi"/>
          <w:sz w:val="24"/>
          <w:szCs w:val="24"/>
          <w:lang w:val="en-GB"/>
        </w:rPr>
        <w:t>Starting in 2019</w:t>
      </w:r>
      <w:r w:rsidR="00DC5ECD">
        <w:rPr>
          <w:rFonts w:cstheme="minorHAnsi"/>
          <w:sz w:val="24"/>
          <w:szCs w:val="24"/>
          <w:lang w:val="en-GB"/>
        </w:rPr>
        <w:t>, for contributors born in 1957 onwards</w:t>
      </w:r>
      <w:r>
        <w:rPr>
          <w:rFonts w:cstheme="minorHAnsi"/>
          <w:sz w:val="24"/>
          <w:szCs w:val="24"/>
          <w:lang w:val="en-GB"/>
        </w:rPr>
        <w:t>, temporary haircut</w:t>
      </w:r>
      <w:r w:rsidR="00D74B43">
        <w:rPr>
          <w:rFonts w:cstheme="minorHAnsi"/>
          <w:sz w:val="24"/>
          <w:szCs w:val="24"/>
          <w:lang w:val="en-GB"/>
        </w:rPr>
        <w:t>s</w:t>
      </w:r>
      <w:r>
        <w:rPr>
          <w:rFonts w:cstheme="minorHAnsi"/>
          <w:sz w:val="24"/>
          <w:szCs w:val="24"/>
          <w:lang w:val="en-GB"/>
        </w:rPr>
        <w:t xml:space="preserve"> or </w:t>
      </w:r>
      <w:r w:rsidR="00D74B43">
        <w:rPr>
          <w:rFonts w:cstheme="minorHAnsi"/>
          <w:sz w:val="24"/>
          <w:szCs w:val="24"/>
          <w:lang w:val="en-GB"/>
        </w:rPr>
        <w:t xml:space="preserve">premiums </w:t>
      </w:r>
      <w:r>
        <w:rPr>
          <w:rFonts w:cstheme="minorHAnsi"/>
          <w:sz w:val="24"/>
          <w:szCs w:val="24"/>
          <w:lang w:val="en-GB"/>
        </w:rPr>
        <w:t xml:space="preserve">will be applied to foster late retirement and thus secure the financial sustainability of complementary occupational schemes.   </w:t>
      </w:r>
    </w:p>
    <w:p w14:paraId="14C88277" w14:textId="77777777" w:rsidR="00D74B43" w:rsidRDefault="00D74B43" w:rsidP="00D74B43">
      <w:pPr>
        <w:spacing w:after="0" w:line="240" w:lineRule="auto"/>
        <w:ind w:firstLine="708"/>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Temporary</w:t>
      </w:r>
      <w:r>
        <w:rPr>
          <w:rFonts w:cstheme="minorHAnsi"/>
          <w:sz w:val="24"/>
          <w:szCs w:val="24"/>
          <w:lang w:val="en-GB"/>
        </w:rPr>
        <w:t xml:space="preserve"> haircut: </w:t>
      </w:r>
      <w:r w:rsidR="00DE297B">
        <w:rPr>
          <w:rFonts w:cstheme="minorHAnsi"/>
          <w:sz w:val="24"/>
          <w:szCs w:val="24"/>
          <w:lang w:val="en-GB"/>
        </w:rPr>
        <w:t xml:space="preserve">if the complementary pension is claimed at the same age as in the basic scheme (e.g. at 62 years old with full-rate contribution record), a temporary haircut of 10% is applied on the complementary pension during 3 years. The haircut is </w:t>
      </w:r>
      <w:r w:rsidR="003E0BB0">
        <w:rPr>
          <w:rFonts w:cstheme="minorHAnsi"/>
          <w:sz w:val="24"/>
          <w:szCs w:val="24"/>
          <w:lang w:val="en-GB"/>
        </w:rPr>
        <w:t>lifted when the retiree reaches is 67</w:t>
      </w:r>
      <w:r w:rsidR="003E0BB0" w:rsidRPr="003E0BB0">
        <w:rPr>
          <w:rFonts w:cstheme="minorHAnsi"/>
          <w:sz w:val="24"/>
          <w:szCs w:val="24"/>
          <w:vertAlign w:val="superscript"/>
          <w:lang w:val="en-GB"/>
        </w:rPr>
        <w:t>th</w:t>
      </w:r>
      <w:r w:rsidR="003E0BB0">
        <w:rPr>
          <w:rFonts w:cstheme="minorHAnsi"/>
          <w:sz w:val="24"/>
          <w:szCs w:val="24"/>
          <w:lang w:val="en-GB"/>
        </w:rPr>
        <w:t xml:space="preserve"> birthday.</w:t>
      </w:r>
    </w:p>
    <w:p w14:paraId="6B41CDF1" w14:textId="77777777" w:rsidR="003E0BB0" w:rsidRDefault="003E0BB0" w:rsidP="00D74B43">
      <w:pPr>
        <w:spacing w:after="0" w:line="240" w:lineRule="auto"/>
        <w:ind w:firstLine="708"/>
        <w:jc w:val="both"/>
        <w:rPr>
          <w:rFonts w:cstheme="minorHAnsi"/>
          <w:sz w:val="24"/>
          <w:szCs w:val="24"/>
          <w:lang w:val="en-GB"/>
        </w:rPr>
      </w:pPr>
      <w:r>
        <w:rPr>
          <w:rFonts w:cstheme="minorHAnsi"/>
          <w:sz w:val="24"/>
          <w:szCs w:val="24"/>
          <w:lang w:val="en-GB"/>
        </w:rPr>
        <w:lastRenderedPageBreak/>
        <w:t xml:space="preserve">- </w:t>
      </w:r>
      <w:r w:rsidR="008C4710">
        <w:rPr>
          <w:rFonts w:cstheme="minorHAnsi"/>
          <w:sz w:val="24"/>
          <w:szCs w:val="24"/>
          <w:lang w:val="en-GB"/>
        </w:rPr>
        <w:t>No</w:t>
      </w:r>
      <w:r>
        <w:rPr>
          <w:rFonts w:cstheme="minorHAnsi"/>
          <w:sz w:val="24"/>
          <w:szCs w:val="24"/>
          <w:lang w:val="en-GB"/>
        </w:rPr>
        <w:t xml:space="preserve"> haircut and no premium: if the complementary pension is claimed one year later than the normal claiming age (e.g. at 63 years old with full-rate contribution record), it is awarded at full-rate.</w:t>
      </w:r>
    </w:p>
    <w:p w14:paraId="56869807" w14:textId="77777777" w:rsidR="003E0BB0" w:rsidRDefault="003E0BB0" w:rsidP="00D74B43">
      <w:pPr>
        <w:spacing w:after="0" w:line="240" w:lineRule="auto"/>
        <w:ind w:firstLine="708"/>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Temporary</w:t>
      </w:r>
      <w:r>
        <w:rPr>
          <w:rFonts w:cstheme="minorHAnsi"/>
          <w:sz w:val="24"/>
          <w:szCs w:val="24"/>
          <w:lang w:val="en-GB"/>
        </w:rPr>
        <w:t xml:space="preserve"> premiums: if the complementary pension is claimed </w:t>
      </w:r>
      <w:r w:rsidR="004E3D49">
        <w:rPr>
          <w:rFonts w:cstheme="minorHAnsi"/>
          <w:sz w:val="24"/>
          <w:szCs w:val="24"/>
          <w:lang w:val="en-GB"/>
        </w:rPr>
        <w:t>at least</w:t>
      </w:r>
      <w:r>
        <w:rPr>
          <w:rFonts w:cstheme="minorHAnsi"/>
          <w:sz w:val="24"/>
          <w:szCs w:val="24"/>
          <w:lang w:val="en-GB"/>
        </w:rPr>
        <w:t xml:space="preserve"> 2 years later than the normal claiming age, it is awarded with:</w:t>
      </w:r>
    </w:p>
    <w:p w14:paraId="04831997" w14:textId="77777777" w:rsidR="003E0BB0" w:rsidRDefault="003E0BB0" w:rsidP="003E0BB0">
      <w:pPr>
        <w:pStyle w:val="Paragraphedeliste"/>
        <w:numPr>
          <w:ilvl w:val="0"/>
          <w:numId w:val="7"/>
        </w:numPr>
        <w:spacing w:after="0" w:line="240" w:lineRule="auto"/>
        <w:jc w:val="both"/>
        <w:rPr>
          <w:rFonts w:cstheme="minorHAnsi"/>
          <w:sz w:val="24"/>
          <w:szCs w:val="24"/>
          <w:lang w:val="en-GB"/>
        </w:rPr>
      </w:pPr>
      <w:r>
        <w:rPr>
          <w:rFonts w:cstheme="minorHAnsi"/>
          <w:sz w:val="24"/>
          <w:szCs w:val="24"/>
          <w:lang w:val="en-GB"/>
        </w:rPr>
        <w:t xml:space="preserve">A 10% premium during one year if claiming is postponed 2 years </w:t>
      </w:r>
      <w:r w:rsidR="004E3D49">
        <w:rPr>
          <w:rFonts w:cstheme="minorHAnsi"/>
          <w:sz w:val="24"/>
          <w:szCs w:val="24"/>
          <w:lang w:val="en-GB"/>
        </w:rPr>
        <w:t>later;</w:t>
      </w:r>
    </w:p>
    <w:p w14:paraId="34796F8D" w14:textId="77777777" w:rsidR="004E3D49" w:rsidRDefault="004E3D49" w:rsidP="003E0BB0">
      <w:pPr>
        <w:pStyle w:val="Paragraphedeliste"/>
        <w:numPr>
          <w:ilvl w:val="0"/>
          <w:numId w:val="7"/>
        </w:numPr>
        <w:spacing w:after="0" w:line="240" w:lineRule="auto"/>
        <w:jc w:val="both"/>
        <w:rPr>
          <w:rFonts w:cstheme="minorHAnsi"/>
          <w:sz w:val="24"/>
          <w:szCs w:val="24"/>
          <w:lang w:val="en-GB"/>
        </w:rPr>
      </w:pPr>
      <w:r>
        <w:rPr>
          <w:rFonts w:cstheme="minorHAnsi"/>
          <w:sz w:val="24"/>
          <w:szCs w:val="24"/>
          <w:lang w:val="en-GB"/>
        </w:rPr>
        <w:t>A 20% premium during one year if claiming is postponed 3 years later;</w:t>
      </w:r>
    </w:p>
    <w:p w14:paraId="31B948D1" w14:textId="77777777" w:rsidR="00BD7128" w:rsidRDefault="004E3D49" w:rsidP="00A633D9">
      <w:pPr>
        <w:pStyle w:val="Paragraphedeliste"/>
        <w:numPr>
          <w:ilvl w:val="0"/>
          <w:numId w:val="7"/>
        </w:numPr>
        <w:spacing w:after="0" w:line="240" w:lineRule="auto"/>
        <w:jc w:val="both"/>
        <w:rPr>
          <w:rFonts w:cstheme="minorHAnsi"/>
          <w:sz w:val="24"/>
          <w:szCs w:val="24"/>
          <w:lang w:val="en-GB"/>
        </w:rPr>
      </w:pPr>
      <w:r>
        <w:rPr>
          <w:rFonts w:cstheme="minorHAnsi"/>
          <w:sz w:val="24"/>
          <w:szCs w:val="24"/>
          <w:lang w:val="en-GB"/>
        </w:rPr>
        <w:t>A 30% premium during one year if claiming is postponed 3 years or more later</w:t>
      </w:r>
    </w:p>
    <w:p w14:paraId="2C2B568A" w14:textId="77777777" w:rsidR="00A633D9" w:rsidRPr="00A633D9" w:rsidRDefault="00A633D9" w:rsidP="00A633D9">
      <w:pPr>
        <w:pStyle w:val="Paragraphedeliste"/>
        <w:spacing w:after="0" w:line="240" w:lineRule="auto"/>
        <w:ind w:left="2130"/>
        <w:jc w:val="both"/>
        <w:rPr>
          <w:rFonts w:cstheme="minorHAnsi"/>
          <w:sz w:val="24"/>
          <w:szCs w:val="24"/>
          <w:lang w:val="en-GB"/>
        </w:rPr>
      </w:pPr>
    </w:p>
    <w:p w14:paraId="15A3B318" w14:textId="77777777" w:rsidR="004E3D49" w:rsidRPr="004E3D49" w:rsidRDefault="004E3D49" w:rsidP="004E3D49">
      <w:pPr>
        <w:spacing w:after="0" w:line="240" w:lineRule="auto"/>
        <w:jc w:val="both"/>
        <w:rPr>
          <w:rFonts w:cstheme="minorHAnsi"/>
          <w:sz w:val="24"/>
          <w:szCs w:val="24"/>
          <w:lang w:val="en-GB"/>
        </w:rPr>
      </w:pPr>
      <w:r w:rsidRPr="004E3D49">
        <w:rPr>
          <w:rFonts w:cstheme="minorHAnsi"/>
          <w:sz w:val="24"/>
          <w:szCs w:val="24"/>
          <w:lang w:val="en-GB"/>
        </w:rPr>
        <w:t xml:space="preserve">* </w:t>
      </w:r>
      <w:r w:rsidR="008C4710" w:rsidRPr="004E3D49">
        <w:rPr>
          <w:rFonts w:cstheme="minorHAnsi"/>
          <w:sz w:val="24"/>
          <w:szCs w:val="24"/>
          <w:lang w:val="en-GB"/>
        </w:rPr>
        <w:t>Progressive</w:t>
      </w:r>
      <w:r w:rsidRPr="004E3D49">
        <w:rPr>
          <w:rFonts w:cstheme="minorHAnsi"/>
          <w:sz w:val="24"/>
          <w:szCs w:val="24"/>
          <w:lang w:val="en-GB"/>
        </w:rPr>
        <w:t xml:space="preserve"> retirement</w:t>
      </w:r>
    </w:p>
    <w:p w14:paraId="441A53B8" w14:textId="77777777" w:rsidR="004E3D49" w:rsidRPr="004E3D49" w:rsidRDefault="004E3D49" w:rsidP="004E3D49">
      <w:pPr>
        <w:spacing w:after="0" w:line="240" w:lineRule="auto"/>
        <w:jc w:val="both"/>
        <w:rPr>
          <w:rFonts w:cstheme="minorHAnsi"/>
          <w:sz w:val="24"/>
          <w:szCs w:val="24"/>
          <w:lang w:val="en-GB"/>
        </w:rPr>
      </w:pPr>
      <w:r>
        <w:rPr>
          <w:rFonts w:cstheme="minorHAnsi"/>
          <w:sz w:val="24"/>
          <w:szCs w:val="24"/>
          <w:lang w:val="en-GB"/>
        </w:rPr>
        <w:t>The qualifying conditions for progressive retirement in complementary schemes are the same as in the basic scheme.</w:t>
      </w:r>
      <w:r w:rsidR="00CF55C2">
        <w:rPr>
          <w:rFonts w:cstheme="minorHAnsi"/>
          <w:sz w:val="24"/>
          <w:szCs w:val="24"/>
          <w:lang w:val="en-GB"/>
        </w:rPr>
        <w:t xml:space="preserve"> The complementary pension is pro-rated on the working duration</w:t>
      </w:r>
      <w:r w:rsidR="00BD7128">
        <w:rPr>
          <w:rFonts w:cstheme="minorHAnsi"/>
          <w:sz w:val="24"/>
          <w:szCs w:val="24"/>
          <w:lang w:val="en-GB"/>
        </w:rPr>
        <w:t>: an employee working 55% of full-time duration receives 45% of his/her complementary pension.</w:t>
      </w:r>
    </w:p>
    <w:p w14:paraId="410A95EE" w14:textId="77777777" w:rsidR="006E22CB" w:rsidRDefault="006E22CB" w:rsidP="00C33344">
      <w:pPr>
        <w:spacing w:after="0" w:line="240" w:lineRule="auto"/>
        <w:jc w:val="both"/>
        <w:rPr>
          <w:rFonts w:cstheme="minorHAnsi"/>
          <w:sz w:val="24"/>
          <w:szCs w:val="24"/>
          <w:lang w:val="en-GB"/>
        </w:rPr>
      </w:pPr>
    </w:p>
    <w:p w14:paraId="4E26AE5E" w14:textId="77777777" w:rsidR="00696AF8" w:rsidRPr="00544A9E" w:rsidRDefault="00696AF8" w:rsidP="00696AF8">
      <w:pPr>
        <w:spacing w:after="0" w:line="240" w:lineRule="auto"/>
        <w:jc w:val="both"/>
        <w:rPr>
          <w:rFonts w:cstheme="minorHAnsi"/>
          <w:sz w:val="24"/>
          <w:szCs w:val="24"/>
          <w:lang w:val="en-US"/>
        </w:rPr>
      </w:pPr>
      <w:r w:rsidRPr="00544A9E">
        <w:rPr>
          <w:rFonts w:cstheme="minorHAnsi"/>
          <w:sz w:val="24"/>
          <w:szCs w:val="24"/>
          <w:lang w:val="en-US"/>
        </w:rPr>
        <w:t xml:space="preserve">* </w:t>
      </w:r>
      <w:r w:rsidR="008C4710" w:rsidRPr="00544A9E">
        <w:rPr>
          <w:rFonts w:cstheme="minorHAnsi"/>
          <w:sz w:val="24"/>
          <w:szCs w:val="24"/>
          <w:lang w:val="en-US"/>
        </w:rPr>
        <w:t>Minimum</w:t>
      </w:r>
      <w:r w:rsidRPr="00544A9E">
        <w:rPr>
          <w:rFonts w:cstheme="minorHAnsi"/>
          <w:sz w:val="24"/>
          <w:szCs w:val="24"/>
          <w:lang w:val="en-US"/>
        </w:rPr>
        <w:t xml:space="preserve"> pension</w:t>
      </w:r>
    </w:p>
    <w:p w14:paraId="3CFC1CFF" w14:textId="77777777" w:rsidR="00CB4C8A" w:rsidRPr="00DE293D" w:rsidRDefault="00DE293D" w:rsidP="00696AF8">
      <w:pPr>
        <w:spacing w:after="0" w:line="240" w:lineRule="auto"/>
        <w:jc w:val="both"/>
        <w:rPr>
          <w:rFonts w:cstheme="minorHAnsi"/>
          <w:sz w:val="24"/>
          <w:szCs w:val="24"/>
          <w:lang w:val="en-US"/>
        </w:rPr>
      </w:pPr>
      <w:r w:rsidRPr="00DE293D">
        <w:rPr>
          <w:rFonts w:cstheme="minorHAnsi"/>
          <w:sz w:val="24"/>
          <w:szCs w:val="24"/>
          <w:lang w:val="en-US"/>
        </w:rPr>
        <w:t>Every employee affiliated to AGIRC</w:t>
      </w:r>
      <w:r w:rsidR="00464155">
        <w:rPr>
          <w:rFonts w:cstheme="minorHAnsi"/>
          <w:sz w:val="24"/>
          <w:szCs w:val="24"/>
          <w:lang w:val="en-US"/>
        </w:rPr>
        <w:t xml:space="preserve"> and working full-time</w:t>
      </w:r>
      <w:r w:rsidRPr="00DE293D">
        <w:rPr>
          <w:rFonts w:cstheme="minorHAnsi"/>
          <w:sz w:val="24"/>
          <w:szCs w:val="24"/>
          <w:lang w:val="en-US"/>
        </w:rPr>
        <w:t xml:space="preserve"> is entitled to a </w:t>
      </w:r>
      <w:r>
        <w:rPr>
          <w:rFonts w:cstheme="minorHAnsi"/>
          <w:sz w:val="24"/>
          <w:szCs w:val="24"/>
          <w:lang w:val="en-US"/>
        </w:rPr>
        <w:t>minimu</w:t>
      </w:r>
      <w:r w:rsidR="00464155">
        <w:rPr>
          <w:rFonts w:cstheme="minorHAnsi"/>
          <w:sz w:val="24"/>
          <w:szCs w:val="24"/>
          <w:lang w:val="en-US"/>
        </w:rPr>
        <w:t>m of 120 points (</w:t>
      </w:r>
      <w:r w:rsidR="00CB4C8A" w:rsidRPr="00464155">
        <w:rPr>
          <w:rFonts w:cstheme="minorHAnsi"/>
          <w:i/>
          <w:sz w:val="24"/>
          <w:szCs w:val="24"/>
          <w:lang w:val="en-US"/>
        </w:rPr>
        <w:t xml:space="preserve">Garantie minimale de points </w:t>
      </w:r>
      <w:r w:rsidR="00464155" w:rsidRPr="00464155">
        <w:rPr>
          <w:rFonts w:cstheme="minorHAnsi"/>
          <w:i/>
          <w:sz w:val="24"/>
          <w:szCs w:val="24"/>
          <w:lang w:val="en-US"/>
        </w:rPr>
        <w:t xml:space="preserve">– </w:t>
      </w:r>
      <w:r w:rsidR="00CB4C8A" w:rsidRPr="00464155">
        <w:rPr>
          <w:rFonts w:cstheme="minorHAnsi"/>
          <w:i/>
          <w:sz w:val="24"/>
          <w:szCs w:val="24"/>
          <w:lang w:val="en-US"/>
        </w:rPr>
        <w:t>GMP</w:t>
      </w:r>
      <w:r w:rsidR="00CB4C8A" w:rsidRPr="00DE293D">
        <w:rPr>
          <w:rFonts w:cstheme="minorHAnsi"/>
          <w:sz w:val="24"/>
          <w:szCs w:val="24"/>
          <w:lang w:val="en-US"/>
        </w:rPr>
        <w:t>)</w:t>
      </w:r>
      <w:r w:rsidR="00464155">
        <w:rPr>
          <w:rFonts w:cstheme="minorHAnsi"/>
          <w:sz w:val="24"/>
          <w:szCs w:val="24"/>
          <w:lang w:val="en-US"/>
        </w:rPr>
        <w:t xml:space="preserve"> per year, even if his/her wage is not high enough to get this number of points. This GMP is awarded in counterpart of a flat contribution set by the AGIRC scheme</w:t>
      </w:r>
      <w:r w:rsidR="00464155">
        <w:rPr>
          <w:rStyle w:val="Appelnotedebasdep"/>
          <w:rFonts w:cstheme="minorHAnsi"/>
          <w:sz w:val="24"/>
          <w:szCs w:val="24"/>
          <w:lang w:val="en-US"/>
        </w:rPr>
        <w:footnoteReference w:id="9"/>
      </w:r>
      <w:r w:rsidR="00464155">
        <w:rPr>
          <w:rFonts w:cstheme="minorHAnsi"/>
          <w:sz w:val="24"/>
          <w:szCs w:val="24"/>
          <w:lang w:val="en-US"/>
        </w:rPr>
        <w:t>. It will be suppressed in 2019, with the merging of ARRCO and AGIRC.</w:t>
      </w:r>
    </w:p>
    <w:p w14:paraId="2EF13C1A" w14:textId="77777777" w:rsidR="00F7028E" w:rsidRPr="00DE293D" w:rsidRDefault="00F7028E" w:rsidP="00696AF8">
      <w:pPr>
        <w:spacing w:after="0" w:line="240" w:lineRule="auto"/>
        <w:jc w:val="both"/>
        <w:rPr>
          <w:rFonts w:cstheme="minorHAnsi"/>
          <w:sz w:val="24"/>
          <w:szCs w:val="24"/>
          <w:lang w:val="en-US"/>
        </w:rPr>
      </w:pPr>
    </w:p>
    <w:p w14:paraId="779B86A3" w14:textId="77777777" w:rsidR="00BD7128" w:rsidRDefault="00BD7128" w:rsidP="00BD7128">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Child</w:t>
      </w:r>
      <w:r w:rsidRPr="00262AC3">
        <w:rPr>
          <w:rFonts w:cstheme="minorHAnsi"/>
          <w:sz w:val="24"/>
          <w:szCs w:val="24"/>
          <w:lang w:val="en-GB"/>
        </w:rPr>
        <w:t xml:space="preserve"> benefits</w:t>
      </w:r>
      <w:r>
        <w:rPr>
          <w:rFonts w:cstheme="minorHAnsi"/>
          <w:sz w:val="24"/>
          <w:szCs w:val="24"/>
          <w:lang w:val="en-GB"/>
        </w:rPr>
        <w:t xml:space="preserve"> (pension bonus)</w:t>
      </w:r>
    </w:p>
    <w:p w14:paraId="24890936" w14:textId="77777777" w:rsidR="00854327" w:rsidRDefault="00854327" w:rsidP="00BD7128">
      <w:pPr>
        <w:spacing w:after="0" w:line="240" w:lineRule="auto"/>
        <w:jc w:val="both"/>
        <w:rPr>
          <w:rFonts w:cstheme="minorHAnsi"/>
          <w:sz w:val="24"/>
          <w:szCs w:val="24"/>
          <w:lang w:val="en-GB"/>
        </w:rPr>
      </w:pPr>
      <w:r>
        <w:rPr>
          <w:rFonts w:cstheme="minorHAnsi"/>
          <w:sz w:val="24"/>
          <w:szCs w:val="24"/>
          <w:lang w:val="en-GB"/>
        </w:rPr>
        <w:t>Two types of child benefits, mutually exclusive, can be claimed:</w:t>
      </w:r>
    </w:p>
    <w:p w14:paraId="383328F8" w14:textId="77777777" w:rsidR="00854327" w:rsidRDefault="00854327" w:rsidP="00BD7128">
      <w:pPr>
        <w:spacing w:after="0" w:line="240" w:lineRule="auto"/>
        <w:jc w:val="both"/>
        <w:rPr>
          <w:rFonts w:cstheme="minorHAnsi"/>
          <w:sz w:val="24"/>
          <w:szCs w:val="24"/>
          <w:lang w:val="en-GB"/>
        </w:rPr>
      </w:pPr>
      <w:r>
        <w:rPr>
          <w:rFonts w:cstheme="minorHAnsi"/>
          <w:sz w:val="24"/>
          <w:szCs w:val="24"/>
          <w:lang w:val="en-GB"/>
        </w:rPr>
        <w:tab/>
        <w:t xml:space="preserve">- </w:t>
      </w:r>
      <w:r w:rsidR="008C4710">
        <w:rPr>
          <w:rFonts w:cstheme="minorHAnsi"/>
          <w:sz w:val="24"/>
          <w:szCs w:val="24"/>
          <w:lang w:val="en-GB"/>
        </w:rPr>
        <w:t>Benefits</w:t>
      </w:r>
      <w:r>
        <w:rPr>
          <w:rFonts w:cstheme="minorHAnsi"/>
          <w:sz w:val="24"/>
          <w:szCs w:val="24"/>
          <w:lang w:val="en-GB"/>
        </w:rPr>
        <w:t xml:space="preserve"> for child caring</w:t>
      </w:r>
    </w:p>
    <w:p w14:paraId="1DB78F75" w14:textId="77777777" w:rsidR="00F7028E" w:rsidRDefault="00854327" w:rsidP="00BD7128">
      <w:pPr>
        <w:spacing w:after="0" w:line="240" w:lineRule="auto"/>
        <w:jc w:val="both"/>
        <w:rPr>
          <w:rFonts w:cstheme="minorHAnsi"/>
          <w:sz w:val="24"/>
          <w:szCs w:val="24"/>
          <w:lang w:val="en-GB"/>
        </w:rPr>
      </w:pPr>
      <w:r>
        <w:rPr>
          <w:rFonts w:cstheme="minorHAnsi"/>
          <w:sz w:val="24"/>
          <w:szCs w:val="24"/>
          <w:lang w:val="en-GB"/>
        </w:rPr>
        <w:tab/>
        <w:t xml:space="preserve">- </w:t>
      </w:r>
      <w:r w:rsidR="008C4710">
        <w:rPr>
          <w:rFonts w:cstheme="minorHAnsi"/>
          <w:sz w:val="24"/>
          <w:szCs w:val="24"/>
          <w:lang w:val="en-GB"/>
        </w:rPr>
        <w:t>Benefits</w:t>
      </w:r>
      <w:r>
        <w:rPr>
          <w:rFonts w:cstheme="minorHAnsi"/>
          <w:sz w:val="24"/>
          <w:szCs w:val="24"/>
          <w:lang w:val="en-GB"/>
        </w:rPr>
        <w:t xml:space="preserve"> for child born or raised</w:t>
      </w:r>
    </w:p>
    <w:p w14:paraId="26073B6B" w14:textId="77777777" w:rsidR="00134C9D" w:rsidRDefault="00F7028E" w:rsidP="00BD7128">
      <w:pPr>
        <w:spacing w:after="0" w:line="240" w:lineRule="auto"/>
        <w:jc w:val="both"/>
        <w:rPr>
          <w:rFonts w:cstheme="minorHAnsi"/>
          <w:sz w:val="24"/>
          <w:szCs w:val="24"/>
          <w:lang w:val="en-GB"/>
        </w:rPr>
      </w:pPr>
      <w:r>
        <w:rPr>
          <w:rFonts w:cstheme="minorHAnsi"/>
          <w:sz w:val="24"/>
          <w:szCs w:val="24"/>
          <w:lang w:val="en-GB"/>
        </w:rPr>
        <w:t>The rules differ at ARRCO and AGIRC. Bonuses are computed on complementary pensions excluding (temporary or definitive) age-related haircuts at ARRCO but including them at AGIRC. The most favourable rule applies (i.e. the one that provides the highest bonus</w:t>
      </w:r>
      <w:r w:rsidR="00B8189F">
        <w:rPr>
          <w:rFonts w:cstheme="minorHAnsi"/>
          <w:sz w:val="24"/>
          <w:szCs w:val="24"/>
          <w:lang w:val="en-GB"/>
        </w:rPr>
        <w:t xml:space="preserve"> in each scheme</w:t>
      </w:r>
      <w:r>
        <w:rPr>
          <w:rFonts w:cstheme="minorHAnsi"/>
          <w:sz w:val="24"/>
          <w:szCs w:val="24"/>
          <w:lang w:val="en-GB"/>
        </w:rPr>
        <w:t>).</w:t>
      </w:r>
    </w:p>
    <w:p w14:paraId="7E7F4F62" w14:textId="77777777" w:rsidR="00134C9D" w:rsidRDefault="00134C9D">
      <w:pPr>
        <w:rPr>
          <w:rFonts w:cstheme="minorHAnsi"/>
          <w:sz w:val="24"/>
          <w:szCs w:val="24"/>
          <w:lang w:val="en-GB"/>
        </w:rPr>
      </w:pPr>
      <w:r>
        <w:rPr>
          <w:rFonts w:cstheme="minorHAnsi"/>
          <w:sz w:val="24"/>
          <w:szCs w:val="24"/>
          <w:lang w:val="en-GB"/>
        </w:rPr>
        <w:br w:type="page"/>
      </w:r>
    </w:p>
    <w:p w14:paraId="751568CC" w14:textId="77777777" w:rsidR="00BD7128" w:rsidRDefault="00BD7128" w:rsidP="00BD7128">
      <w:pPr>
        <w:spacing w:after="0" w:line="240" w:lineRule="auto"/>
        <w:jc w:val="both"/>
        <w:rPr>
          <w:rFonts w:cstheme="minorHAnsi"/>
          <w:sz w:val="24"/>
          <w:szCs w:val="24"/>
          <w:lang w:val="en-GB"/>
        </w:rPr>
      </w:pPr>
    </w:p>
    <w:tbl>
      <w:tblPr>
        <w:tblStyle w:val="Trameclaire-Accent1"/>
        <w:tblW w:w="0" w:type="auto"/>
        <w:tblLook w:val="04A0" w:firstRow="1" w:lastRow="0" w:firstColumn="1" w:lastColumn="0" w:noHBand="0" w:noVBand="1"/>
      </w:tblPr>
      <w:tblGrid>
        <w:gridCol w:w="903"/>
        <w:gridCol w:w="3342"/>
        <w:gridCol w:w="4825"/>
      </w:tblGrid>
      <w:tr w:rsidR="00854327" w:rsidRPr="00BD0D48" w14:paraId="6620E27D" w14:textId="77777777" w:rsidTr="00BD0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62403C" w14:textId="77777777" w:rsidR="00854327" w:rsidRPr="00854327" w:rsidRDefault="00854327" w:rsidP="00854327">
            <w:pPr>
              <w:rPr>
                <w:rFonts w:eastAsia="Times New Roman" w:cstheme="minorHAnsi"/>
                <w:b w:val="0"/>
                <w:sz w:val="24"/>
                <w:szCs w:val="24"/>
                <w:lang w:val="en-US" w:eastAsia="fr-FR"/>
              </w:rPr>
            </w:pPr>
          </w:p>
        </w:tc>
        <w:tc>
          <w:tcPr>
            <w:tcW w:w="3416" w:type="dxa"/>
          </w:tcPr>
          <w:p w14:paraId="41472DD1" w14:textId="77777777" w:rsidR="00854327" w:rsidRPr="00854327" w:rsidRDefault="00854327" w:rsidP="00340991">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eastAsia="fr-FR"/>
              </w:rPr>
            </w:pPr>
            <w:r w:rsidRPr="00854327">
              <w:rPr>
                <w:rFonts w:eastAsia="Times New Roman" w:cstheme="minorHAnsi"/>
                <w:b w:val="0"/>
                <w:sz w:val="24"/>
                <w:szCs w:val="24"/>
                <w:lang w:eastAsia="fr-FR"/>
              </w:rPr>
              <w:t xml:space="preserve">Bonus for child caring </w:t>
            </w:r>
          </w:p>
        </w:tc>
        <w:tc>
          <w:tcPr>
            <w:tcW w:w="4967" w:type="dxa"/>
          </w:tcPr>
          <w:p w14:paraId="62B5739B" w14:textId="77777777" w:rsidR="00854327" w:rsidRPr="00854327" w:rsidRDefault="00854327" w:rsidP="00340991">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val="en-US" w:eastAsia="fr-FR"/>
              </w:rPr>
            </w:pPr>
            <w:r w:rsidRPr="00854327">
              <w:rPr>
                <w:rFonts w:eastAsia="Times New Roman" w:cstheme="minorHAnsi"/>
                <w:b w:val="0"/>
                <w:sz w:val="24"/>
                <w:szCs w:val="24"/>
                <w:lang w:val="en-US" w:eastAsia="fr-FR"/>
              </w:rPr>
              <w:t xml:space="preserve">Bonus for child born or raised </w:t>
            </w:r>
          </w:p>
        </w:tc>
      </w:tr>
      <w:tr w:rsidR="00854327" w:rsidRPr="00BD0D48" w14:paraId="17C6DE19"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9DC5CE" w14:textId="77777777" w:rsidR="00854327" w:rsidRPr="00854327" w:rsidRDefault="00F7028E" w:rsidP="00854327">
            <w:pPr>
              <w:rPr>
                <w:rFonts w:eastAsia="Times New Roman" w:cstheme="minorHAnsi"/>
                <w:b w:val="0"/>
                <w:sz w:val="24"/>
                <w:szCs w:val="24"/>
                <w:lang w:eastAsia="fr-FR"/>
              </w:rPr>
            </w:pPr>
            <w:r>
              <w:rPr>
                <w:rFonts w:eastAsia="Times New Roman" w:cstheme="minorHAnsi"/>
                <w:b w:val="0"/>
                <w:sz w:val="24"/>
                <w:szCs w:val="24"/>
                <w:lang w:eastAsia="fr-FR"/>
              </w:rPr>
              <w:t>ARRCO</w:t>
            </w:r>
            <w:r w:rsidR="00854327" w:rsidRPr="00854327">
              <w:rPr>
                <w:rFonts w:eastAsia="Times New Roman" w:cstheme="minorHAnsi"/>
                <w:b w:val="0"/>
                <w:sz w:val="24"/>
                <w:szCs w:val="24"/>
                <w:lang w:eastAsia="fr-FR"/>
              </w:rPr>
              <w:t xml:space="preserve"> </w:t>
            </w:r>
          </w:p>
        </w:tc>
        <w:tc>
          <w:tcPr>
            <w:tcW w:w="3416" w:type="dxa"/>
            <w:hideMark/>
          </w:tcPr>
          <w:p w14:paraId="3DBA34FF" w14:textId="77777777" w:rsidR="00854327" w:rsidRPr="00854327" w:rsidRDefault="00854327" w:rsidP="0085432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fr-FR"/>
              </w:rPr>
            </w:pPr>
            <w:r w:rsidRPr="00854327">
              <w:rPr>
                <w:rFonts w:eastAsia="Times New Roman" w:cstheme="minorHAnsi"/>
                <w:sz w:val="24"/>
                <w:szCs w:val="24"/>
                <w:lang w:val="en-US" w:eastAsia="fr-FR"/>
              </w:rPr>
              <w:t xml:space="preserve">On the whole complementary pension: 5% per child </w:t>
            </w:r>
          </w:p>
        </w:tc>
        <w:tc>
          <w:tcPr>
            <w:tcW w:w="4967" w:type="dxa"/>
            <w:hideMark/>
          </w:tcPr>
          <w:p w14:paraId="2B8FE737" w14:textId="77777777" w:rsidR="00B60B79" w:rsidRDefault="00B60B79" w:rsidP="00B60B7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fr-FR"/>
              </w:rPr>
            </w:pPr>
            <w:r w:rsidRPr="00B60B79">
              <w:rPr>
                <w:rFonts w:eastAsia="Times New Roman" w:cstheme="minorHAnsi"/>
                <w:sz w:val="24"/>
                <w:szCs w:val="24"/>
                <w:lang w:val="en-US" w:eastAsia="fr-FR"/>
              </w:rPr>
              <w:t>On the whole complementary pension</w:t>
            </w:r>
            <w:r>
              <w:rPr>
                <w:rFonts w:eastAsia="Times New Roman" w:cstheme="minorHAnsi"/>
                <w:sz w:val="24"/>
                <w:szCs w:val="24"/>
                <w:lang w:val="en-US" w:eastAsia="fr-FR"/>
              </w:rPr>
              <w:t xml:space="preserve"> for pensions rights accrued </w:t>
            </w:r>
            <w:r w:rsidR="00602ACA">
              <w:rPr>
                <w:rFonts w:eastAsia="Times New Roman" w:cstheme="minorHAnsi"/>
                <w:sz w:val="24"/>
                <w:szCs w:val="24"/>
                <w:lang w:val="en-US" w:eastAsia="fr-FR"/>
              </w:rPr>
              <w:t>in</w:t>
            </w:r>
            <w:r>
              <w:rPr>
                <w:rFonts w:eastAsia="Times New Roman" w:cstheme="minorHAnsi"/>
                <w:sz w:val="24"/>
                <w:szCs w:val="24"/>
                <w:lang w:val="en-US" w:eastAsia="fr-FR"/>
              </w:rPr>
              <w:t xml:space="preserve"> 2012</w:t>
            </w:r>
            <w:r w:rsidR="00602ACA">
              <w:rPr>
                <w:rFonts w:eastAsia="Times New Roman" w:cstheme="minorHAnsi"/>
                <w:sz w:val="24"/>
                <w:szCs w:val="24"/>
                <w:lang w:val="en-US" w:eastAsia="fr-FR"/>
              </w:rPr>
              <w:t xml:space="preserve"> onwards</w:t>
            </w:r>
            <w:r w:rsidR="00854327" w:rsidRPr="00854327">
              <w:rPr>
                <w:rFonts w:eastAsia="Times New Roman" w:cstheme="minorHAnsi"/>
                <w:sz w:val="24"/>
                <w:szCs w:val="24"/>
                <w:lang w:val="en-US" w:eastAsia="fr-FR"/>
              </w:rPr>
              <w:t>:</w:t>
            </w:r>
            <w:r w:rsidR="00854327" w:rsidRPr="00854327">
              <w:rPr>
                <w:rFonts w:eastAsia="Times New Roman" w:cstheme="minorHAnsi"/>
                <w:sz w:val="24"/>
                <w:szCs w:val="24"/>
                <w:lang w:val="en-US" w:eastAsia="fr-FR"/>
              </w:rPr>
              <w:br/>
              <w:t xml:space="preserve">10% </w:t>
            </w:r>
            <w:r w:rsidRPr="00B60B79">
              <w:rPr>
                <w:rFonts w:eastAsia="Times New Roman" w:cstheme="minorHAnsi"/>
                <w:sz w:val="24"/>
                <w:szCs w:val="24"/>
                <w:lang w:val="en-US" w:eastAsia="fr-FR"/>
              </w:rPr>
              <w:t>for</w:t>
            </w:r>
            <w:r w:rsidR="00854327" w:rsidRPr="00854327">
              <w:rPr>
                <w:rFonts w:eastAsia="Times New Roman" w:cstheme="minorHAnsi"/>
                <w:sz w:val="24"/>
                <w:szCs w:val="24"/>
                <w:lang w:val="en-US" w:eastAsia="fr-FR"/>
              </w:rPr>
              <w:t xml:space="preserve"> 3 </w:t>
            </w:r>
            <w:r w:rsidRPr="00B60B79">
              <w:rPr>
                <w:rFonts w:eastAsia="Times New Roman" w:cstheme="minorHAnsi"/>
                <w:sz w:val="24"/>
                <w:szCs w:val="24"/>
                <w:lang w:val="en-US" w:eastAsia="fr-FR"/>
              </w:rPr>
              <w:t>children and more</w:t>
            </w:r>
            <w:r w:rsidR="00BB701F">
              <w:rPr>
                <w:rFonts w:eastAsia="Times New Roman" w:cstheme="minorHAnsi"/>
                <w:sz w:val="24"/>
                <w:szCs w:val="24"/>
                <w:lang w:val="en-US" w:eastAsia="fr-FR"/>
              </w:rPr>
              <w:t>, up to a ceiling (1031.15€ as of 1</w:t>
            </w:r>
            <w:r w:rsidR="00BB701F" w:rsidRPr="00BB701F">
              <w:rPr>
                <w:rFonts w:eastAsia="Times New Roman" w:cstheme="minorHAnsi"/>
                <w:sz w:val="24"/>
                <w:szCs w:val="24"/>
                <w:vertAlign w:val="superscript"/>
                <w:lang w:val="en-US" w:eastAsia="fr-FR"/>
              </w:rPr>
              <w:t>st</w:t>
            </w:r>
            <w:r w:rsidR="00BB701F">
              <w:rPr>
                <w:rFonts w:eastAsia="Times New Roman" w:cstheme="minorHAnsi"/>
                <w:sz w:val="24"/>
                <w:szCs w:val="24"/>
                <w:lang w:val="en-US" w:eastAsia="fr-FR"/>
              </w:rPr>
              <w:t xml:space="preserve"> November 2016)</w:t>
            </w:r>
          </w:p>
          <w:p w14:paraId="4AA5F4E2" w14:textId="77777777" w:rsidR="00B60B79" w:rsidRPr="00BB701F" w:rsidRDefault="00B60B79" w:rsidP="00B60B79">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en-US" w:eastAsia="fr-FR"/>
              </w:rPr>
            </w:pPr>
            <w:r w:rsidRPr="00BB701F">
              <w:rPr>
                <w:rFonts w:eastAsia="Times New Roman" w:cstheme="minorHAnsi"/>
                <w:szCs w:val="24"/>
                <w:lang w:val="en-US" w:eastAsia="fr-FR"/>
              </w:rPr>
              <w:t>On the whole complementary pension for pensions rights accrued between 1999 and 2012</w:t>
            </w:r>
            <w:r w:rsidRPr="00854327">
              <w:rPr>
                <w:rFonts w:eastAsia="Times New Roman" w:cstheme="minorHAnsi"/>
                <w:szCs w:val="24"/>
                <w:lang w:val="en-US" w:eastAsia="fr-FR"/>
              </w:rPr>
              <w:t>:</w:t>
            </w:r>
            <w:r w:rsidR="00BB701F" w:rsidRPr="00BB701F">
              <w:rPr>
                <w:rFonts w:eastAsia="Times New Roman" w:cstheme="minorHAnsi"/>
                <w:szCs w:val="24"/>
                <w:lang w:val="en-US" w:eastAsia="fr-FR"/>
              </w:rPr>
              <w:t xml:space="preserve"> </w:t>
            </w:r>
            <w:r w:rsidRPr="00BB701F">
              <w:rPr>
                <w:rFonts w:eastAsia="Times New Roman" w:cstheme="minorHAnsi"/>
                <w:szCs w:val="24"/>
                <w:lang w:val="en-US" w:eastAsia="fr-FR"/>
              </w:rPr>
              <w:t>5</w:t>
            </w:r>
            <w:r w:rsidRPr="00854327">
              <w:rPr>
                <w:rFonts w:eastAsia="Times New Roman" w:cstheme="minorHAnsi"/>
                <w:szCs w:val="24"/>
                <w:lang w:val="en-US" w:eastAsia="fr-FR"/>
              </w:rPr>
              <w:t xml:space="preserve">% </w:t>
            </w:r>
            <w:r w:rsidRPr="00BB701F">
              <w:rPr>
                <w:rFonts w:eastAsia="Times New Roman" w:cstheme="minorHAnsi"/>
                <w:szCs w:val="24"/>
                <w:lang w:val="en-US" w:eastAsia="fr-FR"/>
              </w:rPr>
              <w:t>for</w:t>
            </w:r>
            <w:r w:rsidRPr="00854327">
              <w:rPr>
                <w:rFonts w:eastAsia="Times New Roman" w:cstheme="minorHAnsi"/>
                <w:szCs w:val="24"/>
                <w:lang w:val="en-US" w:eastAsia="fr-FR"/>
              </w:rPr>
              <w:t xml:space="preserve"> 3 </w:t>
            </w:r>
            <w:r w:rsidRPr="00BB701F">
              <w:rPr>
                <w:rFonts w:eastAsia="Times New Roman" w:cstheme="minorHAnsi"/>
                <w:szCs w:val="24"/>
                <w:lang w:val="en-US" w:eastAsia="fr-FR"/>
              </w:rPr>
              <w:t>children and more</w:t>
            </w:r>
          </w:p>
          <w:p w14:paraId="5BB05C04" w14:textId="77777777" w:rsidR="00B60B79" w:rsidRPr="00854327" w:rsidRDefault="00B60B79" w:rsidP="00B60B79">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en-US" w:eastAsia="fr-FR"/>
              </w:rPr>
            </w:pPr>
            <w:r w:rsidRPr="00BB701F">
              <w:rPr>
                <w:rFonts w:eastAsia="Times New Roman" w:cstheme="minorHAnsi"/>
                <w:szCs w:val="24"/>
                <w:lang w:val="en-US" w:eastAsia="fr-FR"/>
              </w:rPr>
              <w:t xml:space="preserve">For pensions rights accrued before 1998: specific agreements </w:t>
            </w:r>
          </w:p>
        </w:tc>
      </w:tr>
      <w:tr w:rsidR="00854327" w:rsidRPr="00BD0D48" w14:paraId="1A23E51E" w14:textId="77777777" w:rsidTr="00BD0D48">
        <w:tc>
          <w:tcPr>
            <w:cnfStyle w:val="001000000000" w:firstRow="0" w:lastRow="0" w:firstColumn="1" w:lastColumn="0" w:oddVBand="0" w:evenVBand="0" w:oddHBand="0" w:evenHBand="0" w:firstRowFirstColumn="0" w:firstRowLastColumn="0" w:lastRowFirstColumn="0" w:lastRowLastColumn="0"/>
            <w:tcW w:w="0" w:type="auto"/>
            <w:hideMark/>
          </w:tcPr>
          <w:p w14:paraId="434313FD" w14:textId="77777777" w:rsidR="00854327" w:rsidRPr="00854327" w:rsidRDefault="00F7028E" w:rsidP="00854327">
            <w:pPr>
              <w:rPr>
                <w:rFonts w:eastAsia="Times New Roman" w:cstheme="minorHAnsi"/>
                <w:b w:val="0"/>
                <w:sz w:val="24"/>
                <w:szCs w:val="24"/>
                <w:lang w:eastAsia="fr-FR"/>
              </w:rPr>
            </w:pPr>
            <w:r>
              <w:rPr>
                <w:rFonts w:eastAsia="Times New Roman" w:cstheme="minorHAnsi"/>
                <w:b w:val="0"/>
                <w:sz w:val="24"/>
                <w:szCs w:val="24"/>
                <w:lang w:eastAsia="fr-FR"/>
              </w:rPr>
              <w:t>AGIRC</w:t>
            </w:r>
            <w:r w:rsidR="00854327" w:rsidRPr="00854327">
              <w:rPr>
                <w:rFonts w:eastAsia="Times New Roman" w:cstheme="minorHAnsi"/>
                <w:b w:val="0"/>
                <w:sz w:val="24"/>
                <w:szCs w:val="24"/>
                <w:lang w:eastAsia="fr-FR"/>
              </w:rPr>
              <w:t xml:space="preserve"> </w:t>
            </w:r>
          </w:p>
        </w:tc>
        <w:tc>
          <w:tcPr>
            <w:tcW w:w="3416" w:type="dxa"/>
            <w:hideMark/>
          </w:tcPr>
          <w:p w14:paraId="7F629F82" w14:textId="77777777" w:rsidR="00854327" w:rsidRPr="00854327" w:rsidRDefault="00854327" w:rsidP="00854327">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fr-FR"/>
              </w:rPr>
            </w:pPr>
            <w:r w:rsidRPr="00854327">
              <w:rPr>
                <w:rFonts w:eastAsia="Times New Roman" w:cstheme="minorHAnsi"/>
                <w:sz w:val="24"/>
                <w:szCs w:val="24"/>
                <w:lang w:val="en-US" w:eastAsia="fr-FR"/>
              </w:rPr>
              <w:t>On the whole complementary pension: 5% per child</w:t>
            </w:r>
          </w:p>
        </w:tc>
        <w:tc>
          <w:tcPr>
            <w:tcW w:w="4967" w:type="dxa"/>
            <w:hideMark/>
          </w:tcPr>
          <w:p w14:paraId="058E2CD3" w14:textId="77777777" w:rsidR="00602ACA" w:rsidRDefault="00602ACA" w:rsidP="00854327">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fr-FR"/>
              </w:rPr>
            </w:pPr>
            <w:r w:rsidRPr="00B60B79">
              <w:rPr>
                <w:rFonts w:eastAsia="Times New Roman" w:cstheme="minorHAnsi"/>
                <w:sz w:val="24"/>
                <w:szCs w:val="24"/>
                <w:lang w:val="en-US" w:eastAsia="fr-FR"/>
              </w:rPr>
              <w:t>On the whole complementary pension</w:t>
            </w:r>
            <w:r>
              <w:rPr>
                <w:rFonts w:eastAsia="Times New Roman" w:cstheme="minorHAnsi"/>
                <w:sz w:val="24"/>
                <w:szCs w:val="24"/>
                <w:lang w:val="en-US" w:eastAsia="fr-FR"/>
              </w:rPr>
              <w:t xml:space="preserve"> </w:t>
            </w:r>
          </w:p>
          <w:p w14:paraId="3A5A5206" w14:textId="77777777" w:rsidR="00854327" w:rsidRPr="00602ACA" w:rsidRDefault="00602ACA" w:rsidP="00602ACA">
            <w:pPr>
              <w:pStyle w:val="Paragraphedeliste"/>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fr-FR"/>
              </w:rPr>
            </w:pPr>
            <w:r w:rsidRPr="00602ACA">
              <w:rPr>
                <w:rFonts w:eastAsia="Times New Roman" w:cstheme="minorHAnsi"/>
                <w:sz w:val="24"/>
                <w:szCs w:val="24"/>
                <w:lang w:val="en-US" w:eastAsia="fr-FR"/>
              </w:rPr>
              <w:t>for pensions rights accrued in 2012</w:t>
            </w:r>
            <w:r>
              <w:rPr>
                <w:rFonts w:eastAsia="Times New Roman" w:cstheme="minorHAnsi"/>
                <w:sz w:val="24"/>
                <w:szCs w:val="24"/>
                <w:lang w:val="en-US" w:eastAsia="fr-FR"/>
              </w:rPr>
              <w:t xml:space="preserve"> </w:t>
            </w:r>
            <w:r w:rsidRPr="00602ACA">
              <w:rPr>
                <w:rFonts w:eastAsia="Times New Roman" w:cstheme="minorHAnsi"/>
                <w:sz w:val="24"/>
                <w:szCs w:val="24"/>
                <w:lang w:val="en-US" w:eastAsia="fr-FR"/>
              </w:rPr>
              <w:t>onwards:</w:t>
            </w:r>
            <w:r w:rsidRPr="00602ACA">
              <w:rPr>
                <w:rFonts w:eastAsia="Times New Roman" w:cstheme="minorHAnsi"/>
                <w:sz w:val="24"/>
                <w:szCs w:val="24"/>
                <w:lang w:val="en-US" w:eastAsia="fr-FR"/>
              </w:rPr>
              <w:br/>
              <w:t>10% for 3 children and more</w:t>
            </w:r>
            <w:r w:rsidR="00BB701F">
              <w:rPr>
                <w:rFonts w:eastAsia="Times New Roman" w:cstheme="minorHAnsi"/>
                <w:sz w:val="24"/>
                <w:szCs w:val="24"/>
                <w:lang w:val="en-US" w:eastAsia="fr-FR"/>
              </w:rPr>
              <w:t>, up to a ceiling (1028.12€ as of 1</w:t>
            </w:r>
            <w:r w:rsidR="00BB701F" w:rsidRPr="00BB701F">
              <w:rPr>
                <w:rFonts w:eastAsia="Times New Roman" w:cstheme="minorHAnsi"/>
                <w:sz w:val="24"/>
                <w:szCs w:val="24"/>
                <w:vertAlign w:val="superscript"/>
                <w:lang w:val="en-US" w:eastAsia="fr-FR"/>
              </w:rPr>
              <w:t>st</w:t>
            </w:r>
            <w:r w:rsidR="00BB701F">
              <w:rPr>
                <w:rFonts w:eastAsia="Times New Roman" w:cstheme="minorHAnsi"/>
                <w:sz w:val="24"/>
                <w:szCs w:val="24"/>
                <w:lang w:val="en-US" w:eastAsia="fr-FR"/>
              </w:rPr>
              <w:t xml:space="preserve"> November 2016)</w:t>
            </w:r>
          </w:p>
          <w:p w14:paraId="360992F0" w14:textId="77777777" w:rsidR="00602ACA" w:rsidRPr="00BB701F" w:rsidRDefault="00F7028E" w:rsidP="00602ACA">
            <w:pPr>
              <w:pStyle w:val="Paragraphedeliste"/>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BB701F">
              <w:rPr>
                <w:rFonts w:eastAsia="Times New Roman" w:cstheme="minorHAnsi"/>
                <w:lang w:val="en-US" w:eastAsia="fr-FR"/>
              </w:rPr>
              <w:t>f</w:t>
            </w:r>
            <w:r w:rsidR="00602ACA" w:rsidRPr="00BB701F">
              <w:rPr>
                <w:rFonts w:eastAsia="Times New Roman" w:cstheme="minorHAnsi"/>
                <w:lang w:val="en-US" w:eastAsia="fr-FR"/>
              </w:rPr>
              <w:t>or pensions rights accrued before 2011:</w:t>
            </w:r>
          </w:p>
          <w:p w14:paraId="2856C41A" w14:textId="77777777" w:rsidR="00602ACA" w:rsidRPr="00BB701F" w:rsidRDefault="00602ACA" w:rsidP="00602ACA">
            <w:pPr>
              <w:ind w:left="176"/>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BB701F">
              <w:rPr>
                <w:rFonts w:eastAsia="Times New Roman" w:cstheme="minorHAnsi"/>
                <w:lang w:val="en-US" w:eastAsia="fr-FR"/>
              </w:rPr>
              <w:t>8</w:t>
            </w:r>
            <w:r w:rsidRPr="00854327">
              <w:rPr>
                <w:rFonts w:eastAsia="Times New Roman" w:cstheme="minorHAnsi"/>
                <w:lang w:val="en-US" w:eastAsia="fr-FR"/>
              </w:rPr>
              <w:t xml:space="preserve">% </w:t>
            </w:r>
            <w:r w:rsidRPr="00BB701F">
              <w:rPr>
                <w:rFonts w:eastAsia="Times New Roman" w:cstheme="minorHAnsi"/>
                <w:lang w:val="en-US" w:eastAsia="fr-FR"/>
              </w:rPr>
              <w:t>for</w:t>
            </w:r>
            <w:r w:rsidRPr="00854327">
              <w:rPr>
                <w:rFonts w:eastAsia="Times New Roman" w:cstheme="minorHAnsi"/>
                <w:lang w:val="en-US" w:eastAsia="fr-FR"/>
              </w:rPr>
              <w:t xml:space="preserve"> 3 </w:t>
            </w:r>
            <w:r w:rsidRPr="00BB701F">
              <w:rPr>
                <w:rFonts w:eastAsia="Times New Roman" w:cstheme="minorHAnsi"/>
                <w:lang w:val="en-US" w:eastAsia="fr-FR"/>
              </w:rPr>
              <w:t>children</w:t>
            </w:r>
          </w:p>
          <w:p w14:paraId="23ADD4CA" w14:textId="77777777" w:rsidR="00602ACA" w:rsidRPr="00BB701F" w:rsidRDefault="00602ACA" w:rsidP="00602ACA">
            <w:pPr>
              <w:ind w:left="176"/>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BB701F">
              <w:rPr>
                <w:rFonts w:eastAsia="Times New Roman" w:cstheme="minorHAnsi"/>
                <w:lang w:val="en-US" w:eastAsia="fr-FR"/>
              </w:rPr>
              <w:t>12</w:t>
            </w:r>
            <w:r w:rsidRPr="00854327">
              <w:rPr>
                <w:rFonts w:eastAsia="Times New Roman" w:cstheme="minorHAnsi"/>
                <w:lang w:val="en-US" w:eastAsia="fr-FR"/>
              </w:rPr>
              <w:t xml:space="preserve">% </w:t>
            </w:r>
            <w:r w:rsidRPr="00BB701F">
              <w:rPr>
                <w:rFonts w:eastAsia="Times New Roman" w:cstheme="minorHAnsi"/>
                <w:lang w:val="en-US" w:eastAsia="fr-FR"/>
              </w:rPr>
              <w:t>for</w:t>
            </w:r>
            <w:r w:rsidRPr="00854327">
              <w:rPr>
                <w:rFonts w:eastAsia="Times New Roman" w:cstheme="minorHAnsi"/>
                <w:lang w:val="en-US" w:eastAsia="fr-FR"/>
              </w:rPr>
              <w:t xml:space="preserve"> 4 </w:t>
            </w:r>
            <w:r w:rsidRPr="00BB701F">
              <w:rPr>
                <w:rFonts w:eastAsia="Times New Roman" w:cstheme="minorHAnsi"/>
                <w:lang w:val="en-US" w:eastAsia="fr-FR"/>
              </w:rPr>
              <w:t>children</w:t>
            </w:r>
          </w:p>
          <w:p w14:paraId="5EC91DD3" w14:textId="77777777" w:rsidR="00602ACA" w:rsidRPr="00BB701F" w:rsidRDefault="00602ACA" w:rsidP="00602ACA">
            <w:pPr>
              <w:ind w:left="176"/>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BB701F">
              <w:rPr>
                <w:rFonts w:eastAsia="Times New Roman" w:cstheme="minorHAnsi"/>
                <w:lang w:val="en-US" w:eastAsia="fr-FR"/>
              </w:rPr>
              <w:t>16</w:t>
            </w:r>
            <w:r w:rsidRPr="00854327">
              <w:rPr>
                <w:rFonts w:eastAsia="Times New Roman" w:cstheme="minorHAnsi"/>
                <w:lang w:val="en-US" w:eastAsia="fr-FR"/>
              </w:rPr>
              <w:t xml:space="preserve">% </w:t>
            </w:r>
            <w:r w:rsidRPr="00BB701F">
              <w:rPr>
                <w:rFonts w:eastAsia="Times New Roman" w:cstheme="minorHAnsi"/>
                <w:lang w:val="en-US" w:eastAsia="fr-FR"/>
              </w:rPr>
              <w:t>for</w:t>
            </w:r>
            <w:r w:rsidRPr="00854327">
              <w:rPr>
                <w:rFonts w:eastAsia="Times New Roman" w:cstheme="minorHAnsi"/>
                <w:lang w:val="en-US" w:eastAsia="fr-FR"/>
              </w:rPr>
              <w:t xml:space="preserve"> 5 </w:t>
            </w:r>
            <w:r w:rsidRPr="00BB701F">
              <w:rPr>
                <w:rFonts w:eastAsia="Times New Roman" w:cstheme="minorHAnsi"/>
                <w:lang w:val="en-US" w:eastAsia="fr-FR"/>
              </w:rPr>
              <w:t>children</w:t>
            </w:r>
          </w:p>
          <w:p w14:paraId="648A1CB0" w14:textId="77777777" w:rsidR="00602ACA" w:rsidRPr="00BB701F" w:rsidRDefault="00602ACA" w:rsidP="00602ACA">
            <w:pPr>
              <w:ind w:left="176"/>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fr-FR"/>
              </w:rPr>
            </w:pPr>
            <w:r w:rsidRPr="00854327">
              <w:rPr>
                <w:rFonts w:eastAsia="Times New Roman" w:cstheme="minorHAnsi"/>
                <w:lang w:val="en-US" w:eastAsia="fr-FR"/>
              </w:rPr>
              <w:t xml:space="preserve">20% </w:t>
            </w:r>
            <w:r w:rsidRPr="00BB701F">
              <w:rPr>
                <w:rFonts w:eastAsia="Times New Roman" w:cstheme="minorHAnsi"/>
                <w:lang w:val="en-US" w:eastAsia="fr-FR"/>
              </w:rPr>
              <w:t>for</w:t>
            </w:r>
            <w:r w:rsidRPr="00854327">
              <w:rPr>
                <w:rFonts w:eastAsia="Times New Roman" w:cstheme="minorHAnsi"/>
                <w:lang w:val="en-US" w:eastAsia="fr-FR"/>
              </w:rPr>
              <w:t xml:space="preserve"> 6 </w:t>
            </w:r>
            <w:r w:rsidRPr="00BB701F">
              <w:rPr>
                <w:rFonts w:eastAsia="Times New Roman" w:cstheme="minorHAnsi"/>
                <w:lang w:val="en-US" w:eastAsia="fr-FR"/>
              </w:rPr>
              <w:t>children</w:t>
            </w:r>
          </w:p>
          <w:p w14:paraId="217B8181" w14:textId="77777777" w:rsidR="00602ACA" w:rsidRPr="00DE293D" w:rsidRDefault="00602ACA" w:rsidP="00602ACA">
            <w:pPr>
              <w:ind w:left="176"/>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eastAsia="fr-FR"/>
              </w:rPr>
            </w:pPr>
            <w:r w:rsidRPr="00DE293D">
              <w:rPr>
                <w:rFonts w:eastAsia="Times New Roman" w:cstheme="minorHAnsi"/>
                <w:lang w:val="en-US" w:eastAsia="fr-FR"/>
              </w:rPr>
              <w:t>24% for 7 children and more</w:t>
            </w:r>
          </w:p>
        </w:tc>
      </w:tr>
    </w:tbl>
    <w:p w14:paraId="6E196CAA" w14:textId="77777777" w:rsidR="00854327" w:rsidRPr="00DE293D" w:rsidRDefault="00854327" w:rsidP="00BD7128">
      <w:pPr>
        <w:spacing w:after="0" w:line="240" w:lineRule="auto"/>
        <w:jc w:val="both"/>
        <w:rPr>
          <w:rFonts w:cstheme="minorHAnsi"/>
          <w:sz w:val="24"/>
          <w:szCs w:val="24"/>
          <w:lang w:val="en-US"/>
        </w:rPr>
      </w:pPr>
    </w:p>
    <w:p w14:paraId="606A9B82" w14:textId="77777777" w:rsidR="00B8189F" w:rsidRDefault="00B8189F" w:rsidP="00BD7128">
      <w:pPr>
        <w:spacing w:after="0" w:line="240" w:lineRule="auto"/>
        <w:jc w:val="both"/>
        <w:rPr>
          <w:rFonts w:cstheme="minorHAnsi"/>
          <w:sz w:val="24"/>
          <w:szCs w:val="24"/>
          <w:lang w:val="en-US"/>
        </w:rPr>
      </w:pPr>
      <w:r>
        <w:rPr>
          <w:rFonts w:cstheme="minorHAnsi"/>
          <w:sz w:val="24"/>
          <w:szCs w:val="24"/>
          <w:lang w:val="en-US"/>
        </w:rPr>
        <w:t>Benefits for child caring</w:t>
      </w:r>
      <w:r w:rsidRPr="00B8189F">
        <w:rPr>
          <w:rFonts w:cstheme="minorHAnsi"/>
          <w:sz w:val="24"/>
          <w:szCs w:val="24"/>
          <w:lang w:val="en-US"/>
        </w:rPr>
        <w:t xml:space="preserve"> can be transferred to the employee’s survivor</w:t>
      </w:r>
      <w:r>
        <w:rPr>
          <w:rFonts w:cstheme="minorHAnsi"/>
          <w:sz w:val="24"/>
          <w:szCs w:val="24"/>
          <w:lang w:val="en-US"/>
        </w:rPr>
        <w:t xml:space="preserve"> when the child was also the deceased employee’s one.</w:t>
      </w:r>
      <w:r w:rsidR="00F72C76">
        <w:rPr>
          <w:rFonts w:cstheme="minorHAnsi"/>
          <w:sz w:val="24"/>
          <w:szCs w:val="24"/>
          <w:lang w:val="en-US"/>
        </w:rPr>
        <w:t xml:space="preserve"> </w:t>
      </w:r>
      <w:r w:rsidR="00F72C76">
        <w:rPr>
          <w:rFonts w:cstheme="minorHAnsi"/>
          <w:sz w:val="24"/>
          <w:szCs w:val="24"/>
          <w:lang w:val="en-GB"/>
        </w:rPr>
        <w:t xml:space="preserve">Benefits for child raised can be transferred to </w:t>
      </w:r>
      <w:r w:rsidR="00F72C76" w:rsidRPr="00B8189F">
        <w:rPr>
          <w:rFonts w:cstheme="minorHAnsi"/>
          <w:sz w:val="24"/>
          <w:szCs w:val="24"/>
          <w:lang w:val="en-US"/>
        </w:rPr>
        <w:t>the employee’s survivor</w:t>
      </w:r>
      <w:r w:rsidR="00F72C76">
        <w:rPr>
          <w:rFonts w:cstheme="minorHAnsi"/>
          <w:sz w:val="24"/>
          <w:szCs w:val="24"/>
          <w:lang w:val="en-US"/>
        </w:rPr>
        <w:t xml:space="preserve"> even if the child has no parental link to the survivor. At ARRCO, the bonuses are fully transferred to the survivor; at AGIRC, the bonuses are transferred at a 60% rate.</w:t>
      </w:r>
      <w:r w:rsidR="00BB701F">
        <w:rPr>
          <w:rFonts w:cstheme="minorHAnsi"/>
          <w:sz w:val="24"/>
          <w:szCs w:val="24"/>
          <w:lang w:val="en-US"/>
        </w:rPr>
        <w:t xml:space="preserve"> The same ceilings as above apply for the survivor’s.</w:t>
      </w:r>
    </w:p>
    <w:p w14:paraId="74DCBDD7" w14:textId="77777777" w:rsidR="00F72C76" w:rsidRPr="00B8189F" w:rsidRDefault="00F72C76" w:rsidP="00BD7128">
      <w:pPr>
        <w:spacing w:after="0" w:line="240" w:lineRule="auto"/>
        <w:jc w:val="both"/>
        <w:rPr>
          <w:rFonts w:cstheme="minorHAnsi"/>
          <w:sz w:val="24"/>
          <w:szCs w:val="24"/>
          <w:lang w:val="en-US"/>
        </w:rPr>
      </w:pPr>
    </w:p>
    <w:p w14:paraId="536BC55C" w14:textId="77777777" w:rsidR="00696AF8" w:rsidRDefault="00696AF8" w:rsidP="00696AF8">
      <w:pPr>
        <w:spacing w:after="0" w:line="240" w:lineRule="auto"/>
        <w:jc w:val="both"/>
        <w:rPr>
          <w:rFonts w:cstheme="minorHAnsi"/>
          <w:sz w:val="24"/>
          <w:szCs w:val="24"/>
          <w:lang w:val="en-US"/>
        </w:rPr>
      </w:pPr>
      <w:r w:rsidRPr="00854327">
        <w:rPr>
          <w:rFonts w:cstheme="minorHAnsi"/>
          <w:sz w:val="24"/>
          <w:szCs w:val="24"/>
          <w:lang w:val="en-US"/>
        </w:rPr>
        <w:t xml:space="preserve">* </w:t>
      </w:r>
      <w:r w:rsidR="008C4710" w:rsidRPr="00854327">
        <w:rPr>
          <w:rFonts w:cstheme="minorHAnsi"/>
          <w:sz w:val="24"/>
          <w:szCs w:val="24"/>
          <w:lang w:val="en-US"/>
        </w:rPr>
        <w:t>Survivor’s</w:t>
      </w:r>
      <w:r w:rsidRPr="00854327">
        <w:rPr>
          <w:rFonts w:cstheme="minorHAnsi"/>
          <w:sz w:val="24"/>
          <w:szCs w:val="24"/>
          <w:lang w:val="en-US"/>
        </w:rPr>
        <w:t xml:space="preserve"> benefit</w:t>
      </w:r>
    </w:p>
    <w:p w14:paraId="687F35C2" w14:textId="77777777" w:rsidR="00A47E31" w:rsidRDefault="00A70A8C" w:rsidP="00A70A8C">
      <w:pPr>
        <w:spacing w:after="0" w:line="240" w:lineRule="auto"/>
        <w:jc w:val="both"/>
        <w:rPr>
          <w:rFonts w:cstheme="minorHAnsi"/>
          <w:sz w:val="24"/>
          <w:szCs w:val="24"/>
          <w:lang w:val="en-GB"/>
        </w:rPr>
      </w:pPr>
      <w:r>
        <w:rPr>
          <w:rFonts w:cstheme="minorHAnsi"/>
          <w:sz w:val="24"/>
          <w:szCs w:val="24"/>
          <w:lang w:val="en-GB"/>
        </w:rPr>
        <w:t>Married, or divorced, survivors can get survivor’s benefits (other registered or informal unions do not open derived rights), whatever the length of marriage. Orphans</w:t>
      </w:r>
      <w:r w:rsidR="00CC19B0">
        <w:rPr>
          <w:rFonts w:cstheme="minorHAnsi"/>
          <w:sz w:val="24"/>
          <w:szCs w:val="24"/>
          <w:lang w:val="en-GB"/>
        </w:rPr>
        <w:t xml:space="preserve"> (under 21)</w:t>
      </w:r>
      <w:r>
        <w:rPr>
          <w:rFonts w:cstheme="minorHAnsi"/>
          <w:sz w:val="24"/>
          <w:szCs w:val="24"/>
          <w:lang w:val="en-GB"/>
        </w:rPr>
        <w:t xml:space="preserve"> of </w:t>
      </w:r>
      <w:r w:rsidR="008C4710">
        <w:rPr>
          <w:rFonts w:cstheme="minorHAnsi"/>
          <w:sz w:val="24"/>
          <w:szCs w:val="24"/>
          <w:lang w:val="en-GB"/>
        </w:rPr>
        <w:t>two</w:t>
      </w:r>
      <w:r>
        <w:rPr>
          <w:rFonts w:cstheme="minorHAnsi"/>
          <w:sz w:val="24"/>
          <w:szCs w:val="24"/>
          <w:lang w:val="en-GB"/>
        </w:rPr>
        <w:t xml:space="preserve"> parents are also eligible to survivor’s benefits. </w:t>
      </w:r>
    </w:p>
    <w:p w14:paraId="733E3D6C" w14:textId="77777777" w:rsidR="00A70A8C" w:rsidRDefault="00A70A8C" w:rsidP="00A70A8C">
      <w:pPr>
        <w:spacing w:after="0" w:line="240" w:lineRule="auto"/>
        <w:jc w:val="both"/>
        <w:rPr>
          <w:rFonts w:cstheme="minorHAnsi"/>
          <w:sz w:val="24"/>
          <w:szCs w:val="24"/>
          <w:lang w:val="en-GB"/>
        </w:rPr>
      </w:pPr>
      <w:r>
        <w:rPr>
          <w:rFonts w:cstheme="minorHAnsi"/>
          <w:sz w:val="24"/>
          <w:szCs w:val="24"/>
          <w:lang w:val="en-GB"/>
        </w:rPr>
        <w:t xml:space="preserve">The cumulative eligibility conditions for </w:t>
      </w:r>
      <w:r w:rsidR="00CC19B0">
        <w:rPr>
          <w:rFonts w:cstheme="minorHAnsi"/>
          <w:sz w:val="24"/>
          <w:szCs w:val="24"/>
          <w:lang w:val="en-GB"/>
        </w:rPr>
        <w:t xml:space="preserve">married or divorced </w:t>
      </w:r>
      <w:r>
        <w:rPr>
          <w:rFonts w:cstheme="minorHAnsi"/>
          <w:sz w:val="24"/>
          <w:szCs w:val="24"/>
          <w:lang w:val="en-GB"/>
        </w:rPr>
        <w:t>survivors</w:t>
      </w:r>
      <w:r w:rsidR="00A27C5C">
        <w:rPr>
          <w:rFonts w:cstheme="minorHAnsi"/>
          <w:sz w:val="24"/>
          <w:szCs w:val="24"/>
          <w:lang w:val="en-GB"/>
        </w:rPr>
        <w:t xml:space="preserve"> differ from those of the basic scheme and</w:t>
      </w:r>
      <w:r>
        <w:rPr>
          <w:rFonts w:cstheme="minorHAnsi"/>
          <w:sz w:val="24"/>
          <w:szCs w:val="24"/>
          <w:lang w:val="en-GB"/>
        </w:rPr>
        <w:t xml:space="preserve"> are as follows:</w:t>
      </w:r>
    </w:p>
    <w:p w14:paraId="35C7524B" w14:textId="77777777" w:rsidR="00A70A8C" w:rsidRDefault="00A70A8C" w:rsidP="00A70A8C">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the</w:t>
      </w:r>
      <w:r>
        <w:rPr>
          <w:rFonts w:cstheme="minorHAnsi"/>
          <w:sz w:val="24"/>
          <w:szCs w:val="24"/>
          <w:lang w:val="en-GB"/>
        </w:rPr>
        <w:t xml:space="preserve"> survivor </w:t>
      </w:r>
      <w:r w:rsidR="00A27C5C">
        <w:rPr>
          <w:rFonts w:cstheme="minorHAnsi"/>
          <w:sz w:val="24"/>
          <w:szCs w:val="24"/>
          <w:lang w:val="en-GB"/>
        </w:rPr>
        <w:t>must not be remarried (if he/she gets married after benefiting from survivor’s allowance, the survivor’s benefit is suspended)</w:t>
      </w:r>
      <w:r>
        <w:rPr>
          <w:rFonts w:cstheme="minorHAnsi"/>
          <w:sz w:val="24"/>
          <w:szCs w:val="24"/>
          <w:lang w:val="en-GB"/>
        </w:rPr>
        <w:t>;</w:t>
      </w:r>
    </w:p>
    <w:p w14:paraId="3AACDD0A" w14:textId="77777777" w:rsidR="00A27C5C" w:rsidRDefault="00A27C5C" w:rsidP="00A27C5C">
      <w:pPr>
        <w:spacing w:after="0" w:line="240" w:lineRule="auto"/>
        <w:jc w:val="both"/>
        <w:rPr>
          <w:rFonts w:cstheme="minorHAnsi"/>
          <w:sz w:val="24"/>
          <w:szCs w:val="24"/>
          <w:lang w:val="en-GB"/>
        </w:rPr>
      </w:pPr>
      <w:r>
        <w:rPr>
          <w:rFonts w:cstheme="minorHAnsi"/>
          <w:sz w:val="24"/>
          <w:szCs w:val="24"/>
          <w:lang w:val="en-GB"/>
        </w:rPr>
        <w:t>- the survivor is at least 55 years old</w:t>
      </w:r>
      <w:r w:rsidR="00074BE8">
        <w:rPr>
          <w:rFonts w:cstheme="minorHAnsi"/>
          <w:sz w:val="24"/>
          <w:szCs w:val="24"/>
          <w:lang w:val="en-GB"/>
        </w:rPr>
        <w:t xml:space="preserve"> when the survivor’s benefit is paid by ARRCO, and at least 60 years old when the survivor’s benefit is paid by AGIRC (or 55 years old with haircut)</w:t>
      </w:r>
      <w:r>
        <w:rPr>
          <w:rFonts w:cstheme="minorHAnsi"/>
          <w:sz w:val="24"/>
          <w:szCs w:val="24"/>
          <w:lang w:val="en-GB"/>
        </w:rPr>
        <w:t>; the age condition</w:t>
      </w:r>
      <w:r w:rsidR="00074BE8">
        <w:rPr>
          <w:rFonts w:cstheme="minorHAnsi"/>
          <w:sz w:val="24"/>
          <w:szCs w:val="24"/>
          <w:lang w:val="en-GB"/>
        </w:rPr>
        <w:t>s</w:t>
      </w:r>
      <w:r>
        <w:rPr>
          <w:rFonts w:cstheme="minorHAnsi"/>
          <w:sz w:val="24"/>
          <w:szCs w:val="24"/>
          <w:lang w:val="en-GB"/>
        </w:rPr>
        <w:t xml:space="preserve"> do not apply if the </w:t>
      </w:r>
      <w:r w:rsidR="00074BE8">
        <w:rPr>
          <w:rFonts w:cstheme="minorHAnsi"/>
          <w:sz w:val="24"/>
          <w:szCs w:val="24"/>
          <w:lang w:val="en-GB"/>
        </w:rPr>
        <w:t>survivor is in charge of at least 2 children or if he/she is disabled;</w:t>
      </w:r>
    </w:p>
    <w:p w14:paraId="14A8A1A7" w14:textId="77777777" w:rsidR="00BB701F" w:rsidRPr="00A70A8C" w:rsidRDefault="00BB701F" w:rsidP="00696AF8">
      <w:pPr>
        <w:spacing w:after="0" w:line="240" w:lineRule="auto"/>
        <w:jc w:val="both"/>
        <w:rPr>
          <w:rFonts w:cstheme="minorHAnsi"/>
          <w:sz w:val="24"/>
          <w:szCs w:val="24"/>
          <w:lang w:val="en-GB"/>
        </w:rPr>
      </w:pPr>
    </w:p>
    <w:p w14:paraId="244E2F0E" w14:textId="77777777" w:rsidR="00A633D9" w:rsidRDefault="00A633D9" w:rsidP="00A633D9">
      <w:pPr>
        <w:spacing w:after="0" w:line="240" w:lineRule="auto"/>
        <w:jc w:val="both"/>
        <w:rPr>
          <w:rFonts w:cstheme="minorHAnsi"/>
          <w:sz w:val="24"/>
          <w:szCs w:val="24"/>
          <w:lang w:val="en-GB"/>
        </w:rPr>
      </w:pPr>
      <w:r>
        <w:rPr>
          <w:rFonts w:cstheme="minorHAnsi"/>
          <w:sz w:val="24"/>
          <w:szCs w:val="24"/>
          <w:lang w:val="en-GB"/>
        </w:rPr>
        <w:t xml:space="preserve">The rate of survivor’s benefit in the complementary schemes is equal to </w:t>
      </w:r>
      <w:r w:rsidR="00A47E31">
        <w:rPr>
          <w:rFonts w:cstheme="minorHAnsi"/>
          <w:sz w:val="24"/>
          <w:szCs w:val="24"/>
          <w:lang w:val="en-GB"/>
        </w:rPr>
        <w:t>60</w:t>
      </w:r>
      <w:r>
        <w:rPr>
          <w:rFonts w:cstheme="minorHAnsi"/>
          <w:sz w:val="24"/>
          <w:szCs w:val="24"/>
          <w:lang w:val="en-GB"/>
        </w:rPr>
        <w:t xml:space="preserve">% of the deceased spouse’s </w:t>
      </w:r>
      <w:r w:rsidR="00A47E31">
        <w:rPr>
          <w:rFonts w:cstheme="minorHAnsi"/>
          <w:sz w:val="24"/>
          <w:szCs w:val="24"/>
          <w:lang w:val="en-GB"/>
        </w:rPr>
        <w:t>complementary</w:t>
      </w:r>
      <w:r>
        <w:rPr>
          <w:rFonts w:cstheme="minorHAnsi"/>
          <w:sz w:val="24"/>
          <w:szCs w:val="24"/>
          <w:lang w:val="en-GB"/>
        </w:rPr>
        <w:t xml:space="preserve"> pension (bonuses excluded).</w:t>
      </w:r>
      <w:r w:rsidR="00A47E31">
        <w:rPr>
          <w:rFonts w:cstheme="minorHAnsi"/>
          <w:sz w:val="24"/>
          <w:szCs w:val="24"/>
          <w:lang w:val="en-GB"/>
        </w:rPr>
        <w:t xml:space="preserve"> If the benefiter is an orphan, the rate of survivor’s benefit which can be claimed for each parent is equal to 50% at ARRCO and 30% at AGIRC.</w:t>
      </w:r>
    </w:p>
    <w:p w14:paraId="666FE614" w14:textId="77777777" w:rsidR="00A70A8C" w:rsidRDefault="00A70A8C" w:rsidP="00696AF8">
      <w:pPr>
        <w:spacing w:after="0" w:line="240" w:lineRule="auto"/>
        <w:jc w:val="both"/>
        <w:rPr>
          <w:rFonts w:cstheme="minorHAnsi"/>
          <w:sz w:val="24"/>
          <w:szCs w:val="24"/>
          <w:lang w:val="en-GB"/>
        </w:rPr>
      </w:pPr>
    </w:p>
    <w:p w14:paraId="6DDA7DBB" w14:textId="77777777" w:rsidR="008F11D0" w:rsidRDefault="008F11D0" w:rsidP="008F11D0">
      <w:pPr>
        <w:spacing w:after="0" w:line="240" w:lineRule="auto"/>
        <w:jc w:val="both"/>
        <w:rPr>
          <w:rFonts w:cstheme="minorHAnsi"/>
          <w:sz w:val="24"/>
          <w:szCs w:val="24"/>
          <w:lang w:val="en-GB"/>
        </w:rPr>
      </w:pPr>
      <w:r>
        <w:rPr>
          <w:rFonts w:cstheme="minorHAnsi"/>
          <w:sz w:val="24"/>
          <w:szCs w:val="24"/>
          <w:lang w:val="en-GB"/>
        </w:rPr>
        <w:t>* Pension indexation</w:t>
      </w:r>
    </w:p>
    <w:p w14:paraId="7216616C" w14:textId="77777777" w:rsidR="008F11D0" w:rsidRDefault="008F11D0" w:rsidP="008F11D0">
      <w:pPr>
        <w:spacing w:after="0" w:line="240" w:lineRule="auto"/>
        <w:jc w:val="both"/>
        <w:rPr>
          <w:rFonts w:cstheme="minorHAnsi"/>
          <w:sz w:val="24"/>
          <w:szCs w:val="24"/>
          <w:lang w:val="en-GB"/>
        </w:rPr>
      </w:pPr>
      <w:r>
        <w:rPr>
          <w:rFonts w:cstheme="minorHAnsi"/>
          <w:sz w:val="24"/>
          <w:szCs w:val="24"/>
          <w:lang w:val="en-GB"/>
        </w:rPr>
        <w:lastRenderedPageBreak/>
        <w:t>The purchase price of a point is indexed on the evolution of the average wage in each scheme plus 2% until 2018. The (benefit) value of a point is indexed on the evolution of the CPI minus 1% until 2018.</w:t>
      </w:r>
      <w:r w:rsidRPr="006364AD">
        <w:rPr>
          <w:rFonts w:cstheme="minorHAnsi"/>
          <w:sz w:val="24"/>
          <w:szCs w:val="24"/>
          <w:lang w:val="en-GB"/>
        </w:rPr>
        <w:t xml:space="preserve"> </w:t>
      </w:r>
      <w:r>
        <w:rPr>
          <w:rFonts w:cstheme="minorHAnsi"/>
          <w:sz w:val="24"/>
          <w:szCs w:val="24"/>
          <w:lang w:val="en-GB"/>
        </w:rPr>
        <w:t>From 2019 onwards, the indexation will be determined by the newly merged scheme.</w:t>
      </w:r>
    </w:p>
    <w:p w14:paraId="5FA45B0D" w14:textId="77777777" w:rsidR="008F11D0" w:rsidRPr="006D3C13" w:rsidRDefault="008F11D0" w:rsidP="008F11D0">
      <w:pPr>
        <w:spacing w:after="0" w:line="240" w:lineRule="auto"/>
        <w:jc w:val="both"/>
        <w:rPr>
          <w:rFonts w:cstheme="minorHAnsi"/>
          <w:sz w:val="24"/>
          <w:szCs w:val="24"/>
          <w:lang w:val="en-GB"/>
        </w:rPr>
      </w:pPr>
    </w:p>
    <w:p w14:paraId="3F45F470" w14:textId="77777777" w:rsidR="00E84A15" w:rsidRDefault="00E84A15" w:rsidP="00E84A15">
      <w:pPr>
        <w:spacing w:after="0" w:line="240" w:lineRule="auto"/>
        <w:jc w:val="both"/>
        <w:rPr>
          <w:rFonts w:cstheme="minorHAnsi"/>
          <w:sz w:val="24"/>
          <w:szCs w:val="24"/>
          <w:lang w:val="en-GB"/>
        </w:rPr>
      </w:pPr>
      <w:r>
        <w:rPr>
          <w:rFonts w:cstheme="minorHAnsi"/>
          <w:sz w:val="24"/>
          <w:szCs w:val="24"/>
          <w:lang w:val="en-GB"/>
        </w:rPr>
        <w:t xml:space="preserve">* </w:t>
      </w:r>
      <w:r w:rsidR="008C4710">
        <w:rPr>
          <w:rFonts w:cstheme="minorHAnsi"/>
          <w:sz w:val="24"/>
          <w:szCs w:val="24"/>
          <w:lang w:val="en-GB"/>
        </w:rPr>
        <w:t>Contribution</w:t>
      </w:r>
      <w:r>
        <w:rPr>
          <w:rFonts w:cstheme="minorHAnsi"/>
          <w:sz w:val="24"/>
          <w:szCs w:val="24"/>
          <w:lang w:val="en-GB"/>
        </w:rPr>
        <w:t xml:space="preserve"> rates</w:t>
      </w:r>
    </w:p>
    <w:p w14:paraId="79BF4A0C" w14:textId="77777777" w:rsidR="00A73D96" w:rsidRDefault="00A73D96" w:rsidP="00E84A15">
      <w:pPr>
        <w:spacing w:after="0" w:line="240" w:lineRule="auto"/>
        <w:jc w:val="both"/>
        <w:rPr>
          <w:rFonts w:cstheme="minorHAnsi"/>
          <w:sz w:val="24"/>
          <w:szCs w:val="24"/>
          <w:lang w:val="en-GB"/>
        </w:rPr>
      </w:pPr>
      <w:r>
        <w:rPr>
          <w:rFonts w:cstheme="minorHAnsi"/>
          <w:sz w:val="24"/>
          <w:szCs w:val="24"/>
          <w:lang w:val="en-GB"/>
        </w:rPr>
        <w:t>Contributions are due at different rates depending on wage tiers (</w:t>
      </w:r>
      <w:r>
        <w:rPr>
          <w:rFonts w:cstheme="minorHAnsi"/>
          <w:i/>
          <w:sz w:val="24"/>
          <w:szCs w:val="24"/>
          <w:lang w:val="en-GB"/>
        </w:rPr>
        <w:t>tranche)</w:t>
      </w:r>
      <w:r>
        <w:rPr>
          <w:rFonts w:cstheme="minorHAnsi"/>
          <w:sz w:val="24"/>
          <w:szCs w:val="24"/>
          <w:lang w:val="en-GB"/>
        </w:rPr>
        <w:t xml:space="preserve"> and schemes</w:t>
      </w:r>
      <w:r w:rsidR="00593D12">
        <w:rPr>
          <w:rFonts w:cstheme="minorHAnsi"/>
          <w:sz w:val="24"/>
          <w:szCs w:val="24"/>
          <w:lang w:val="en-GB"/>
        </w:rPr>
        <w:t xml:space="preserve">. </w:t>
      </w:r>
      <w:r w:rsidR="00225479">
        <w:rPr>
          <w:rFonts w:cstheme="minorHAnsi"/>
          <w:sz w:val="24"/>
          <w:szCs w:val="24"/>
          <w:lang w:val="en-GB"/>
        </w:rPr>
        <w:t>The contribution rates are shared between employers (60%) and employees (40%).</w:t>
      </w:r>
    </w:p>
    <w:p w14:paraId="3A8894A3" w14:textId="77777777" w:rsidR="00A73D96" w:rsidRDefault="00A73D96" w:rsidP="00E84A15">
      <w:pPr>
        <w:spacing w:after="0" w:line="240" w:lineRule="auto"/>
        <w:jc w:val="both"/>
        <w:rPr>
          <w:rFonts w:cstheme="minorHAnsi"/>
          <w:sz w:val="24"/>
          <w:szCs w:val="24"/>
          <w:lang w:val="en-GB"/>
        </w:rPr>
      </w:pPr>
    </w:p>
    <w:tbl>
      <w:tblPr>
        <w:tblStyle w:val="Trameclaire-Accent1"/>
        <w:tblW w:w="9180" w:type="dxa"/>
        <w:tblLook w:val="04A0" w:firstRow="1" w:lastRow="0" w:firstColumn="1" w:lastColumn="0" w:noHBand="0" w:noVBand="1"/>
      </w:tblPr>
      <w:tblGrid>
        <w:gridCol w:w="2493"/>
        <w:gridCol w:w="25"/>
        <w:gridCol w:w="2468"/>
        <w:gridCol w:w="1785"/>
        <w:gridCol w:w="2409"/>
      </w:tblGrid>
      <w:tr w:rsidR="00593D12" w:rsidRPr="00A73D96" w14:paraId="5061BA0F" w14:textId="77777777" w:rsidTr="00BD0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24BB08CF" w14:textId="77777777" w:rsidR="00593D12" w:rsidRDefault="00593D12" w:rsidP="00A73D96">
            <w:pPr>
              <w:jc w:val="both"/>
              <w:rPr>
                <w:rFonts w:cstheme="minorHAnsi"/>
                <w:b w:val="0"/>
                <w:bCs w:val="0"/>
                <w:sz w:val="24"/>
                <w:szCs w:val="24"/>
              </w:rPr>
            </w:pPr>
            <w:r>
              <w:rPr>
                <w:rFonts w:cstheme="minorHAnsi"/>
                <w:sz w:val="24"/>
                <w:szCs w:val="24"/>
              </w:rPr>
              <w:t>Scheme</w:t>
            </w:r>
          </w:p>
        </w:tc>
        <w:tc>
          <w:tcPr>
            <w:tcW w:w="2493" w:type="dxa"/>
            <w:gridSpan w:val="2"/>
          </w:tcPr>
          <w:p w14:paraId="364DADA3" w14:textId="77777777" w:rsidR="00593D12" w:rsidRPr="00593D12" w:rsidRDefault="00593D12" w:rsidP="00A73D96">
            <w:pPr>
              <w:jc w:val="both"/>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593D12">
              <w:rPr>
                <w:rFonts w:cstheme="minorHAnsi"/>
                <w:bCs w:val="0"/>
                <w:sz w:val="24"/>
                <w:szCs w:val="24"/>
              </w:rPr>
              <w:t>Tier bracket</w:t>
            </w:r>
            <w:r>
              <w:rPr>
                <w:rFonts w:cstheme="minorHAnsi"/>
                <w:bCs w:val="0"/>
                <w:sz w:val="24"/>
                <w:szCs w:val="24"/>
              </w:rPr>
              <w:t>s</w:t>
            </w:r>
          </w:p>
        </w:tc>
        <w:tc>
          <w:tcPr>
            <w:tcW w:w="1785" w:type="dxa"/>
          </w:tcPr>
          <w:p w14:paraId="5D0B2825" w14:textId="77777777" w:rsidR="00593D12" w:rsidRDefault="00593D12" w:rsidP="00A73D96">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2409" w:type="dxa"/>
          </w:tcPr>
          <w:p w14:paraId="100FFCCB" w14:textId="77777777" w:rsidR="00225479" w:rsidRDefault="00593D12" w:rsidP="00A73D96">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Contribution rates</w:t>
            </w:r>
          </w:p>
        </w:tc>
      </w:tr>
      <w:tr w:rsidR="00593D12" w:rsidRPr="00A73D96" w14:paraId="0EDB23DD"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4"/>
            <w:hideMark/>
          </w:tcPr>
          <w:p w14:paraId="502BA1C6" w14:textId="77777777" w:rsidR="00593D12" w:rsidRPr="00A73D96" w:rsidRDefault="00593D12" w:rsidP="00A73D96">
            <w:pPr>
              <w:jc w:val="both"/>
              <w:rPr>
                <w:rFonts w:cstheme="minorHAnsi"/>
                <w:sz w:val="24"/>
                <w:szCs w:val="24"/>
              </w:rPr>
            </w:pPr>
            <w:r>
              <w:rPr>
                <w:rFonts w:cstheme="minorHAnsi"/>
                <w:sz w:val="24"/>
                <w:szCs w:val="24"/>
              </w:rPr>
              <w:t>ARRCO</w:t>
            </w:r>
            <w:r w:rsidRPr="00A73D96">
              <w:rPr>
                <w:rFonts w:cstheme="minorHAnsi"/>
                <w:sz w:val="24"/>
                <w:szCs w:val="24"/>
              </w:rPr>
              <w:t xml:space="preserve"> </w:t>
            </w:r>
          </w:p>
        </w:tc>
        <w:tc>
          <w:tcPr>
            <w:tcW w:w="2409" w:type="dxa"/>
          </w:tcPr>
          <w:p w14:paraId="34E9F7FB" w14:textId="77777777" w:rsidR="00593D12" w:rsidRDefault="00593D12" w:rsidP="00A73D9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93D12" w:rsidRPr="00856E4E" w14:paraId="61698EDB" w14:textId="77777777" w:rsidTr="00BD0D48">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07FB9A4C" w14:textId="77777777" w:rsidR="00593D12" w:rsidRPr="00856E4E" w:rsidRDefault="00593D12" w:rsidP="00A73D96">
            <w:pPr>
              <w:jc w:val="both"/>
              <w:rPr>
                <w:rFonts w:cstheme="minorHAnsi"/>
                <w:b w:val="0"/>
                <w:sz w:val="24"/>
                <w:szCs w:val="24"/>
              </w:rPr>
            </w:pPr>
            <w:r w:rsidRPr="00856E4E">
              <w:rPr>
                <w:rFonts w:cstheme="minorHAnsi"/>
                <w:b w:val="0"/>
                <w:sz w:val="24"/>
                <w:szCs w:val="24"/>
              </w:rPr>
              <w:t>Tier 1 (</w:t>
            </w:r>
            <w:r w:rsidRPr="00856E4E">
              <w:rPr>
                <w:rFonts w:cstheme="minorHAnsi"/>
                <w:b w:val="0"/>
                <w:i/>
                <w:sz w:val="24"/>
                <w:szCs w:val="24"/>
              </w:rPr>
              <w:t>Tranche 1</w:t>
            </w:r>
            <w:r w:rsidRPr="00856E4E">
              <w:rPr>
                <w:rFonts w:cstheme="minorHAnsi"/>
                <w:b w:val="0"/>
                <w:sz w:val="24"/>
                <w:szCs w:val="24"/>
              </w:rPr>
              <w:t>)</w:t>
            </w:r>
          </w:p>
        </w:tc>
        <w:tc>
          <w:tcPr>
            <w:tcW w:w="4253" w:type="dxa"/>
            <w:gridSpan w:val="2"/>
            <w:hideMark/>
          </w:tcPr>
          <w:p w14:paraId="5A5B1440" w14:textId="77777777" w:rsidR="00593D12" w:rsidRPr="00856E4E" w:rsidRDefault="00593D12" w:rsidP="00A73D96">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56E4E">
              <w:rPr>
                <w:rFonts w:cstheme="minorHAnsi"/>
                <w:sz w:val="24"/>
                <w:szCs w:val="24"/>
                <w:lang w:val="en-US"/>
              </w:rPr>
              <w:t>From 1€ to 1 Social security ceiling</w:t>
            </w:r>
          </w:p>
        </w:tc>
        <w:tc>
          <w:tcPr>
            <w:tcW w:w="2409" w:type="dxa"/>
          </w:tcPr>
          <w:p w14:paraId="7324AF64" w14:textId="77777777" w:rsidR="00593D12" w:rsidRPr="00856E4E" w:rsidRDefault="00593D12" w:rsidP="00593D12">
            <w:pPr>
              <w:ind w:left="-696" w:right="742" w:firstLine="696"/>
              <w:jc w:val="righ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7.75%</w:t>
            </w:r>
          </w:p>
        </w:tc>
      </w:tr>
      <w:tr w:rsidR="00593D12" w:rsidRPr="00856E4E" w14:paraId="603342D0"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Borders>
              <w:bottom w:val="single" w:sz="4" w:space="0" w:color="548DD4" w:themeColor="text2" w:themeTint="99"/>
            </w:tcBorders>
            <w:hideMark/>
          </w:tcPr>
          <w:p w14:paraId="299A4765" w14:textId="77777777" w:rsidR="00593D12" w:rsidRPr="00856E4E" w:rsidRDefault="00593D12" w:rsidP="00A73D96">
            <w:pPr>
              <w:jc w:val="both"/>
              <w:rPr>
                <w:rFonts w:cstheme="minorHAnsi"/>
                <w:b w:val="0"/>
                <w:sz w:val="24"/>
                <w:szCs w:val="24"/>
              </w:rPr>
            </w:pPr>
            <w:r w:rsidRPr="00856E4E">
              <w:rPr>
                <w:rFonts w:cstheme="minorHAnsi"/>
                <w:b w:val="0"/>
                <w:sz w:val="24"/>
                <w:szCs w:val="24"/>
              </w:rPr>
              <w:t>Tier 2 (</w:t>
            </w:r>
            <w:r w:rsidRPr="00856E4E">
              <w:rPr>
                <w:rFonts w:cstheme="minorHAnsi"/>
                <w:b w:val="0"/>
                <w:i/>
                <w:sz w:val="24"/>
                <w:szCs w:val="24"/>
              </w:rPr>
              <w:t>Tranche 2</w:t>
            </w:r>
            <w:r w:rsidRPr="00856E4E">
              <w:rPr>
                <w:rFonts w:cstheme="minorHAnsi"/>
                <w:b w:val="0"/>
                <w:sz w:val="24"/>
                <w:szCs w:val="24"/>
              </w:rPr>
              <w:t>)</w:t>
            </w:r>
          </w:p>
        </w:tc>
        <w:tc>
          <w:tcPr>
            <w:tcW w:w="4253" w:type="dxa"/>
            <w:gridSpan w:val="2"/>
            <w:tcBorders>
              <w:bottom w:val="single" w:sz="4" w:space="0" w:color="548DD4" w:themeColor="text2" w:themeTint="99"/>
            </w:tcBorders>
            <w:hideMark/>
          </w:tcPr>
          <w:p w14:paraId="1EB1AD62" w14:textId="77777777" w:rsidR="00593D12" w:rsidRPr="00856E4E" w:rsidRDefault="00593D12" w:rsidP="00A73D9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56E4E">
              <w:rPr>
                <w:rFonts w:cstheme="minorHAnsi"/>
                <w:sz w:val="24"/>
                <w:szCs w:val="24"/>
                <w:lang w:val="en-US"/>
              </w:rPr>
              <w:t>Between 1 and 3 Social security ceiling</w:t>
            </w:r>
            <w:r>
              <w:rPr>
                <w:rFonts w:cstheme="minorHAnsi"/>
                <w:sz w:val="24"/>
                <w:szCs w:val="24"/>
                <w:lang w:val="en-US"/>
              </w:rPr>
              <w:t>s</w:t>
            </w:r>
          </w:p>
        </w:tc>
        <w:tc>
          <w:tcPr>
            <w:tcW w:w="2409" w:type="dxa"/>
            <w:tcBorders>
              <w:bottom w:val="single" w:sz="4" w:space="0" w:color="548DD4" w:themeColor="text2" w:themeTint="99"/>
            </w:tcBorders>
          </w:tcPr>
          <w:p w14:paraId="21554B37" w14:textId="77777777" w:rsidR="00593D12" w:rsidRPr="00856E4E" w:rsidRDefault="00593D12" w:rsidP="00593D12">
            <w:pPr>
              <w:ind w:right="742"/>
              <w:jc w:val="righ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20.25%</w:t>
            </w:r>
          </w:p>
        </w:tc>
      </w:tr>
      <w:tr w:rsidR="00593D12" w:rsidRPr="00856E4E" w14:paraId="49805790" w14:textId="77777777" w:rsidTr="00BD0D48">
        <w:tc>
          <w:tcPr>
            <w:cnfStyle w:val="001000000000" w:firstRow="0" w:lastRow="0" w:firstColumn="1" w:lastColumn="0" w:oddVBand="0" w:evenVBand="0" w:oddHBand="0" w:evenHBand="0" w:firstRowFirstColumn="0" w:firstRowLastColumn="0" w:lastRowFirstColumn="0" w:lastRowLastColumn="0"/>
            <w:tcW w:w="6771" w:type="dxa"/>
            <w:gridSpan w:val="4"/>
            <w:tcBorders>
              <w:top w:val="single" w:sz="4" w:space="0" w:color="548DD4" w:themeColor="text2" w:themeTint="99"/>
              <w:bottom w:val="single" w:sz="4" w:space="0" w:color="548DD4" w:themeColor="text2" w:themeTint="99"/>
            </w:tcBorders>
            <w:hideMark/>
          </w:tcPr>
          <w:p w14:paraId="29970A7E" w14:textId="77777777" w:rsidR="00593D12" w:rsidRPr="00856E4E" w:rsidRDefault="00593D12" w:rsidP="00A73D96">
            <w:pPr>
              <w:jc w:val="both"/>
              <w:rPr>
                <w:rFonts w:cstheme="minorHAnsi"/>
                <w:sz w:val="24"/>
                <w:szCs w:val="24"/>
              </w:rPr>
            </w:pPr>
            <w:r w:rsidRPr="00856E4E">
              <w:rPr>
                <w:rFonts w:cstheme="minorHAnsi"/>
                <w:sz w:val="24"/>
                <w:szCs w:val="24"/>
              </w:rPr>
              <w:t>AGIRC</w:t>
            </w:r>
          </w:p>
        </w:tc>
        <w:tc>
          <w:tcPr>
            <w:tcW w:w="2409" w:type="dxa"/>
            <w:tcBorders>
              <w:top w:val="single" w:sz="4" w:space="0" w:color="548DD4" w:themeColor="text2" w:themeTint="99"/>
              <w:bottom w:val="single" w:sz="4" w:space="0" w:color="548DD4" w:themeColor="text2" w:themeTint="99"/>
            </w:tcBorders>
          </w:tcPr>
          <w:p w14:paraId="227A50F4" w14:textId="77777777" w:rsidR="00593D12" w:rsidRPr="00856E4E" w:rsidRDefault="00593D12" w:rsidP="00593D12">
            <w:pPr>
              <w:ind w:right="742"/>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593D12" w:rsidRPr="00856E4E" w14:paraId="5797C050"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Borders>
              <w:top w:val="single" w:sz="4" w:space="0" w:color="548DD4" w:themeColor="text2" w:themeTint="99"/>
            </w:tcBorders>
            <w:hideMark/>
          </w:tcPr>
          <w:p w14:paraId="5BAC0E9F" w14:textId="77777777" w:rsidR="00593D12" w:rsidRPr="00856E4E" w:rsidRDefault="00593D12" w:rsidP="00856E4E">
            <w:pPr>
              <w:jc w:val="both"/>
              <w:rPr>
                <w:rFonts w:cstheme="minorHAnsi"/>
                <w:b w:val="0"/>
                <w:sz w:val="24"/>
                <w:szCs w:val="24"/>
              </w:rPr>
            </w:pPr>
            <w:r w:rsidRPr="00856E4E">
              <w:rPr>
                <w:rFonts w:cstheme="minorHAnsi"/>
                <w:b w:val="0"/>
                <w:sz w:val="24"/>
                <w:szCs w:val="24"/>
              </w:rPr>
              <w:t>Tier B (</w:t>
            </w:r>
            <w:r w:rsidRPr="00856E4E">
              <w:rPr>
                <w:rFonts w:cstheme="minorHAnsi"/>
                <w:b w:val="0"/>
                <w:i/>
                <w:sz w:val="24"/>
                <w:szCs w:val="24"/>
              </w:rPr>
              <w:t>Tranche B</w:t>
            </w:r>
            <w:r w:rsidRPr="00856E4E">
              <w:rPr>
                <w:rFonts w:cstheme="minorHAnsi"/>
                <w:b w:val="0"/>
                <w:sz w:val="24"/>
                <w:szCs w:val="24"/>
              </w:rPr>
              <w:t>)</w:t>
            </w:r>
          </w:p>
        </w:tc>
        <w:tc>
          <w:tcPr>
            <w:tcW w:w="4253" w:type="dxa"/>
            <w:gridSpan w:val="2"/>
            <w:tcBorders>
              <w:top w:val="single" w:sz="4" w:space="0" w:color="548DD4" w:themeColor="text2" w:themeTint="99"/>
            </w:tcBorders>
          </w:tcPr>
          <w:p w14:paraId="72B9C565" w14:textId="77777777" w:rsidR="00593D12" w:rsidRPr="00856E4E" w:rsidRDefault="00593D12" w:rsidP="00856E4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56E4E">
              <w:rPr>
                <w:rFonts w:cstheme="minorHAnsi"/>
                <w:sz w:val="24"/>
                <w:szCs w:val="24"/>
                <w:lang w:val="en-US"/>
              </w:rPr>
              <w:t xml:space="preserve">Between 1 and </w:t>
            </w:r>
            <w:r>
              <w:rPr>
                <w:rFonts w:cstheme="minorHAnsi"/>
                <w:sz w:val="24"/>
                <w:szCs w:val="24"/>
                <w:lang w:val="en-US"/>
              </w:rPr>
              <w:t>4</w:t>
            </w:r>
            <w:r w:rsidRPr="00856E4E">
              <w:rPr>
                <w:rFonts w:cstheme="minorHAnsi"/>
                <w:sz w:val="24"/>
                <w:szCs w:val="24"/>
                <w:lang w:val="en-US"/>
              </w:rPr>
              <w:t xml:space="preserve"> Social security ceiling</w:t>
            </w:r>
            <w:r>
              <w:rPr>
                <w:rFonts w:cstheme="minorHAnsi"/>
                <w:sz w:val="24"/>
                <w:szCs w:val="24"/>
                <w:lang w:val="en-US"/>
              </w:rPr>
              <w:t>s</w:t>
            </w:r>
          </w:p>
        </w:tc>
        <w:tc>
          <w:tcPr>
            <w:tcW w:w="2409" w:type="dxa"/>
            <w:tcBorders>
              <w:top w:val="single" w:sz="4" w:space="0" w:color="548DD4" w:themeColor="text2" w:themeTint="99"/>
            </w:tcBorders>
          </w:tcPr>
          <w:p w14:paraId="5BD6B983" w14:textId="77777777" w:rsidR="00593D12" w:rsidRPr="00856E4E" w:rsidRDefault="00593D12" w:rsidP="00593D12">
            <w:pPr>
              <w:ind w:right="742"/>
              <w:jc w:val="righ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20.55%</w:t>
            </w:r>
          </w:p>
        </w:tc>
      </w:tr>
      <w:tr w:rsidR="00593D12" w:rsidRPr="00856E4E" w14:paraId="3D1CD49A" w14:textId="77777777" w:rsidTr="00BD0D48">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73B9A236" w14:textId="77777777" w:rsidR="00593D12" w:rsidRPr="00856E4E" w:rsidRDefault="00593D12" w:rsidP="00856E4E">
            <w:pPr>
              <w:jc w:val="both"/>
              <w:rPr>
                <w:rFonts w:cstheme="minorHAnsi"/>
                <w:b w:val="0"/>
                <w:sz w:val="24"/>
                <w:szCs w:val="24"/>
              </w:rPr>
            </w:pPr>
            <w:r>
              <w:rPr>
                <w:rFonts w:cstheme="minorHAnsi"/>
                <w:b w:val="0"/>
                <w:sz w:val="24"/>
                <w:szCs w:val="24"/>
              </w:rPr>
              <w:t>Tier</w:t>
            </w:r>
            <w:r w:rsidRPr="00856E4E">
              <w:rPr>
                <w:rFonts w:cstheme="minorHAnsi"/>
                <w:b w:val="0"/>
                <w:sz w:val="24"/>
                <w:szCs w:val="24"/>
              </w:rPr>
              <w:t xml:space="preserve"> C (</w:t>
            </w:r>
            <w:r w:rsidRPr="00856E4E">
              <w:rPr>
                <w:rFonts w:cstheme="minorHAnsi"/>
                <w:b w:val="0"/>
                <w:i/>
                <w:sz w:val="24"/>
                <w:szCs w:val="24"/>
              </w:rPr>
              <w:t>Tranche C</w:t>
            </w:r>
            <w:r w:rsidRPr="00856E4E">
              <w:rPr>
                <w:rFonts w:cstheme="minorHAnsi"/>
                <w:b w:val="0"/>
                <w:sz w:val="24"/>
                <w:szCs w:val="24"/>
              </w:rPr>
              <w:t>)</w:t>
            </w:r>
          </w:p>
        </w:tc>
        <w:tc>
          <w:tcPr>
            <w:tcW w:w="4253" w:type="dxa"/>
            <w:gridSpan w:val="2"/>
          </w:tcPr>
          <w:p w14:paraId="3390FA10" w14:textId="77777777" w:rsidR="00593D12" w:rsidRPr="00856E4E" w:rsidRDefault="00593D12" w:rsidP="00856E4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56E4E">
              <w:rPr>
                <w:rFonts w:cstheme="minorHAnsi"/>
                <w:sz w:val="24"/>
                <w:szCs w:val="24"/>
                <w:lang w:val="en-US"/>
              </w:rPr>
              <w:t xml:space="preserve">Between </w:t>
            </w:r>
            <w:r>
              <w:rPr>
                <w:rFonts w:cstheme="minorHAnsi"/>
                <w:sz w:val="24"/>
                <w:szCs w:val="24"/>
                <w:lang w:val="en-US"/>
              </w:rPr>
              <w:t>4</w:t>
            </w:r>
            <w:r w:rsidRPr="00856E4E">
              <w:rPr>
                <w:rFonts w:cstheme="minorHAnsi"/>
                <w:sz w:val="24"/>
                <w:szCs w:val="24"/>
                <w:lang w:val="en-US"/>
              </w:rPr>
              <w:t xml:space="preserve"> and </w:t>
            </w:r>
            <w:r>
              <w:rPr>
                <w:rFonts w:cstheme="minorHAnsi"/>
                <w:sz w:val="24"/>
                <w:szCs w:val="24"/>
                <w:lang w:val="en-US"/>
              </w:rPr>
              <w:t>8</w:t>
            </w:r>
            <w:r w:rsidRPr="00856E4E">
              <w:rPr>
                <w:rFonts w:cstheme="minorHAnsi"/>
                <w:sz w:val="24"/>
                <w:szCs w:val="24"/>
                <w:lang w:val="en-US"/>
              </w:rPr>
              <w:t xml:space="preserve"> Social security ceiling</w:t>
            </w:r>
            <w:r>
              <w:rPr>
                <w:rFonts w:cstheme="minorHAnsi"/>
                <w:sz w:val="24"/>
                <w:szCs w:val="24"/>
                <w:lang w:val="en-US"/>
              </w:rPr>
              <w:t>s</w:t>
            </w:r>
          </w:p>
        </w:tc>
        <w:tc>
          <w:tcPr>
            <w:tcW w:w="2409" w:type="dxa"/>
          </w:tcPr>
          <w:p w14:paraId="5BD608CF" w14:textId="77777777" w:rsidR="00593D12" w:rsidRPr="00856E4E" w:rsidRDefault="00593D12" w:rsidP="00593D12">
            <w:pPr>
              <w:ind w:right="742"/>
              <w:jc w:val="righ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20.55%</w:t>
            </w:r>
          </w:p>
        </w:tc>
      </w:tr>
      <w:tr w:rsidR="009B6AC5" w:rsidRPr="00856E4E" w14:paraId="5D6FA37F"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4"/>
            <w:tcBorders>
              <w:top w:val="single" w:sz="4" w:space="0" w:color="548DD4" w:themeColor="text2" w:themeTint="99"/>
              <w:bottom w:val="single" w:sz="4" w:space="0" w:color="548DD4" w:themeColor="text2" w:themeTint="99"/>
            </w:tcBorders>
            <w:hideMark/>
          </w:tcPr>
          <w:p w14:paraId="1614E4E6" w14:textId="77777777" w:rsidR="009B6AC5" w:rsidRPr="00856E4E" w:rsidRDefault="009B6AC5" w:rsidP="00544A9E">
            <w:pPr>
              <w:jc w:val="both"/>
              <w:rPr>
                <w:rFonts w:cstheme="minorHAnsi"/>
                <w:sz w:val="24"/>
                <w:szCs w:val="24"/>
              </w:rPr>
            </w:pPr>
            <w:r>
              <w:rPr>
                <w:rFonts w:cstheme="minorHAnsi"/>
                <w:sz w:val="24"/>
                <w:szCs w:val="24"/>
              </w:rPr>
              <w:t>CET</w:t>
            </w:r>
            <w:r w:rsidR="00B27283" w:rsidRPr="00B27283">
              <w:rPr>
                <w:rFonts w:cstheme="minorHAnsi"/>
                <w:sz w:val="24"/>
                <w:szCs w:val="24"/>
                <w:vertAlign w:val="superscript"/>
              </w:rPr>
              <w:t>1</w:t>
            </w:r>
            <w:r>
              <w:rPr>
                <w:rFonts w:cstheme="minorHAnsi"/>
                <w:sz w:val="24"/>
                <w:szCs w:val="24"/>
              </w:rPr>
              <w:t xml:space="preserve"> (exceptional and temporary contribution)</w:t>
            </w:r>
          </w:p>
        </w:tc>
        <w:tc>
          <w:tcPr>
            <w:tcW w:w="2409" w:type="dxa"/>
            <w:tcBorders>
              <w:top w:val="single" w:sz="4" w:space="0" w:color="548DD4" w:themeColor="text2" w:themeTint="99"/>
              <w:bottom w:val="single" w:sz="4" w:space="0" w:color="548DD4" w:themeColor="text2" w:themeTint="99"/>
            </w:tcBorders>
          </w:tcPr>
          <w:p w14:paraId="3A9E13F0" w14:textId="77777777" w:rsidR="009B6AC5" w:rsidRPr="00856E4E"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9B6AC5" w:rsidRPr="00856E4E" w14:paraId="6FCDDA4E" w14:textId="77777777" w:rsidTr="00BD0D48">
        <w:tc>
          <w:tcPr>
            <w:cnfStyle w:val="001000000000" w:firstRow="0" w:lastRow="0" w:firstColumn="1" w:lastColumn="0" w:oddVBand="0" w:evenVBand="0" w:oddHBand="0" w:evenHBand="0" w:firstRowFirstColumn="0" w:firstRowLastColumn="0" w:lastRowFirstColumn="0" w:lastRowLastColumn="0"/>
            <w:tcW w:w="2518" w:type="dxa"/>
            <w:gridSpan w:val="2"/>
          </w:tcPr>
          <w:p w14:paraId="1EE019A7" w14:textId="77777777" w:rsidR="009B6AC5" w:rsidRPr="00856E4E" w:rsidRDefault="009B6AC5" w:rsidP="00544A9E">
            <w:pPr>
              <w:jc w:val="both"/>
              <w:rPr>
                <w:rFonts w:cstheme="minorHAnsi"/>
                <w:b w:val="0"/>
                <w:sz w:val="24"/>
                <w:szCs w:val="24"/>
              </w:rPr>
            </w:pPr>
            <w:r w:rsidRPr="00856E4E">
              <w:rPr>
                <w:rFonts w:cstheme="minorHAnsi"/>
                <w:b w:val="0"/>
                <w:sz w:val="24"/>
                <w:szCs w:val="24"/>
              </w:rPr>
              <w:t>Tier B (</w:t>
            </w:r>
            <w:r w:rsidRPr="00856E4E">
              <w:rPr>
                <w:rFonts w:cstheme="minorHAnsi"/>
                <w:b w:val="0"/>
                <w:i/>
                <w:sz w:val="24"/>
                <w:szCs w:val="24"/>
              </w:rPr>
              <w:t>Tranche B</w:t>
            </w:r>
            <w:r w:rsidRPr="00856E4E">
              <w:rPr>
                <w:rFonts w:cstheme="minorHAnsi"/>
                <w:b w:val="0"/>
                <w:sz w:val="24"/>
                <w:szCs w:val="24"/>
              </w:rPr>
              <w:t>)</w:t>
            </w:r>
          </w:p>
        </w:tc>
        <w:tc>
          <w:tcPr>
            <w:tcW w:w="4253" w:type="dxa"/>
            <w:gridSpan w:val="2"/>
          </w:tcPr>
          <w:p w14:paraId="1644DF55" w14:textId="77777777" w:rsidR="009B6AC5" w:rsidRPr="00856E4E" w:rsidRDefault="009B6AC5" w:rsidP="00544A9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2409" w:type="dxa"/>
          </w:tcPr>
          <w:p w14:paraId="6B38742D" w14:textId="77777777" w:rsidR="009B6AC5" w:rsidRPr="00856E4E"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0.35%</w:t>
            </w:r>
          </w:p>
        </w:tc>
      </w:tr>
      <w:tr w:rsidR="009B6AC5" w:rsidRPr="00856E4E" w14:paraId="26272E51"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473CDB32" w14:textId="77777777" w:rsidR="009B6AC5" w:rsidRPr="00856E4E" w:rsidRDefault="009B6AC5" w:rsidP="00544A9E">
            <w:pPr>
              <w:jc w:val="both"/>
              <w:rPr>
                <w:rFonts w:cstheme="minorHAnsi"/>
                <w:b w:val="0"/>
                <w:sz w:val="24"/>
                <w:szCs w:val="24"/>
              </w:rPr>
            </w:pPr>
            <w:r>
              <w:rPr>
                <w:rFonts w:cstheme="minorHAnsi"/>
                <w:b w:val="0"/>
                <w:sz w:val="24"/>
                <w:szCs w:val="24"/>
              </w:rPr>
              <w:t>Tier</w:t>
            </w:r>
            <w:r w:rsidRPr="00856E4E">
              <w:rPr>
                <w:rFonts w:cstheme="minorHAnsi"/>
                <w:b w:val="0"/>
                <w:sz w:val="24"/>
                <w:szCs w:val="24"/>
              </w:rPr>
              <w:t xml:space="preserve"> C (</w:t>
            </w:r>
            <w:r w:rsidRPr="00856E4E">
              <w:rPr>
                <w:rFonts w:cstheme="minorHAnsi"/>
                <w:b w:val="0"/>
                <w:i/>
                <w:sz w:val="24"/>
                <w:szCs w:val="24"/>
              </w:rPr>
              <w:t>Tranche C</w:t>
            </w:r>
            <w:r w:rsidRPr="00856E4E">
              <w:rPr>
                <w:rFonts w:cstheme="minorHAnsi"/>
                <w:b w:val="0"/>
                <w:sz w:val="24"/>
                <w:szCs w:val="24"/>
              </w:rPr>
              <w:t>)</w:t>
            </w:r>
          </w:p>
        </w:tc>
        <w:tc>
          <w:tcPr>
            <w:tcW w:w="4253" w:type="dxa"/>
            <w:gridSpan w:val="2"/>
          </w:tcPr>
          <w:p w14:paraId="04B1E68F" w14:textId="77777777" w:rsidR="009B6AC5" w:rsidRPr="00856E4E" w:rsidRDefault="009B6AC5" w:rsidP="00544A9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2409" w:type="dxa"/>
          </w:tcPr>
          <w:p w14:paraId="37E6A3D0" w14:textId="77777777" w:rsidR="009B6AC5" w:rsidRPr="00856E4E"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0.35%</w:t>
            </w:r>
          </w:p>
        </w:tc>
      </w:tr>
      <w:tr w:rsidR="009B6AC5" w:rsidRPr="009B6AC5" w14:paraId="6CFBFB7D" w14:textId="77777777" w:rsidTr="00BD0D48">
        <w:tc>
          <w:tcPr>
            <w:cnfStyle w:val="001000000000" w:firstRow="0" w:lastRow="0" w:firstColumn="1" w:lastColumn="0" w:oddVBand="0" w:evenVBand="0" w:oddHBand="0" w:evenHBand="0" w:firstRowFirstColumn="0" w:firstRowLastColumn="0" w:lastRowFirstColumn="0" w:lastRowLastColumn="0"/>
            <w:tcW w:w="6771" w:type="dxa"/>
            <w:gridSpan w:val="4"/>
            <w:tcBorders>
              <w:top w:val="single" w:sz="4" w:space="0" w:color="548DD4" w:themeColor="text2" w:themeTint="99"/>
              <w:bottom w:val="single" w:sz="4" w:space="0" w:color="548DD4" w:themeColor="text2" w:themeTint="99"/>
            </w:tcBorders>
            <w:hideMark/>
          </w:tcPr>
          <w:p w14:paraId="4828A567" w14:textId="77777777" w:rsidR="009B6AC5" w:rsidRPr="009B6AC5" w:rsidRDefault="009B6AC5" w:rsidP="009B6AC5">
            <w:pPr>
              <w:jc w:val="both"/>
              <w:rPr>
                <w:rFonts w:cstheme="minorHAnsi"/>
                <w:sz w:val="24"/>
                <w:szCs w:val="24"/>
                <w:lang w:val="en-US"/>
              </w:rPr>
            </w:pPr>
            <w:r w:rsidRPr="009B6AC5">
              <w:rPr>
                <w:rFonts w:cstheme="minorHAnsi"/>
                <w:sz w:val="24"/>
                <w:szCs w:val="24"/>
                <w:lang w:val="en-US"/>
              </w:rPr>
              <w:t>AGFF</w:t>
            </w:r>
            <w:r w:rsidR="00B27283" w:rsidRPr="00B27283">
              <w:rPr>
                <w:rFonts w:cstheme="minorHAnsi"/>
                <w:sz w:val="24"/>
                <w:szCs w:val="24"/>
                <w:vertAlign w:val="superscript"/>
                <w:lang w:val="en-US"/>
              </w:rPr>
              <w:t>2</w:t>
            </w:r>
            <w:r w:rsidRPr="009B6AC5">
              <w:rPr>
                <w:rFonts w:cstheme="minorHAnsi"/>
                <w:sz w:val="24"/>
                <w:szCs w:val="24"/>
                <w:lang w:val="en-US"/>
              </w:rPr>
              <w:t xml:space="preserve"> (</w:t>
            </w:r>
            <w:r>
              <w:rPr>
                <w:rFonts w:cstheme="minorHAnsi"/>
                <w:sz w:val="24"/>
                <w:szCs w:val="24"/>
                <w:lang w:val="en-US"/>
              </w:rPr>
              <w:t>extra contribution</w:t>
            </w:r>
            <w:r w:rsidRPr="009B6AC5">
              <w:rPr>
                <w:rFonts w:cstheme="minorHAnsi"/>
                <w:sz w:val="24"/>
                <w:szCs w:val="24"/>
                <w:lang w:val="en-US"/>
              </w:rPr>
              <w:t>)</w:t>
            </w:r>
          </w:p>
        </w:tc>
        <w:tc>
          <w:tcPr>
            <w:tcW w:w="2409" w:type="dxa"/>
            <w:tcBorders>
              <w:top w:val="single" w:sz="4" w:space="0" w:color="548DD4" w:themeColor="text2" w:themeTint="99"/>
              <w:bottom w:val="single" w:sz="4" w:space="0" w:color="548DD4" w:themeColor="text2" w:themeTint="99"/>
            </w:tcBorders>
          </w:tcPr>
          <w:p w14:paraId="5A5E414D" w14:textId="77777777" w:rsidR="009B6AC5" w:rsidRPr="009B6AC5"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cstheme="minorHAnsi"/>
                <w:b/>
                <w:sz w:val="24"/>
                <w:szCs w:val="24"/>
                <w:lang w:val="en-US"/>
              </w:rPr>
            </w:pPr>
          </w:p>
        </w:tc>
      </w:tr>
      <w:tr w:rsidR="009B6AC5" w:rsidRPr="00856E4E" w14:paraId="180F5734"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Borders>
              <w:top w:val="single" w:sz="4" w:space="0" w:color="548DD4" w:themeColor="text2" w:themeTint="99"/>
            </w:tcBorders>
          </w:tcPr>
          <w:p w14:paraId="19EBE66B" w14:textId="77777777" w:rsidR="009B6AC5" w:rsidRPr="00856E4E" w:rsidRDefault="009B6AC5" w:rsidP="00544A9E">
            <w:pPr>
              <w:jc w:val="both"/>
              <w:rPr>
                <w:rFonts w:cstheme="minorHAnsi"/>
                <w:b w:val="0"/>
                <w:sz w:val="24"/>
                <w:szCs w:val="24"/>
              </w:rPr>
            </w:pPr>
            <w:r w:rsidRPr="00856E4E">
              <w:rPr>
                <w:rFonts w:cstheme="minorHAnsi"/>
                <w:b w:val="0"/>
                <w:sz w:val="24"/>
                <w:szCs w:val="24"/>
              </w:rPr>
              <w:t>Tier 1 (</w:t>
            </w:r>
            <w:r w:rsidRPr="00856E4E">
              <w:rPr>
                <w:rFonts w:cstheme="minorHAnsi"/>
                <w:b w:val="0"/>
                <w:i/>
                <w:sz w:val="24"/>
                <w:szCs w:val="24"/>
              </w:rPr>
              <w:t>Tranche 1</w:t>
            </w:r>
            <w:r w:rsidRPr="00856E4E">
              <w:rPr>
                <w:rFonts w:cstheme="minorHAnsi"/>
                <w:b w:val="0"/>
                <w:sz w:val="24"/>
                <w:szCs w:val="24"/>
              </w:rPr>
              <w:t>)</w:t>
            </w:r>
          </w:p>
        </w:tc>
        <w:tc>
          <w:tcPr>
            <w:tcW w:w="4253" w:type="dxa"/>
            <w:gridSpan w:val="2"/>
            <w:tcBorders>
              <w:top w:val="single" w:sz="4" w:space="0" w:color="548DD4" w:themeColor="text2" w:themeTint="99"/>
            </w:tcBorders>
          </w:tcPr>
          <w:p w14:paraId="09F36207" w14:textId="77777777" w:rsidR="009B6AC5" w:rsidRPr="00856E4E" w:rsidRDefault="009B6AC5" w:rsidP="00544A9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2409" w:type="dxa"/>
            <w:tcBorders>
              <w:top w:val="single" w:sz="4" w:space="0" w:color="548DD4" w:themeColor="text2" w:themeTint="99"/>
            </w:tcBorders>
          </w:tcPr>
          <w:p w14:paraId="59046123" w14:textId="77777777" w:rsidR="009B6AC5" w:rsidRPr="00856E4E"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2%</w:t>
            </w:r>
          </w:p>
        </w:tc>
      </w:tr>
      <w:tr w:rsidR="009B6AC5" w:rsidRPr="00856E4E" w14:paraId="4AD7CBBF" w14:textId="77777777" w:rsidTr="00BD0D48">
        <w:tc>
          <w:tcPr>
            <w:cnfStyle w:val="001000000000" w:firstRow="0" w:lastRow="0" w:firstColumn="1" w:lastColumn="0" w:oddVBand="0" w:evenVBand="0" w:oddHBand="0" w:evenHBand="0" w:firstRowFirstColumn="0" w:firstRowLastColumn="0" w:lastRowFirstColumn="0" w:lastRowLastColumn="0"/>
            <w:tcW w:w="2518" w:type="dxa"/>
            <w:gridSpan w:val="2"/>
          </w:tcPr>
          <w:p w14:paraId="1F91376A" w14:textId="77777777" w:rsidR="009B6AC5" w:rsidRPr="009B6AC5" w:rsidRDefault="009B6AC5" w:rsidP="009B6AC5">
            <w:pPr>
              <w:jc w:val="both"/>
              <w:rPr>
                <w:rFonts w:cstheme="minorHAnsi"/>
                <w:b w:val="0"/>
                <w:sz w:val="24"/>
                <w:szCs w:val="24"/>
              </w:rPr>
            </w:pPr>
            <w:r w:rsidRPr="00856E4E">
              <w:rPr>
                <w:rFonts w:cstheme="minorHAnsi"/>
                <w:b w:val="0"/>
                <w:sz w:val="24"/>
                <w:szCs w:val="24"/>
              </w:rPr>
              <w:t xml:space="preserve">Tier </w:t>
            </w:r>
            <w:r>
              <w:rPr>
                <w:rFonts w:cstheme="minorHAnsi"/>
                <w:b w:val="0"/>
                <w:sz w:val="24"/>
                <w:szCs w:val="24"/>
              </w:rPr>
              <w:t>2</w:t>
            </w:r>
            <w:r w:rsidRPr="00856E4E">
              <w:rPr>
                <w:rFonts w:cstheme="minorHAnsi"/>
                <w:b w:val="0"/>
                <w:sz w:val="24"/>
                <w:szCs w:val="24"/>
              </w:rPr>
              <w:t xml:space="preserve"> (</w:t>
            </w:r>
            <w:r w:rsidRPr="00856E4E">
              <w:rPr>
                <w:rFonts w:cstheme="minorHAnsi"/>
                <w:b w:val="0"/>
                <w:i/>
                <w:sz w:val="24"/>
                <w:szCs w:val="24"/>
              </w:rPr>
              <w:t xml:space="preserve">Tranche </w:t>
            </w:r>
            <w:r>
              <w:rPr>
                <w:rFonts w:cstheme="minorHAnsi"/>
                <w:b w:val="0"/>
                <w:i/>
                <w:sz w:val="24"/>
                <w:szCs w:val="24"/>
              </w:rPr>
              <w:t>2</w:t>
            </w:r>
            <w:r>
              <w:rPr>
                <w:rFonts w:cstheme="minorHAnsi"/>
                <w:b w:val="0"/>
                <w:sz w:val="24"/>
                <w:szCs w:val="24"/>
              </w:rPr>
              <w:t>)</w:t>
            </w:r>
          </w:p>
        </w:tc>
        <w:tc>
          <w:tcPr>
            <w:tcW w:w="4253" w:type="dxa"/>
            <w:gridSpan w:val="2"/>
          </w:tcPr>
          <w:p w14:paraId="2107A8F6" w14:textId="77777777" w:rsidR="009B6AC5" w:rsidRPr="00856E4E" w:rsidRDefault="009B6AC5" w:rsidP="00544A9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2409" w:type="dxa"/>
          </w:tcPr>
          <w:p w14:paraId="3DE9BBD6" w14:textId="77777777" w:rsidR="009B6AC5" w:rsidRPr="00856E4E"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2.20%</w:t>
            </w:r>
          </w:p>
        </w:tc>
      </w:tr>
      <w:tr w:rsidR="00B27283" w:rsidRPr="00856E4E" w14:paraId="08392249" w14:textId="77777777" w:rsidTr="00BD0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14:paraId="53B03168" w14:textId="77777777" w:rsidR="009B6AC5" w:rsidRPr="00856E4E" w:rsidRDefault="009B6AC5" w:rsidP="00544A9E">
            <w:pPr>
              <w:jc w:val="both"/>
              <w:rPr>
                <w:rFonts w:cstheme="minorHAnsi"/>
                <w:b w:val="0"/>
                <w:sz w:val="24"/>
                <w:szCs w:val="24"/>
              </w:rPr>
            </w:pPr>
            <w:r w:rsidRPr="00856E4E">
              <w:rPr>
                <w:rFonts w:cstheme="minorHAnsi"/>
                <w:b w:val="0"/>
                <w:sz w:val="24"/>
                <w:szCs w:val="24"/>
              </w:rPr>
              <w:t>Tier B (</w:t>
            </w:r>
            <w:r w:rsidRPr="00856E4E">
              <w:rPr>
                <w:rFonts w:cstheme="minorHAnsi"/>
                <w:b w:val="0"/>
                <w:i/>
                <w:sz w:val="24"/>
                <w:szCs w:val="24"/>
              </w:rPr>
              <w:t>Tranche B</w:t>
            </w:r>
            <w:r w:rsidRPr="00856E4E">
              <w:rPr>
                <w:rFonts w:cstheme="minorHAnsi"/>
                <w:b w:val="0"/>
                <w:sz w:val="24"/>
                <w:szCs w:val="24"/>
              </w:rPr>
              <w:t>)</w:t>
            </w:r>
          </w:p>
        </w:tc>
        <w:tc>
          <w:tcPr>
            <w:tcW w:w="4253" w:type="dxa"/>
            <w:gridSpan w:val="2"/>
          </w:tcPr>
          <w:p w14:paraId="29644683" w14:textId="77777777" w:rsidR="009B6AC5" w:rsidRPr="00856E4E" w:rsidRDefault="009B6AC5" w:rsidP="00544A9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p>
        </w:tc>
        <w:tc>
          <w:tcPr>
            <w:tcW w:w="2409" w:type="dxa"/>
          </w:tcPr>
          <w:p w14:paraId="06F1E05E" w14:textId="77777777" w:rsidR="009B6AC5" w:rsidRPr="00856E4E" w:rsidRDefault="009B6AC5" w:rsidP="00544A9E">
            <w:pPr>
              <w:ind w:right="742"/>
              <w:jc w:val="righ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2.20%</w:t>
            </w:r>
          </w:p>
        </w:tc>
      </w:tr>
      <w:tr w:rsidR="009B6AC5" w:rsidRPr="00856E4E" w14:paraId="512C384F" w14:textId="77777777" w:rsidTr="00BD0D48">
        <w:tc>
          <w:tcPr>
            <w:cnfStyle w:val="001000000000" w:firstRow="0" w:lastRow="0" w:firstColumn="1" w:lastColumn="0" w:oddVBand="0" w:evenVBand="0" w:oddHBand="0" w:evenHBand="0" w:firstRowFirstColumn="0" w:firstRowLastColumn="0" w:lastRowFirstColumn="0" w:lastRowLastColumn="0"/>
            <w:tcW w:w="2518" w:type="dxa"/>
            <w:gridSpan w:val="2"/>
            <w:hideMark/>
          </w:tcPr>
          <w:p w14:paraId="12E4FD79" w14:textId="77777777" w:rsidR="009B6AC5" w:rsidRPr="00856E4E" w:rsidRDefault="009B6AC5" w:rsidP="00544A9E">
            <w:pPr>
              <w:jc w:val="both"/>
              <w:rPr>
                <w:rFonts w:cstheme="minorHAnsi"/>
                <w:b w:val="0"/>
                <w:sz w:val="24"/>
                <w:szCs w:val="24"/>
              </w:rPr>
            </w:pPr>
            <w:r>
              <w:rPr>
                <w:rFonts w:cstheme="minorHAnsi"/>
                <w:b w:val="0"/>
                <w:sz w:val="24"/>
                <w:szCs w:val="24"/>
              </w:rPr>
              <w:t>Tier</w:t>
            </w:r>
            <w:r w:rsidRPr="00856E4E">
              <w:rPr>
                <w:rFonts w:cstheme="minorHAnsi"/>
                <w:b w:val="0"/>
                <w:sz w:val="24"/>
                <w:szCs w:val="24"/>
              </w:rPr>
              <w:t xml:space="preserve"> C (</w:t>
            </w:r>
            <w:r w:rsidRPr="00856E4E">
              <w:rPr>
                <w:rFonts w:cstheme="minorHAnsi"/>
                <w:b w:val="0"/>
                <w:i/>
                <w:sz w:val="24"/>
                <w:szCs w:val="24"/>
              </w:rPr>
              <w:t>Tranche C</w:t>
            </w:r>
            <w:r w:rsidRPr="00856E4E">
              <w:rPr>
                <w:rFonts w:cstheme="minorHAnsi"/>
                <w:b w:val="0"/>
                <w:sz w:val="24"/>
                <w:szCs w:val="24"/>
              </w:rPr>
              <w:t>)</w:t>
            </w:r>
          </w:p>
        </w:tc>
        <w:tc>
          <w:tcPr>
            <w:tcW w:w="4253" w:type="dxa"/>
            <w:gridSpan w:val="2"/>
          </w:tcPr>
          <w:p w14:paraId="75DCD236" w14:textId="77777777" w:rsidR="009B6AC5" w:rsidRPr="00856E4E" w:rsidRDefault="009B6AC5" w:rsidP="00544A9E">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c>
          <w:tcPr>
            <w:tcW w:w="2409" w:type="dxa"/>
          </w:tcPr>
          <w:p w14:paraId="337957DB" w14:textId="77777777" w:rsidR="009B6AC5" w:rsidRPr="00856E4E" w:rsidRDefault="009B6AC5" w:rsidP="00544A9E">
            <w:pPr>
              <w:ind w:right="742"/>
              <w:jc w:val="righ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2.20%</w:t>
            </w:r>
          </w:p>
        </w:tc>
      </w:tr>
    </w:tbl>
    <w:p w14:paraId="2879210B" w14:textId="77777777" w:rsidR="00EC2202" w:rsidRPr="00B27283" w:rsidRDefault="00B27283" w:rsidP="00E84A15">
      <w:pPr>
        <w:spacing w:after="0" w:line="240" w:lineRule="auto"/>
        <w:jc w:val="both"/>
        <w:rPr>
          <w:rFonts w:cstheme="minorHAnsi"/>
          <w:sz w:val="20"/>
          <w:szCs w:val="20"/>
          <w:lang w:val="en-US"/>
        </w:rPr>
      </w:pPr>
      <w:r w:rsidRPr="00B27283">
        <w:rPr>
          <w:rFonts w:cstheme="minorHAnsi"/>
          <w:sz w:val="20"/>
          <w:szCs w:val="20"/>
          <w:lang w:val="en-US"/>
        </w:rPr>
        <w:t>1. Solidarity contribution in the AGIRC scheme that does not accrue pension rights.</w:t>
      </w:r>
    </w:p>
    <w:p w14:paraId="49F55D84" w14:textId="77777777" w:rsidR="00B27283" w:rsidRPr="00B27283" w:rsidRDefault="00B27283" w:rsidP="00E84A15">
      <w:pPr>
        <w:spacing w:after="0" w:line="240" w:lineRule="auto"/>
        <w:jc w:val="both"/>
        <w:rPr>
          <w:rFonts w:cstheme="minorHAnsi"/>
          <w:sz w:val="20"/>
          <w:szCs w:val="20"/>
          <w:lang w:val="en-US"/>
        </w:rPr>
      </w:pPr>
      <w:r w:rsidRPr="00B27283">
        <w:rPr>
          <w:rFonts w:cstheme="minorHAnsi"/>
          <w:sz w:val="20"/>
          <w:szCs w:val="20"/>
          <w:lang w:val="en-US"/>
        </w:rPr>
        <w:t xml:space="preserve">2. Special contribution that finances early retirement between 65 and 67 years old in the complementary schemes </w:t>
      </w:r>
      <w:r w:rsidR="00EF2C27">
        <w:rPr>
          <w:rFonts w:cstheme="minorHAnsi"/>
          <w:sz w:val="20"/>
          <w:szCs w:val="20"/>
          <w:lang w:val="en-US"/>
        </w:rPr>
        <w:t xml:space="preserve">and </w:t>
      </w:r>
      <w:r w:rsidR="00EF2C27" w:rsidRPr="00B27283">
        <w:rPr>
          <w:rFonts w:cstheme="minorHAnsi"/>
          <w:sz w:val="20"/>
          <w:szCs w:val="20"/>
          <w:lang w:val="en-US"/>
        </w:rPr>
        <w:t>does not accrue pension rights.</w:t>
      </w:r>
    </w:p>
    <w:p w14:paraId="65116578" w14:textId="77777777" w:rsidR="008C4710" w:rsidRDefault="008C4710" w:rsidP="00E84A15">
      <w:pPr>
        <w:spacing w:after="0" w:line="240" w:lineRule="auto"/>
        <w:jc w:val="both"/>
        <w:rPr>
          <w:rFonts w:cstheme="minorHAnsi"/>
          <w:sz w:val="24"/>
          <w:szCs w:val="24"/>
          <w:lang w:val="en-GB"/>
        </w:rPr>
      </w:pPr>
    </w:p>
    <w:p w14:paraId="676EA899" w14:textId="77777777" w:rsidR="00FC56FE" w:rsidRPr="00544A9E" w:rsidRDefault="00FC56FE" w:rsidP="00FC56FE">
      <w:pPr>
        <w:pStyle w:val="Paragraphedeliste"/>
        <w:numPr>
          <w:ilvl w:val="0"/>
          <w:numId w:val="5"/>
        </w:numPr>
        <w:spacing w:after="0" w:line="240" w:lineRule="auto"/>
        <w:jc w:val="both"/>
        <w:rPr>
          <w:rFonts w:cstheme="minorHAnsi"/>
          <w:b/>
          <w:sz w:val="24"/>
          <w:szCs w:val="24"/>
          <w:lang w:val="en-GB"/>
        </w:rPr>
      </w:pPr>
      <w:r w:rsidRPr="00544A9E">
        <w:rPr>
          <w:rFonts w:cstheme="minorHAnsi"/>
          <w:b/>
          <w:sz w:val="24"/>
          <w:szCs w:val="24"/>
          <w:lang w:val="en-GB"/>
        </w:rPr>
        <w:t>Key parameters of the public sector scheme</w:t>
      </w:r>
    </w:p>
    <w:p w14:paraId="1B46E707" w14:textId="77777777" w:rsidR="00225479" w:rsidRDefault="00225479" w:rsidP="00225479">
      <w:pPr>
        <w:spacing w:after="0" w:line="240" w:lineRule="auto"/>
        <w:jc w:val="both"/>
        <w:rPr>
          <w:rFonts w:cstheme="minorHAnsi"/>
          <w:sz w:val="24"/>
          <w:szCs w:val="24"/>
          <w:lang w:val="en-GB"/>
        </w:rPr>
      </w:pPr>
    </w:p>
    <w:p w14:paraId="0A19AB2C" w14:textId="77777777" w:rsidR="00225479" w:rsidRDefault="00225479" w:rsidP="00225479">
      <w:pPr>
        <w:spacing w:after="0" w:line="240" w:lineRule="auto"/>
        <w:jc w:val="both"/>
        <w:rPr>
          <w:rFonts w:cstheme="minorHAnsi"/>
          <w:sz w:val="24"/>
          <w:szCs w:val="24"/>
          <w:lang w:val="en-GB"/>
        </w:rPr>
      </w:pPr>
      <w:r>
        <w:rPr>
          <w:rFonts w:cstheme="minorHAnsi"/>
          <w:sz w:val="24"/>
          <w:szCs w:val="24"/>
          <w:lang w:val="en-GB"/>
        </w:rPr>
        <w:t xml:space="preserve">The public sector </w:t>
      </w:r>
      <w:r w:rsidR="00F615DA">
        <w:rPr>
          <w:rFonts w:cstheme="minorHAnsi"/>
          <w:sz w:val="24"/>
          <w:szCs w:val="24"/>
          <w:lang w:val="en-GB"/>
        </w:rPr>
        <w:t xml:space="preserve">pension </w:t>
      </w:r>
      <w:r>
        <w:rPr>
          <w:rFonts w:cstheme="minorHAnsi"/>
          <w:sz w:val="24"/>
          <w:szCs w:val="24"/>
          <w:lang w:val="en-GB"/>
        </w:rPr>
        <w:t>scheme is an integrated scheme, meaning that the scheme provides both a bas</w:t>
      </w:r>
      <w:r w:rsidR="008D619E">
        <w:rPr>
          <w:rFonts w:cstheme="minorHAnsi"/>
          <w:sz w:val="24"/>
          <w:szCs w:val="24"/>
          <w:lang w:val="en-GB"/>
        </w:rPr>
        <w:t>ic and a compl</w:t>
      </w:r>
      <w:r w:rsidR="00F615DA">
        <w:rPr>
          <w:rFonts w:cstheme="minorHAnsi"/>
          <w:sz w:val="24"/>
          <w:szCs w:val="24"/>
          <w:lang w:val="en-GB"/>
        </w:rPr>
        <w:t>ementary (occupational) pension.</w:t>
      </w:r>
      <w:r w:rsidR="008D619E">
        <w:rPr>
          <w:rFonts w:cstheme="minorHAnsi"/>
          <w:sz w:val="24"/>
          <w:szCs w:val="24"/>
          <w:lang w:val="en-GB"/>
        </w:rPr>
        <w:t xml:space="preserve"> It covers military and civil servants, in the central, local and hospital </w:t>
      </w:r>
      <w:r w:rsidR="00A66496">
        <w:rPr>
          <w:rFonts w:cstheme="minorHAnsi"/>
          <w:sz w:val="24"/>
          <w:szCs w:val="24"/>
          <w:lang w:val="en-GB"/>
        </w:rPr>
        <w:t>administration</w:t>
      </w:r>
      <w:r w:rsidR="008D619E">
        <w:rPr>
          <w:rFonts w:cstheme="minorHAnsi"/>
          <w:sz w:val="24"/>
          <w:szCs w:val="24"/>
          <w:lang w:val="en-GB"/>
        </w:rPr>
        <w:t>. It is an annuity-based scheme</w:t>
      </w:r>
      <w:r w:rsidR="00A66496">
        <w:rPr>
          <w:rFonts w:cstheme="minorHAnsi"/>
          <w:sz w:val="24"/>
          <w:szCs w:val="24"/>
          <w:lang w:val="en-GB"/>
        </w:rPr>
        <w:t>.</w:t>
      </w:r>
      <w:r w:rsidR="00F615DA">
        <w:rPr>
          <w:rFonts w:cstheme="minorHAnsi"/>
          <w:sz w:val="24"/>
          <w:szCs w:val="24"/>
          <w:lang w:val="en-GB"/>
        </w:rPr>
        <w:t xml:space="preserve"> Some civil servants perceive, besides their index-related salary, premiums that do not accrue pension rights in the integrated pay-as-you-go scheme, but in a </w:t>
      </w:r>
      <w:r w:rsidR="00CD0235">
        <w:rPr>
          <w:rFonts w:cstheme="minorHAnsi"/>
          <w:sz w:val="24"/>
          <w:szCs w:val="24"/>
          <w:lang w:val="en-GB"/>
        </w:rPr>
        <w:t xml:space="preserve">mandatory fully-funded </w:t>
      </w:r>
      <w:r w:rsidR="00F615DA">
        <w:rPr>
          <w:rFonts w:cstheme="minorHAnsi"/>
          <w:sz w:val="24"/>
          <w:szCs w:val="24"/>
          <w:lang w:val="en-GB"/>
        </w:rPr>
        <w:t>pension fund (</w:t>
      </w:r>
      <w:r w:rsidR="00CD0235" w:rsidRPr="00CD0235">
        <w:rPr>
          <w:rFonts w:cstheme="minorHAnsi"/>
          <w:i/>
          <w:sz w:val="24"/>
          <w:szCs w:val="24"/>
          <w:lang w:val="en-GB"/>
        </w:rPr>
        <w:t>Retraite additionnelle de la function publique</w:t>
      </w:r>
      <w:r w:rsidR="00CD0235">
        <w:rPr>
          <w:rFonts w:cstheme="minorHAnsi"/>
          <w:sz w:val="24"/>
          <w:szCs w:val="24"/>
          <w:lang w:val="en-GB"/>
        </w:rPr>
        <w:t xml:space="preserve"> – </w:t>
      </w:r>
      <w:r w:rsidR="00F615DA" w:rsidRPr="00CD0235">
        <w:rPr>
          <w:rFonts w:cstheme="minorHAnsi"/>
          <w:i/>
          <w:sz w:val="24"/>
          <w:szCs w:val="24"/>
          <w:lang w:val="en-GB"/>
        </w:rPr>
        <w:t>RAPF</w:t>
      </w:r>
      <w:r w:rsidR="00F615DA">
        <w:rPr>
          <w:rFonts w:cstheme="minorHAnsi"/>
          <w:sz w:val="24"/>
          <w:szCs w:val="24"/>
          <w:lang w:val="en-GB"/>
        </w:rPr>
        <w:t>).</w:t>
      </w:r>
    </w:p>
    <w:p w14:paraId="15C8703C" w14:textId="77777777" w:rsidR="00225479" w:rsidRPr="00225479" w:rsidRDefault="00225479" w:rsidP="00225479">
      <w:pPr>
        <w:spacing w:after="0" w:line="240" w:lineRule="auto"/>
        <w:jc w:val="both"/>
        <w:rPr>
          <w:rFonts w:cstheme="minorHAnsi"/>
          <w:sz w:val="24"/>
          <w:szCs w:val="24"/>
          <w:lang w:val="en-GB"/>
        </w:rPr>
      </w:pPr>
    </w:p>
    <w:p w14:paraId="45865895" w14:textId="77777777" w:rsidR="00720A2D" w:rsidRPr="00340991" w:rsidRDefault="00720A2D" w:rsidP="00720A2D">
      <w:pPr>
        <w:spacing w:after="0" w:line="240" w:lineRule="auto"/>
        <w:jc w:val="both"/>
        <w:rPr>
          <w:rFonts w:cstheme="minorHAnsi"/>
          <w:sz w:val="24"/>
          <w:szCs w:val="24"/>
          <w:lang w:val="en-GB"/>
        </w:rPr>
      </w:pPr>
      <w:r>
        <w:rPr>
          <w:rFonts w:cstheme="minorHAnsi"/>
          <w:sz w:val="24"/>
          <w:szCs w:val="24"/>
          <w:lang w:val="en-GB"/>
        </w:rPr>
        <w:t xml:space="preserve">* </w:t>
      </w:r>
      <w:r w:rsidR="008F11D0">
        <w:rPr>
          <w:rFonts w:cstheme="minorHAnsi"/>
          <w:sz w:val="24"/>
          <w:szCs w:val="24"/>
          <w:lang w:val="en-GB"/>
        </w:rPr>
        <w:t>Distinction</w:t>
      </w:r>
      <w:r>
        <w:rPr>
          <w:rFonts w:cstheme="minorHAnsi"/>
          <w:sz w:val="24"/>
          <w:szCs w:val="24"/>
          <w:lang w:val="en-GB"/>
        </w:rPr>
        <w:t xml:space="preserve"> between </w:t>
      </w:r>
      <w:r w:rsidRPr="00720A2D">
        <w:rPr>
          <w:rFonts w:cstheme="minorHAnsi"/>
          <w:i/>
          <w:sz w:val="24"/>
          <w:szCs w:val="24"/>
          <w:lang w:val="en-GB"/>
        </w:rPr>
        <w:t>acti</w:t>
      </w:r>
      <w:r w:rsidR="00340991">
        <w:rPr>
          <w:rFonts w:cstheme="minorHAnsi"/>
          <w:i/>
          <w:sz w:val="24"/>
          <w:szCs w:val="24"/>
          <w:lang w:val="en-GB"/>
        </w:rPr>
        <w:t xml:space="preserve">ve </w:t>
      </w:r>
      <w:r>
        <w:rPr>
          <w:rFonts w:cstheme="minorHAnsi"/>
          <w:sz w:val="24"/>
          <w:szCs w:val="24"/>
          <w:lang w:val="en-GB"/>
        </w:rPr>
        <w:t xml:space="preserve">and </w:t>
      </w:r>
      <w:r w:rsidRPr="00720A2D">
        <w:rPr>
          <w:rFonts w:cstheme="minorHAnsi"/>
          <w:i/>
          <w:sz w:val="24"/>
          <w:szCs w:val="24"/>
          <w:lang w:val="en-GB"/>
        </w:rPr>
        <w:t>sédentaire</w:t>
      </w:r>
      <w:r w:rsidR="00340991">
        <w:rPr>
          <w:rFonts w:cstheme="minorHAnsi"/>
          <w:i/>
          <w:sz w:val="24"/>
          <w:szCs w:val="24"/>
          <w:lang w:val="en-GB"/>
        </w:rPr>
        <w:t xml:space="preserve"> </w:t>
      </w:r>
      <w:r w:rsidR="00340991">
        <w:rPr>
          <w:rFonts w:cstheme="minorHAnsi"/>
          <w:sz w:val="24"/>
          <w:szCs w:val="24"/>
          <w:lang w:val="en-GB"/>
        </w:rPr>
        <w:t>categories</w:t>
      </w:r>
    </w:p>
    <w:p w14:paraId="4E011B1A" w14:textId="77777777" w:rsidR="008D619E" w:rsidRDefault="008D619E" w:rsidP="00720A2D">
      <w:pPr>
        <w:spacing w:after="0" w:line="240" w:lineRule="auto"/>
        <w:jc w:val="both"/>
        <w:rPr>
          <w:rFonts w:cstheme="minorHAnsi"/>
          <w:sz w:val="24"/>
          <w:szCs w:val="24"/>
          <w:lang w:val="en-GB"/>
        </w:rPr>
      </w:pPr>
    </w:p>
    <w:p w14:paraId="1B799F85" w14:textId="77777777" w:rsidR="00017178" w:rsidRDefault="00017178" w:rsidP="00720A2D">
      <w:pPr>
        <w:spacing w:after="0" w:line="240" w:lineRule="auto"/>
        <w:jc w:val="both"/>
        <w:rPr>
          <w:rFonts w:cstheme="minorHAnsi"/>
          <w:sz w:val="24"/>
          <w:szCs w:val="24"/>
          <w:lang w:val="en-GB"/>
        </w:rPr>
      </w:pPr>
      <w:r>
        <w:rPr>
          <w:rFonts w:cstheme="minorHAnsi"/>
          <w:sz w:val="24"/>
          <w:szCs w:val="24"/>
          <w:lang w:val="en-GB"/>
        </w:rPr>
        <w:t xml:space="preserve">According to the legislation, there are two categories of positions in the French administration: </w:t>
      </w:r>
      <w:r w:rsidRPr="00017178">
        <w:rPr>
          <w:rFonts w:cstheme="minorHAnsi"/>
          <w:i/>
          <w:sz w:val="24"/>
          <w:szCs w:val="24"/>
          <w:lang w:val="en-GB"/>
        </w:rPr>
        <w:t>acti</w:t>
      </w:r>
      <w:r w:rsidR="00340991">
        <w:rPr>
          <w:rFonts w:cstheme="minorHAnsi"/>
          <w:i/>
          <w:sz w:val="24"/>
          <w:szCs w:val="24"/>
          <w:lang w:val="en-GB"/>
        </w:rPr>
        <w:t>ve</w:t>
      </w:r>
      <w:r>
        <w:rPr>
          <w:rFonts w:cstheme="minorHAnsi"/>
          <w:sz w:val="24"/>
          <w:szCs w:val="24"/>
          <w:lang w:val="en-GB"/>
        </w:rPr>
        <w:t xml:space="preserve"> and </w:t>
      </w:r>
      <w:r w:rsidRPr="00017178">
        <w:rPr>
          <w:rFonts w:cstheme="minorHAnsi"/>
          <w:i/>
          <w:sz w:val="24"/>
          <w:szCs w:val="24"/>
          <w:lang w:val="en-GB"/>
        </w:rPr>
        <w:t>sédentaire</w:t>
      </w:r>
      <w:r>
        <w:rPr>
          <w:rFonts w:cstheme="minorHAnsi"/>
          <w:sz w:val="24"/>
          <w:szCs w:val="24"/>
          <w:lang w:val="en-GB"/>
        </w:rPr>
        <w:t xml:space="preserve">. The </w:t>
      </w:r>
      <w:r w:rsidRPr="00340991">
        <w:rPr>
          <w:rFonts w:cstheme="minorHAnsi"/>
          <w:i/>
          <w:sz w:val="24"/>
          <w:szCs w:val="24"/>
          <w:lang w:val="en-GB"/>
        </w:rPr>
        <w:t>acti</w:t>
      </w:r>
      <w:r w:rsidR="00340991" w:rsidRPr="00340991">
        <w:rPr>
          <w:rFonts w:cstheme="minorHAnsi"/>
          <w:i/>
          <w:sz w:val="24"/>
          <w:szCs w:val="24"/>
          <w:lang w:val="en-GB"/>
        </w:rPr>
        <w:t>ve</w:t>
      </w:r>
      <w:r>
        <w:rPr>
          <w:rFonts w:cstheme="minorHAnsi"/>
          <w:sz w:val="24"/>
          <w:szCs w:val="24"/>
          <w:lang w:val="en-GB"/>
        </w:rPr>
        <w:t xml:space="preserve"> </w:t>
      </w:r>
      <w:r w:rsidR="00340991">
        <w:rPr>
          <w:rFonts w:cstheme="minorHAnsi"/>
          <w:sz w:val="24"/>
          <w:szCs w:val="24"/>
          <w:lang w:val="en-GB"/>
        </w:rPr>
        <w:t>category</w:t>
      </w:r>
      <w:r>
        <w:rPr>
          <w:rFonts w:cstheme="minorHAnsi"/>
          <w:sz w:val="24"/>
          <w:szCs w:val="24"/>
          <w:lang w:val="en-GB"/>
        </w:rPr>
        <w:t xml:space="preserve"> refers to jobs with a particular </w:t>
      </w:r>
      <w:r w:rsidR="00A66496">
        <w:rPr>
          <w:rFonts w:cstheme="minorHAnsi"/>
          <w:sz w:val="24"/>
          <w:szCs w:val="24"/>
          <w:lang w:val="en-GB"/>
        </w:rPr>
        <w:t>occupational hazard</w:t>
      </w:r>
      <w:r>
        <w:rPr>
          <w:rFonts w:cstheme="minorHAnsi"/>
          <w:sz w:val="24"/>
          <w:szCs w:val="24"/>
          <w:lang w:val="en-GB"/>
        </w:rPr>
        <w:t xml:space="preserve"> or physically demanding. </w:t>
      </w:r>
      <w:r w:rsidR="00340991">
        <w:rPr>
          <w:rFonts w:cstheme="minorHAnsi"/>
          <w:sz w:val="24"/>
          <w:szCs w:val="24"/>
          <w:lang w:val="en-GB"/>
        </w:rPr>
        <w:t xml:space="preserve">The positions considered as </w:t>
      </w:r>
      <w:r w:rsidR="00340991" w:rsidRPr="00340991">
        <w:rPr>
          <w:rFonts w:cstheme="minorHAnsi"/>
          <w:i/>
          <w:sz w:val="24"/>
          <w:szCs w:val="24"/>
          <w:lang w:val="en-GB"/>
        </w:rPr>
        <w:t>active</w:t>
      </w:r>
      <w:r w:rsidR="00340991">
        <w:rPr>
          <w:rFonts w:cstheme="minorHAnsi"/>
          <w:sz w:val="24"/>
          <w:szCs w:val="24"/>
          <w:lang w:val="en-GB"/>
        </w:rPr>
        <w:t xml:space="preserve"> are defined by ministerial orders, and all positions not defined as </w:t>
      </w:r>
      <w:r w:rsidR="00340991" w:rsidRPr="00340991">
        <w:rPr>
          <w:rFonts w:cstheme="minorHAnsi"/>
          <w:i/>
          <w:sz w:val="24"/>
          <w:szCs w:val="24"/>
          <w:lang w:val="en-GB"/>
        </w:rPr>
        <w:t>active</w:t>
      </w:r>
      <w:r w:rsidR="00340991">
        <w:rPr>
          <w:rFonts w:cstheme="minorHAnsi"/>
          <w:sz w:val="24"/>
          <w:szCs w:val="24"/>
          <w:lang w:val="en-GB"/>
        </w:rPr>
        <w:t xml:space="preserve"> are </w:t>
      </w:r>
      <w:r w:rsidR="00340991" w:rsidRPr="00340991">
        <w:rPr>
          <w:rFonts w:cstheme="minorHAnsi"/>
          <w:i/>
          <w:sz w:val="24"/>
          <w:szCs w:val="24"/>
          <w:lang w:val="en-GB"/>
        </w:rPr>
        <w:t>sédentaires</w:t>
      </w:r>
      <w:r w:rsidR="00340991">
        <w:rPr>
          <w:rFonts w:cstheme="minorHAnsi"/>
          <w:sz w:val="24"/>
          <w:szCs w:val="24"/>
          <w:lang w:val="en-GB"/>
        </w:rPr>
        <w:t xml:space="preserve"> by default.</w:t>
      </w:r>
    </w:p>
    <w:p w14:paraId="23E97A73" w14:textId="77777777" w:rsidR="00340991" w:rsidRDefault="00340991" w:rsidP="00720A2D">
      <w:pPr>
        <w:spacing w:after="0" w:line="240" w:lineRule="auto"/>
        <w:jc w:val="both"/>
        <w:rPr>
          <w:rFonts w:cstheme="minorHAnsi"/>
          <w:sz w:val="24"/>
          <w:szCs w:val="24"/>
          <w:lang w:val="en-GB"/>
        </w:rPr>
      </w:pPr>
    </w:p>
    <w:p w14:paraId="4F0B4C0B" w14:textId="77777777" w:rsidR="00340991" w:rsidRPr="00340991" w:rsidRDefault="00340991" w:rsidP="00720A2D">
      <w:pPr>
        <w:spacing w:after="0" w:line="240" w:lineRule="auto"/>
        <w:jc w:val="both"/>
        <w:rPr>
          <w:rFonts w:cstheme="minorHAnsi"/>
          <w:sz w:val="24"/>
          <w:szCs w:val="24"/>
          <w:lang w:val="en-GB"/>
        </w:rPr>
      </w:pPr>
      <w:r>
        <w:rPr>
          <w:rFonts w:cstheme="minorHAnsi"/>
          <w:sz w:val="24"/>
          <w:szCs w:val="24"/>
          <w:lang w:val="en-GB"/>
        </w:rPr>
        <w:t xml:space="preserve">Being in an </w:t>
      </w:r>
      <w:r w:rsidRPr="00340991">
        <w:rPr>
          <w:rFonts w:cstheme="minorHAnsi"/>
          <w:i/>
          <w:sz w:val="24"/>
          <w:szCs w:val="24"/>
          <w:lang w:val="en-GB"/>
        </w:rPr>
        <w:t>active</w:t>
      </w:r>
      <w:r>
        <w:rPr>
          <w:rFonts w:cstheme="minorHAnsi"/>
          <w:sz w:val="24"/>
          <w:szCs w:val="24"/>
          <w:lang w:val="en-GB"/>
        </w:rPr>
        <w:t xml:space="preserve"> position opens special </w:t>
      </w:r>
      <w:r w:rsidR="008801BF">
        <w:rPr>
          <w:rFonts w:cstheme="minorHAnsi"/>
          <w:sz w:val="24"/>
          <w:szCs w:val="24"/>
          <w:lang w:val="en-GB"/>
        </w:rPr>
        <w:t>pension rights (early retirement, pension bonuses).</w:t>
      </w:r>
    </w:p>
    <w:p w14:paraId="7F7119A9" w14:textId="77777777" w:rsidR="00017178" w:rsidRDefault="00017178" w:rsidP="00720A2D">
      <w:pPr>
        <w:spacing w:after="0" w:line="240" w:lineRule="auto"/>
        <w:jc w:val="both"/>
        <w:rPr>
          <w:rFonts w:cstheme="minorHAnsi"/>
          <w:sz w:val="24"/>
          <w:szCs w:val="24"/>
          <w:lang w:val="en-GB"/>
        </w:rPr>
      </w:pPr>
    </w:p>
    <w:p w14:paraId="30F2562A" w14:textId="77777777" w:rsidR="00A66496" w:rsidRDefault="00A66496" w:rsidP="00720A2D">
      <w:pPr>
        <w:spacing w:after="0" w:line="240" w:lineRule="auto"/>
        <w:jc w:val="both"/>
        <w:rPr>
          <w:rFonts w:cstheme="minorHAnsi"/>
          <w:sz w:val="24"/>
          <w:szCs w:val="24"/>
          <w:lang w:val="en-GB"/>
        </w:rPr>
      </w:pPr>
      <w:r>
        <w:rPr>
          <w:rFonts w:cstheme="minorHAnsi"/>
          <w:sz w:val="24"/>
          <w:szCs w:val="24"/>
          <w:lang w:val="en-GB"/>
        </w:rPr>
        <w:t xml:space="preserve">* </w:t>
      </w:r>
      <w:r w:rsidR="008F11D0">
        <w:rPr>
          <w:rFonts w:cstheme="minorHAnsi"/>
          <w:sz w:val="24"/>
          <w:szCs w:val="24"/>
          <w:lang w:val="en-GB"/>
        </w:rPr>
        <w:t>Vesting</w:t>
      </w:r>
      <w:r>
        <w:rPr>
          <w:rFonts w:cstheme="minorHAnsi"/>
          <w:sz w:val="24"/>
          <w:szCs w:val="24"/>
          <w:lang w:val="en-GB"/>
        </w:rPr>
        <w:t xml:space="preserve"> period</w:t>
      </w:r>
    </w:p>
    <w:p w14:paraId="5BE06724" w14:textId="77777777" w:rsidR="00A66496" w:rsidRPr="001778DC" w:rsidRDefault="00A66496" w:rsidP="00720A2D">
      <w:pPr>
        <w:spacing w:after="0" w:line="240" w:lineRule="auto"/>
        <w:jc w:val="both"/>
        <w:rPr>
          <w:lang w:val="en-GB"/>
        </w:rPr>
      </w:pPr>
      <w:r>
        <w:rPr>
          <w:rFonts w:cstheme="minorHAnsi"/>
          <w:sz w:val="24"/>
          <w:szCs w:val="24"/>
          <w:lang w:val="en-GB"/>
        </w:rPr>
        <w:lastRenderedPageBreak/>
        <w:t xml:space="preserve">To </w:t>
      </w:r>
      <w:r w:rsidR="001778DC">
        <w:rPr>
          <w:rFonts w:cstheme="minorHAnsi"/>
          <w:sz w:val="24"/>
          <w:szCs w:val="24"/>
          <w:lang w:val="en-GB"/>
        </w:rPr>
        <w:t xml:space="preserve">be eligible to a pension from the public pension scheme there is a vesting period of 2 years for the </w:t>
      </w:r>
      <w:r w:rsidR="001778DC" w:rsidRPr="001778DC">
        <w:rPr>
          <w:rFonts w:cstheme="minorHAnsi"/>
          <w:i/>
          <w:sz w:val="24"/>
          <w:szCs w:val="24"/>
          <w:lang w:val="en-GB"/>
        </w:rPr>
        <w:t>sédentaire</w:t>
      </w:r>
      <w:r w:rsidR="001778DC">
        <w:rPr>
          <w:rFonts w:cstheme="minorHAnsi"/>
          <w:sz w:val="24"/>
          <w:szCs w:val="24"/>
          <w:lang w:val="en-GB"/>
        </w:rPr>
        <w:t xml:space="preserve"> category (and 17 years for the </w:t>
      </w:r>
      <w:r w:rsidR="001778DC">
        <w:rPr>
          <w:rFonts w:cstheme="minorHAnsi"/>
          <w:i/>
          <w:sz w:val="24"/>
          <w:szCs w:val="24"/>
          <w:lang w:val="en-GB"/>
        </w:rPr>
        <w:t>active</w:t>
      </w:r>
      <w:r w:rsidR="001778DC">
        <w:rPr>
          <w:lang w:val="en-GB"/>
        </w:rPr>
        <w:t xml:space="preserve"> category – with exceptions for military servants).</w:t>
      </w:r>
    </w:p>
    <w:p w14:paraId="4AE1C0C5" w14:textId="77777777" w:rsidR="00A66496" w:rsidRDefault="00A66496" w:rsidP="00720A2D">
      <w:pPr>
        <w:spacing w:after="0" w:line="240" w:lineRule="auto"/>
        <w:jc w:val="both"/>
        <w:rPr>
          <w:rFonts w:cstheme="minorHAnsi"/>
          <w:sz w:val="24"/>
          <w:szCs w:val="24"/>
          <w:lang w:val="en-GB"/>
        </w:rPr>
      </w:pPr>
    </w:p>
    <w:p w14:paraId="51AD2699" w14:textId="77777777" w:rsidR="00720A2D" w:rsidRDefault="00720A2D" w:rsidP="00720A2D">
      <w:pPr>
        <w:spacing w:after="0" w:line="240" w:lineRule="auto"/>
        <w:jc w:val="both"/>
        <w:rPr>
          <w:rFonts w:cstheme="minorHAnsi"/>
          <w:sz w:val="24"/>
          <w:szCs w:val="24"/>
          <w:lang w:val="en-GB"/>
        </w:rPr>
      </w:pPr>
      <w:r>
        <w:rPr>
          <w:rFonts w:cstheme="minorHAnsi"/>
          <w:sz w:val="24"/>
          <w:szCs w:val="24"/>
          <w:lang w:val="en-GB"/>
        </w:rPr>
        <w:t xml:space="preserve">* </w:t>
      </w:r>
      <w:r w:rsidR="008F11D0">
        <w:rPr>
          <w:rFonts w:cstheme="minorHAnsi"/>
          <w:sz w:val="24"/>
          <w:szCs w:val="24"/>
          <w:lang w:val="en-GB"/>
        </w:rPr>
        <w:t>B</w:t>
      </w:r>
      <w:r>
        <w:rPr>
          <w:rFonts w:cstheme="minorHAnsi"/>
          <w:sz w:val="24"/>
          <w:szCs w:val="24"/>
          <w:lang w:val="en-GB"/>
        </w:rPr>
        <w:t>enefit formula</w:t>
      </w:r>
    </w:p>
    <w:p w14:paraId="7AAE9E09" w14:textId="77777777" w:rsidR="008801BF" w:rsidRDefault="0079406C" w:rsidP="00720A2D">
      <w:pPr>
        <w:spacing w:after="0" w:line="240" w:lineRule="auto"/>
        <w:jc w:val="both"/>
        <w:rPr>
          <w:rFonts w:cstheme="minorHAnsi"/>
          <w:sz w:val="24"/>
          <w:szCs w:val="24"/>
          <w:lang w:val="en-GB"/>
        </w:rPr>
      </w:pPr>
      <w:r>
        <w:rPr>
          <w:rFonts w:cstheme="minorHAnsi"/>
          <w:sz w:val="24"/>
          <w:szCs w:val="24"/>
          <w:lang w:val="en-GB"/>
        </w:rPr>
        <w:t xml:space="preserve">Full-rate pension is equal to the </w:t>
      </w:r>
      <w:r w:rsidR="009364AA">
        <w:rPr>
          <w:rFonts w:cstheme="minorHAnsi"/>
          <w:sz w:val="24"/>
          <w:szCs w:val="24"/>
          <w:lang w:val="en-GB"/>
        </w:rPr>
        <w:t>product of three terms:</w:t>
      </w:r>
      <w:r w:rsidR="006E365B">
        <w:rPr>
          <w:rFonts w:cstheme="minorHAnsi"/>
          <w:sz w:val="24"/>
          <w:szCs w:val="24"/>
          <w:lang w:val="en-GB"/>
        </w:rPr>
        <w:t xml:space="preserve"> the</w:t>
      </w:r>
      <w:r w:rsidR="009364AA">
        <w:rPr>
          <w:rFonts w:cstheme="minorHAnsi"/>
          <w:sz w:val="24"/>
          <w:szCs w:val="24"/>
          <w:lang w:val="en-GB"/>
        </w:rPr>
        <w:t xml:space="preserve"> index-related gross salary (</w:t>
      </w:r>
      <w:r w:rsidR="009364AA">
        <w:rPr>
          <w:rFonts w:cstheme="minorHAnsi"/>
          <w:i/>
          <w:sz w:val="24"/>
          <w:szCs w:val="24"/>
          <w:lang w:val="en-GB"/>
        </w:rPr>
        <w:t xml:space="preserve">traitement indiciaire brut), </w:t>
      </w:r>
      <w:r w:rsidR="006E365B">
        <w:rPr>
          <w:rFonts w:cstheme="minorHAnsi"/>
          <w:sz w:val="24"/>
          <w:szCs w:val="24"/>
          <w:lang w:val="en-GB"/>
        </w:rPr>
        <w:t>the payment rate and a bonus or haircut coefficient.</w:t>
      </w:r>
    </w:p>
    <w:p w14:paraId="17F1B309" w14:textId="77777777" w:rsidR="006E365B" w:rsidRDefault="006E365B" w:rsidP="00720A2D">
      <w:pPr>
        <w:spacing w:after="0" w:line="240" w:lineRule="auto"/>
        <w:jc w:val="both"/>
        <w:rPr>
          <w:rFonts w:cstheme="minorHAnsi"/>
          <w:sz w:val="24"/>
          <w:szCs w:val="24"/>
          <w:lang w:val="en-GB"/>
        </w:rPr>
      </w:pPr>
      <w:r>
        <w:rPr>
          <w:rFonts w:cstheme="minorHAnsi"/>
          <w:sz w:val="24"/>
          <w:szCs w:val="24"/>
          <w:lang w:val="en-GB"/>
        </w:rPr>
        <w:t>- Index-related gross salary: correspond to the index-related salary perceived during at least 6 months before pension claiming;</w:t>
      </w:r>
    </w:p>
    <w:p w14:paraId="2E6E2C2C" w14:textId="77777777" w:rsidR="009A0803" w:rsidRDefault="006E365B" w:rsidP="009A0803">
      <w:pPr>
        <w:spacing w:after="0" w:line="240" w:lineRule="auto"/>
        <w:jc w:val="both"/>
        <w:rPr>
          <w:rFonts w:cstheme="minorHAnsi"/>
          <w:sz w:val="24"/>
          <w:szCs w:val="24"/>
          <w:lang w:val="en-GB"/>
        </w:rPr>
      </w:pPr>
      <w:r>
        <w:rPr>
          <w:rFonts w:cstheme="minorHAnsi"/>
          <w:sz w:val="24"/>
          <w:szCs w:val="24"/>
          <w:lang w:val="en-GB"/>
        </w:rPr>
        <w:t xml:space="preserve">- Payment rate: </w:t>
      </w:r>
      <w:r w:rsidR="00F01882">
        <w:rPr>
          <w:rFonts w:cstheme="minorHAnsi"/>
          <w:sz w:val="24"/>
          <w:szCs w:val="24"/>
          <w:lang w:val="en-GB"/>
        </w:rPr>
        <w:t>the full</w:t>
      </w:r>
      <w:r>
        <w:rPr>
          <w:rFonts w:cstheme="minorHAnsi"/>
          <w:sz w:val="24"/>
          <w:szCs w:val="24"/>
          <w:lang w:val="en-GB"/>
        </w:rPr>
        <w:t xml:space="preserve"> payment rate is equal to 75%</w:t>
      </w:r>
      <w:r w:rsidR="009A0803">
        <w:rPr>
          <w:rFonts w:cstheme="minorHAnsi"/>
          <w:sz w:val="24"/>
          <w:szCs w:val="24"/>
          <w:lang w:val="en-GB"/>
        </w:rPr>
        <w:t xml:space="preserve"> if the servant has a </w:t>
      </w:r>
      <w:r w:rsidR="009A0803" w:rsidRPr="009A0803">
        <w:rPr>
          <w:rFonts w:cstheme="minorHAnsi"/>
          <w:sz w:val="24"/>
          <w:szCs w:val="24"/>
          <w:lang w:val="en-GB"/>
        </w:rPr>
        <w:t xml:space="preserve">contribution record </w:t>
      </w:r>
      <w:r w:rsidR="009A0803">
        <w:rPr>
          <w:rFonts w:cstheme="minorHAnsi"/>
          <w:sz w:val="24"/>
          <w:szCs w:val="24"/>
          <w:lang w:val="en-GB"/>
        </w:rPr>
        <w:t>r</w:t>
      </w:r>
      <w:r w:rsidR="009A0803" w:rsidRPr="009A0803">
        <w:rPr>
          <w:rFonts w:cstheme="minorHAnsi"/>
          <w:sz w:val="24"/>
          <w:szCs w:val="24"/>
          <w:lang w:val="en-GB"/>
        </w:rPr>
        <w:t xml:space="preserve">anging from </w:t>
      </w:r>
      <w:r w:rsidR="009A0803">
        <w:rPr>
          <w:rFonts w:cstheme="minorHAnsi"/>
          <w:sz w:val="24"/>
          <w:szCs w:val="24"/>
          <w:lang w:val="en-GB"/>
        </w:rPr>
        <w:t>166</w:t>
      </w:r>
      <w:r w:rsidR="009A0803" w:rsidRPr="009A0803">
        <w:rPr>
          <w:rFonts w:cstheme="minorHAnsi"/>
          <w:sz w:val="24"/>
          <w:szCs w:val="24"/>
          <w:lang w:val="en-GB"/>
        </w:rPr>
        <w:t xml:space="preserve"> quarters </w:t>
      </w:r>
      <w:r w:rsidR="009A0803">
        <w:rPr>
          <w:rFonts w:cstheme="minorHAnsi"/>
          <w:sz w:val="24"/>
          <w:szCs w:val="24"/>
          <w:lang w:val="en-GB"/>
        </w:rPr>
        <w:t xml:space="preserve">of contribution in the public scheme </w:t>
      </w:r>
      <w:r w:rsidR="009A0803" w:rsidRPr="009A0803">
        <w:rPr>
          <w:rFonts w:cstheme="minorHAnsi"/>
          <w:sz w:val="24"/>
          <w:szCs w:val="24"/>
          <w:lang w:val="en-GB"/>
        </w:rPr>
        <w:t xml:space="preserve">for those born </w:t>
      </w:r>
      <w:r w:rsidR="00D2458F">
        <w:rPr>
          <w:rFonts w:cstheme="minorHAnsi"/>
          <w:sz w:val="24"/>
          <w:szCs w:val="24"/>
          <w:lang w:val="en-GB"/>
        </w:rPr>
        <w:t>in</w:t>
      </w:r>
      <w:r w:rsidR="009A0803" w:rsidRPr="009A0803">
        <w:rPr>
          <w:rFonts w:cstheme="minorHAnsi"/>
          <w:sz w:val="24"/>
          <w:szCs w:val="24"/>
          <w:lang w:val="en-GB"/>
        </w:rPr>
        <w:t xml:space="preserve"> </w:t>
      </w:r>
      <w:r w:rsidR="009A0803">
        <w:rPr>
          <w:rFonts w:cstheme="minorHAnsi"/>
          <w:sz w:val="24"/>
          <w:szCs w:val="24"/>
          <w:lang w:val="en-GB"/>
        </w:rPr>
        <w:t>1955</w:t>
      </w:r>
      <w:r w:rsidR="009A0803" w:rsidRPr="009A0803">
        <w:rPr>
          <w:rFonts w:cstheme="minorHAnsi"/>
          <w:sz w:val="24"/>
          <w:szCs w:val="24"/>
          <w:lang w:val="en-GB"/>
        </w:rPr>
        <w:t xml:space="preserve"> to 172 quarters for those born in 1973 and after (with a gradient of one quarter every three generations)</w:t>
      </w:r>
    </w:p>
    <w:p w14:paraId="53A16DE6" w14:textId="77777777" w:rsidR="00F01882" w:rsidRPr="009A0803" w:rsidRDefault="00F01882" w:rsidP="009A0803">
      <w:pPr>
        <w:spacing w:after="0" w:line="240" w:lineRule="auto"/>
        <w:jc w:val="both"/>
        <w:rPr>
          <w:rFonts w:cstheme="minorHAnsi"/>
          <w:sz w:val="24"/>
          <w:szCs w:val="24"/>
          <w:lang w:val="en-GB"/>
        </w:rPr>
      </w:pPr>
      <w:r>
        <w:rPr>
          <w:rFonts w:cstheme="minorHAnsi"/>
          <w:sz w:val="24"/>
          <w:szCs w:val="24"/>
          <w:lang w:val="en-GB"/>
        </w:rPr>
        <w:t xml:space="preserve">- </w:t>
      </w:r>
      <w:r w:rsidR="00574ABE">
        <w:rPr>
          <w:rFonts w:cstheme="minorHAnsi"/>
          <w:sz w:val="24"/>
          <w:szCs w:val="24"/>
          <w:lang w:val="en-GB"/>
        </w:rPr>
        <w:t>Haircut</w:t>
      </w:r>
      <w:r>
        <w:rPr>
          <w:rFonts w:cstheme="minorHAnsi"/>
          <w:sz w:val="24"/>
          <w:szCs w:val="24"/>
          <w:lang w:val="en-GB"/>
        </w:rPr>
        <w:t xml:space="preserve"> coefficient: applies whenever the servant has not reached the automatic full-retirement age or has not the qualifying contribution record (in all pension schemes) for the full payment rate. </w:t>
      </w:r>
      <w:r w:rsidR="00574ABE">
        <w:rPr>
          <w:rFonts w:cstheme="minorHAnsi"/>
          <w:sz w:val="24"/>
          <w:szCs w:val="24"/>
          <w:lang w:val="en-GB"/>
        </w:rPr>
        <w:t>Bonus coefficient: applies whenever the servant has reached the automatic full-retirement age or meets the qualifying contribution record (in all pension schemes) for the full payment rate.</w:t>
      </w:r>
    </w:p>
    <w:p w14:paraId="7301E931" w14:textId="77777777" w:rsidR="008801BF" w:rsidRDefault="008801BF" w:rsidP="00720A2D">
      <w:pPr>
        <w:spacing w:after="0" w:line="240" w:lineRule="auto"/>
        <w:jc w:val="both"/>
        <w:rPr>
          <w:rFonts w:cstheme="minorHAnsi"/>
          <w:sz w:val="24"/>
          <w:szCs w:val="24"/>
          <w:lang w:val="en-GB"/>
        </w:rPr>
      </w:pPr>
    </w:p>
    <w:p w14:paraId="2B5BF86F" w14:textId="77777777" w:rsidR="0079406C" w:rsidRPr="00D2458F" w:rsidRDefault="0079406C" w:rsidP="0079406C">
      <w:pPr>
        <w:spacing w:after="0" w:line="240" w:lineRule="auto"/>
        <w:jc w:val="both"/>
        <w:rPr>
          <w:rFonts w:cstheme="minorHAnsi"/>
          <w:sz w:val="24"/>
          <w:szCs w:val="24"/>
          <w:lang w:val="en-GB"/>
        </w:rPr>
      </w:pPr>
      <w:r w:rsidRPr="00D2458F">
        <w:rPr>
          <w:rFonts w:cstheme="minorHAnsi"/>
          <w:sz w:val="24"/>
          <w:szCs w:val="24"/>
          <w:lang w:val="en-GB"/>
        </w:rPr>
        <w:t xml:space="preserve">* </w:t>
      </w:r>
      <w:r w:rsidR="008F11D0" w:rsidRPr="00D2458F">
        <w:rPr>
          <w:rFonts w:cstheme="minorHAnsi"/>
          <w:sz w:val="24"/>
          <w:szCs w:val="24"/>
          <w:lang w:val="en-GB"/>
        </w:rPr>
        <w:t>Minimum</w:t>
      </w:r>
      <w:r w:rsidRPr="00D2458F">
        <w:rPr>
          <w:rFonts w:cstheme="minorHAnsi"/>
          <w:sz w:val="24"/>
          <w:szCs w:val="24"/>
          <w:lang w:val="en-GB"/>
        </w:rPr>
        <w:t xml:space="preserve"> retirement age</w:t>
      </w:r>
      <w:r w:rsidR="00D2458F" w:rsidRPr="00D2458F">
        <w:rPr>
          <w:rFonts w:cstheme="minorHAnsi"/>
          <w:sz w:val="24"/>
          <w:szCs w:val="24"/>
          <w:lang w:val="en-GB"/>
        </w:rPr>
        <w:t xml:space="preserve"> and automatic full-rate retirement age</w:t>
      </w:r>
      <w:r w:rsidR="00D2458F">
        <w:rPr>
          <w:rFonts w:cstheme="minorHAnsi"/>
          <w:sz w:val="24"/>
          <w:szCs w:val="24"/>
          <w:lang w:val="en-GB"/>
        </w:rPr>
        <w:t>s</w:t>
      </w:r>
    </w:p>
    <w:p w14:paraId="02568914" w14:textId="77777777" w:rsidR="0079406C" w:rsidRPr="00D2458F" w:rsidRDefault="00D2458F" w:rsidP="0079406C">
      <w:pPr>
        <w:spacing w:after="0" w:line="240" w:lineRule="auto"/>
        <w:jc w:val="both"/>
        <w:rPr>
          <w:rFonts w:cstheme="minorHAnsi"/>
          <w:sz w:val="24"/>
          <w:szCs w:val="24"/>
          <w:lang w:val="en-GB"/>
        </w:rPr>
      </w:pPr>
      <w:r w:rsidRPr="00D2458F">
        <w:rPr>
          <w:rFonts w:cstheme="minorHAnsi"/>
          <w:sz w:val="24"/>
          <w:szCs w:val="24"/>
          <w:lang w:val="en-GB"/>
        </w:rPr>
        <w:t>The same rules as for private workers apply</w:t>
      </w:r>
      <w:r w:rsidR="00EF2C27">
        <w:rPr>
          <w:rFonts w:cstheme="minorHAnsi"/>
          <w:sz w:val="24"/>
          <w:szCs w:val="24"/>
          <w:lang w:val="en-GB"/>
        </w:rPr>
        <w:t xml:space="preserve"> to civil servants</w:t>
      </w:r>
      <w:r w:rsidR="00F01882">
        <w:rPr>
          <w:rFonts w:cstheme="minorHAnsi"/>
          <w:sz w:val="24"/>
          <w:szCs w:val="24"/>
          <w:lang w:val="en-GB"/>
        </w:rPr>
        <w:t>.</w:t>
      </w:r>
    </w:p>
    <w:p w14:paraId="4CD57412" w14:textId="77777777" w:rsidR="0079406C" w:rsidRPr="0079406C" w:rsidRDefault="0079406C" w:rsidP="0079406C">
      <w:pPr>
        <w:spacing w:after="0" w:line="240" w:lineRule="auto"/>
        <w:jc w:val="both"/>
        <w:rPr>
          <w:rFonts w:cstheme="minorHAnsi"/>
          <w:sz w:val="24"/>
          <w:szCs w:val="24"/>
          <w:highlight w:val="yellow"/>
          <w:lang w:val="en-GB"/>
        </w:rPr>
      </w:pPr>
    </w:p>
    <w:p w14:paraId="33D2AC09" w14:textId="77777777" w:rsidR="00CD1097" w:rsidRDefault="0079406C" w:rsidP="0079406C">
      <w:pPr>
        <w:spacing w:after="0" w:line="240" w:lineRule="auto"/>
        <w:jc w:val="both"/>
        <w:rPr>
          <w:rFonts w:cstheme="minorHAnsi"/>
          <w:sz w:val="24"/>
          <w:szCs w:val="24"/>
          <w:lang w:val="en-GB"/>
        </w:rPr>
      </w:pPr>
      <w:r w:rsidRPr="00ED4BBE">
        <w:rPr>
          <w:rFonts w:cstheme="minorHAnsi"/>
          <w:sz w:val="24"/>
          <w:szCs w:val="24"/>
          <w:lang w:val="en-GB"/>
        </w:rPr>
        <w:t xml:space="preserve">* </w:t>
      </w:r>
      <w:r w:rsidR="008F11D0" w:rsidRPr="00ED4BBE">
        <w:rPr>
          <w:rFonts w:cstheme="minorHAnsi"/>
          <w:sz w:val="24"/>
          <w:szCs w:val="24"/>
          <w:lang w:val="en-GB"/>
        </w:rPr>
        <w:t>Early</w:t>
      </w:r>
      <w:r w:rsidRPr="00ED4BBE">
        <w:rPr>
          <w:rFonts w:cstheme="minorHAnsi"/>
          <w:sz w:val="24"/>
          <w:szCs w:val="24"/>
          <w:lang w:val="en-GB"/>
        </w:rPr>
        <w:t xml:space="preserve"> retirement age</w:t>
      </w:r>
    </w:p>
    <w:p w14:paraId="341EA96A" w14:textId="77777777" w:rsidR="0079406C" w:rsidRPr="00ED4BBE" w:rsidRDefault="00CD1097" w:rsidP="0079406C">
      <w:pPr>
        <w:spacing w:after="0" w:line="240" w:lineRule="auto"/>
        <w:jc w:val="both"/>
        <w:rPr>
          <w:rFonts w:cstheme="minorHAnsi"/>
          <w:sz w:val="24"/>
          <w:szCs w:val="24"/>
          <w:lang w:val="en-GB"/>
        </w:rPr>
      </w:pPr>
      <w:r>
        <w:rPr>
          <w:rFonts w:cstheme="minorHAnsi"/>
          <w:sz w:val="24"/>
          <w:szCs w:val="24"/>
          <w:lang w:val="en-GB"/>
        </w:rPr>
        <w:t>- For long careers</w:t>
      </w:r>
    </w:p>
    <w:p w14:paraId="175620AD" w14:textId="77777777" w:rsidR="0079406C" w:rsidRPr="00ED4BBE" w:rsidRDefault="0079406C" w:rsidP="0079406C">
      <w:pPr>
        <w:spacing w:after="0" w:line="240" w:lineRule="auto"/>
        <w:jc w:val="both"/>
        <w:rPr>
          <w:rFonts w:cstheme="minorHAnsi"/>
          <w:sz w:val="24"/>
          <w:szCs w:val="24"/>
          <w:lang w:val="en-GB"/>
        </w:rPr>
      </w:pPr>
      <w:r w:rsidRPr="00ED4BBE">
        <w:rPr>
          <w:rFonts w:cstheme="minorHAnsi"/>
          <w:sz w:val="24"/>
          <w:szCs w:val="24"/>
          <w:lang w:val="en-GB"/>
        </w:rPr>
        <w:t>From 5</w:t>
      </w:r>
      <w:r w:rsidR="00ED4BBE" w:rsidRPr="00ED4BBE">
        <w:rPr>
          <w:rFonts w:cstheme="minorHAnsi"/>
          <w:sz w:val="24"/>
          <w:szCs w:val="24"/>
          <w:lang w:val="en-GB"/>
        </w:rPr>
        <w:t>7</w:t>
      </w:r>
      <w:r w:rsidRPr="00ED4BBE">
        <w:rPr>
          <w:rFonts w:cstheme="minorHAnsi"/>
          <w:sz w:val="24"/>
          <w:szCs w:val="24"/>
          <w:lang w:val="en-GB"/>
        </w:rPr>
        <w:t xml:space="preserve"> years </w:t>
      </w:r>
      <w:r w:rsidR="00ED4BBE" w:rsidRPr="00ED4BBE">
        <w:rPr>
          <w:rFonts w:cstheme="minorHAnsi"/>
          <w:sz w:val="24"/>
          <w:szCs w:val="24"/>
          <w:lang w:val="en-GB"/>
        </w:rPr>
        <w:t>old</w:t>
      </w:r>
      <w:r w:rsidRPr="00ED4BBE">
        <w:rPr>
          <w:rFonts w:cstheme="minorHAnsi"/>
          <w:sz w:val="24"/>
          <w:szCs w:val="24"/>
          <w:lang w:val="en-GB"/>
        </w:rPr>
        <w:t xml:space="preserve"> for the generation born in 195</w:t>
      </w:r>
      <w:r w:rsidR="00ED4BBE" w:rsidRPr="00ED4BBE">
        <w:rPr>
          <w:rFonts w:cstheme="minorHAnsi"/>
          <w:sz w:val="24"/>
          <w:szCs w:val="24"/>
          <w:lang w:val="en-GB"/>
        </w:rPr>
        <w:t>7</w:t>
      </w:r>
      <w:r w:rsidRPr="00ED4BBE">
        <w:rPr>
          <w:rFonts w:cstheme="minorHAnsi"/>
          <w:sz w:val="24"/>
          <w:szCs w:val="24"/>
          <w:lang w:val="en-GB"/>
        </w:rPr>
        <w:t xml:space="preserve">, to 58 years for the generation born in 1960 provided the individual fulfils the required contribution record </w:t>
      </w:r>
      <w:r w:rsidR="00ED4BBE" w:rsidRPr="00ED4BBE">
        <w:rPr>
          <w:rFonts w:cstheme="minorHAnsi"/>
          <w:sz w:val="24"/>
          <w:szCs w:val="24"/>
          <w:lang w:val="en-GB"/>
        </w:rPr>
        <w:t xml:space="preserve">at pension claiming </w:t>
      </w:r>
      <w:r w:rsidRPr="00ED4BBE">
        <w:rPr>
          <w:rFonts w:cstheme="minorHAnsi"/>
          <w:sz w:val="24"/>
          <w:szCs w:val="24"/>
          <w:lang w:val="en-GB"/>
        </w:rPr>
        <w:t xml:space="preserve">and </w:t>
      </w:r>
      <w:r w:rsidR="00ED4BBE" w:rsidRPr="00ED4BBE">
        <w:rPr>
          <w:rFonts w:cstheme="minorHAnsi"/>
          <w:sz w:val="24"/>
          <w:szCs w:val="24"/>
          <w:lang w:val="en-GB"/>
        </w:rPr>
        <w:t>an additional</w:t>
      </w:r>
      <w:r w:rsidR="00ED4BBE">
        <w:rPr>
          <w:rFonts w:cstheme="minorHAnsi"/>
          <w:sz w:val="24"/>
          <w:szCs w:val="24"/>
          <w:lang w:val="en-GB"/>
        </w:rPr>
        <w:t xml:space="preserve"> condition on his/her</w:t>
      </w:r>
      <w:r w:rsidR="00ED4BBE" w:rsidRPr="00ED4BBE">
        <w:rPr>
          <w:rFonts w:cstheme="minorHAnsi"/>
          <w:sz w:val="24"/>
          <w:szCs w:val="24"/>
          <w:lang w:val="en-GB"/>
        </w:rPr>
        <w:t xml:space="preserve"> contribution record </w:t>
      </w:r>
      <w:r w:rsidR="00ED4BBE">
        <w:rPr>
          <w:rFonts w:cstheme="minorHAnsi"/>
          <w:sz w:val="24"/>
          <w:szCs w:val="24"/>
          <w:lang w:val="en-GB"/>
        </w:rPr>
        <w:t>at the beginning of the career (before 20)</w:t>
      </w:r>
      <w:r w:rsidRPr="00ED4BBE">
        <w:rPr>
          <w:rFonts w:cstheme="minorHAnsi"/>
          <w:sz w:val="24"/>
          <w:szCs w:val="24"/>
          <w:lang w:val="en-GB"/>
        </w:rPr>
        <w:t>.</w:t>
      </w:r>
    </w:p>
    <w:p w14:paraId="5E30462B" w14:textId="77777777" w:rsidR="0079406C" w:rsidRPr="00CD1097" w:rsidRDefault="00CD1097" w:rsidP="0079406C">
      <w:pPr>
        <w:spacing w:after="0" w:line="240" w:lineRule="auto"/>
        <w:jc w:val="both"/>
        <w:rPr>
          <w:rFonts w:cstheme="minorHAnsi"/>
          <w:sz w:val="24"/>
          <w:szCs w:val="24"/>
          <w:lang w:val="en-GB"/>
        </w:rPr>
      </w:pPr>
      <w:r w:rsidRPr="00CD1097">
        <w:rPr>
          <w:rFonts w:cstheme="minorHAnsi"/>
          <w:sz w:val="24"/>
          <w:szCs w:val="24"/>
          <w:lang w:val="en-GB"/>
        </w:rPr>
        <w:t>- For disability</w:t>
      </w:r>
    </w:p>
    <w:p w14:paraId="7D00B7BC" w14:textId="77777777" w:rsidR="00CD1097" w:rsidRDefault="00CD1097" w:rsidP="0079406C">
      <w:pPr>
        <w:spacing w:after="0" w:line="240" w:lineRule="auto"/>
        <w:jc w:val="both"/>
        <w:rPr>
          <w:rFonts w:cstheme="minorHAnsi"/>
          <w:sz w:val="24"/>
          <w:szCs w:val="24"/>
          <w:lang w:val="en-GB"/>
        </w:rPr>
      </w:pPr>
      <w:r w:rsidRPr="00CD1097">
        <w:rPr>
          <w:rFonts w:cstheme="minorHAnsi"/>
          <w:sz w:val="24"/>
          <w:szCs w:val="24"/>
          <w:lang w:val="en-GB"/>
        </w:rPr>
        <w:t>The same rules as for private workers apply</w:t>
      </w:r>
      <w:r>
        <w:rPr>
          <w:rFonts w:cstheme="minorHAnsi"/>
          <w:sz w:val="24"/>
          <w:szCs w:val="24"/>
          <w:lang w:val="en-GB"/>
        </w:rPr>
        <w:t>.</w:t>
      </w:r>
      <w:r w:rsidRPr="00D2458F">
        <w:rPr>
          <w:rFonts w:cstheme="minorHAnsi"/>
          <w:sz w:val="24"/>
          <w:szCs w:val="24"/>
          <w:lang w:val="en-GB"/>
        </w:rPr>
        <w:t xml:space="preserve"> </w:t>
      </w:r>
    </w:p>
    <w:p w14:paraId="1F959884" w14:textId="77777777" w:rsidR="00CD1097" w:rsidRDefault="00CD1097" w:rsidP="0079406C">
      <w:pPr>
        <w:spacing w:after="0" w:line="240" w:lineRule="auto"/>
        <w:jc w:val="both"/>
        <w:rPr>
          <w:rFonts w:cstheme="minorHAnsi"/>
          <w:sz w:val="24"/>
          <w:szCs w:val="24"/>
          <w:lang w:val="en-GB"/>
        </w:rPr>
      </w:pPr>
    </w:p>
    <w:p w14:paraId="4908C51D" w14:textId="77777777" w:rsidR="0079406C" w:rsidRPr="00D2458F" w:rsidRDefault="0079406C" w:rsidP="0079406C">
      <w:pPr>
        <w:spacing w:after="0" w:line="240" w:lineRule="auto"/>
        <w:jc w:val="both"/>
        <w:rPr>
          <w:rFonts w:cstheme="minorHAnsi"/>
          <w:sz w:val="24"/>
          <w:szCs w:val="24"/>
          <w:lang w:val="en-GB"/>
        </w:rPr>
      </w:pPr>
      <w:r w:rsidRPr="00D2458F">
        <w:rPr>
          <w:rFonts w:cstheme="minorHAnsi"/>
          <w:sz w:val="24"/>
          <w:szCs w:val="24"/>
          <w:lang w:val="en-GB"/>
        </w:rPr>
        <w:t xml:space="preserve">* </w:t>
      </w:r>
      <w:r w:rsidR="008F11D0" w:rsidRPr="00D2458F">
        <w:rPr>
          <w:rFonts w:cstheme="minorHAnsi"/>
          <w:sz w:val="24"/>
          <w:szCs w:val="24"/>
          <w:lang w:val="en-GB"/>
        </w:rPr>
        <w:t>Pension</w:t>
      </w:r>
      <w:r w:rsidRPr="00D2458F">
        <w:rPr>
          <w:rFonts w:cstheme="minorHAnsi"/>
          <w:sz w:val="24"/>
          <w:szCs w:val="24"/>
          <w:lang w:val="en-GB"/>
        </w:rPr>
        <w:t xml:space="preserve"> haircut (</w:t>
      </w:r>
      <w:r w:rsidRPr="00D2458F">
        <w:rPr>
          <w:rFonts w:cstheme="minorHAnsi"/>
          <w:i/>
          <w:sz w:val="24"/>
          <w:szCs w:val="24"/>
          <w:lang w:val="en-GB"/>
        </w:rPr>
        <w:t>décote</w:t>
      </w:r>
      <w:r w:rsidRPr="00D2458F">
        <w:rPr>
          <w:rFonts w:cstheme="minorHAnsi"/>
          <w:sz w:val="24"/>
          <w:szCs w:val="24"/>
          <w:lang w:val="en-GB"/>
        </w:rPr>
        <w:t>) for one missing quarter of contribution (early retirement)</w:t>
      </w:r>
    </w:p>
    <w:p w14:paraId="707EB61C" w14:textId="77777777" w:rsidR="00F01882" w:rsidRPr="00D2458F" w:rsidRDefault="00F01882" w:rsidP="00F01882">
      <w:pPr>
        <w:spacing w:after="0" w:line="240" w:lineRule="auto"/>
        <w:jc w:val="both"/>
        <w:rPr>
          <w:rFonts w:cstheme="minorHAnsi"/>
          <w:sz w:val="24"/>
          <w:szCs w:val="24"/>
          <w:lang w:val="en-GB"/>
        </w:rPr>
      </w:pPr>
      <w:r w:rsidRPr="00D2458F">
        <w:rPr>
          <w:rFonts w:cstheme="minorHAnsi"/>
          <w:sz w:val="24"/>
          <w:szCs w:val="24"/>
          <w:lang w:val="en-GB"/>
        </w:rPr>
        <w:t>The same rules as for private workers apply</w:t>
      </w:r>
      <w:r w:rsidRPr="00F01882">
        <w:rPr>
          <w:rFonts w:cstheme="minorHAnsi"/>
          <w:sz w:val="24"/>
          <w:szCs w:val="24"/>
          <w:lang w:val="en-GB"/>
        </w:rPr>
        <w:t xml:space="preserve"> </w:t>
      </w:r>
      <w:r>
        <w:rPr>
          <w:rFonts w:cstheme="minorHAnsi"/>
          <w:sz w:val="24"/>
          <w:szCs w:val="24"/>
          <w:lang w:val="en-GB"/>
        </w:rPr>
        <w:t>since 2015</w:t>
      </w:r>
      <w:r w:rsidRPr="00D2458F">
        <w:rPr>
          <w:rFonts w:cstheme="minorHAnsi"/>
          <w:sz w:val="24"/>
          <w:szCs w:val="24"/>
          <w:lang w:val="en-GB"/>
        </w:rPr>
        <w:t>.</w:t>
      </w:r>
    </w:p>
    <w:p w14:paraId="481D4270" w14:textId="77777777" w:rsidR="0079406C" w:rsidRPr="00D2458F" w:rsidRDefault="0079406C" w:rsidP="0079406C">
      <w:pPr>
        <w:spacing w:after="0" w:line="240" w:lineRule="auto"/>
        <w:jc w:val="both"/>
        <w:rPr>
          <w:rFonts w:cstheme="minorHAnsi"/>
          <w:sz w:val="24"/>
          <w:szCs w:val="24"/>
          <w:lang w:val="en-GB"/>
        </w:rPr>
      </w:pPr>
    </w:p>
    <w:p w14:paraId="258A9CAE" w14:textId="77777777" w:rsidR="0079406C" w:rsidRPr="00D2458F" w:rsidRDefault="0079406C" w:rsidP="0079406C">
      <w:pPr>
        <w:spacing w:after="0" w:line="240" w:lineRule="auto"/>
        <w:jc w:val="both"/>
        <w:rPr>
          <w:rFonts w:cstheme="minorHAnsi"/>
          <w:sz w:val="24"/>
          <w:szCs w:val="24"/>
          <w:lang w:val="en-GB"/>
        </w:rPr>
      </w:pPr>
      <w:r w:rsidRPr="00D2458F">
        <w:rPr>
          <w:rFonts w:cstheme="minorHAnsi"/>
          <w:sz w:val="24"/>
          <w:szCs w:val="24"/>
          <w:lang w:val="en-GB"/>
        </w:rPr>
        <w:t xml:space="preserve">* </w:t>
      </w:r>
      <w:r w:rsidR="008F11D0" w:rsidRPr="00D2458F">
        <w:rPr>
          <w:rFonts w:cstheme="minorHAnsi"/>
          <w:sz w:val="24"/>
          <w:szCs w:val="24"/>
          <w:lang w:val="en-GB"/>
        </w:rPr>
        <w:t>Pension</w:t>
      </w:r>
      <w:r w:rsidRPr="00D2458F">
        <w:rPr>
          <w:rFonts w:cstheme="minorHAnsi"/>
          <w:sz w:val="24"/>
          <w:szCs w:val="24"/>
          <w:lang w:val="en-GB"/>
        </w:rPr>
        <w:t xml:space="preserve"> premium (</w:t>
      </w:r>
      <w:r w:rsidRPr="00D2458F">
        <w:rPr>
          <w:rFonts w:cstheme="minorHAnsi"/>
          <w:i/>
          <w:sz w:val="24"/>
          <w:szCs w:val="24"/>
          <w:lang w:val="en-GB"/>
        </w:rPr>
        <w:t>surcote</w:t>
      </w:r>
      <w:r w:rsidRPr="00D2458F">
        <w:rPr>
          <w:rFonts w:cstheme="minorHAnsi"/>
          <w:sz w:val="24"/>
          <w:szCs w:val="24"/>
          <w:lang w:val="en-GB"/>
        </w:rPr>
        <w:t>) for an additional quarter of contribution (deferred retirement)</w:t>
      </w:r>
    </w:p>
    <w:p w14:paraId="51A97875" w14:textId="77777777" w:rsidR="00F01882" w:rsidRPr="00D2458F" w:rsidRDefault="00F01882" w:rsidP="00F01882">
      <w:pPr>
        <w:spacing w:after="0" w:line="240" w:lineRule="auto"/>
        <w:jc w:val="both"/>
        <w:rPr>
          <w:rFonts w:cstheme="minorHAnsi"/>
          <w:sz w:val="24"/>
          <w:szCs w:val="24"/>
          <w:lang w:val="en-GB"/>
        </w:rPr>
      </w:pPr>
      <w:r w:rsidRPr="00D2458F">
        <w:rPr>
          <w:rFonts w:cstheme="minorHAnsi"/>
          <w:sz w:val="24"/>
          <w:szCs w:val="24"/>
          <w:lang w:val="en-GB"/>
        </w:rPr>
        <w:t>The same rules as for private workers apply</w:t>
      </w:r>
      <w:r w:rsidRPr="00F01882">
        <w:rPr>
          <w:rFonts w:cstheme="minorHAnsi"/>
          <w:sz w:val="24"/>
          <w:szCs w:val="24"/>
          <w:lang w:val="en-GB"/>
        </w:rPr>
        <w:t xml:space="preserve"> </w:t>
      </w:r>
      <w:r>
        <w:rPr>
          <w:rFonts w:cstheme="minorHAnsi"/>
          <w:sz w:val="24"/>
          <w:szCs w:val="24"/>
          <w:lang w:val="en-GB"/>
        </w:rPr>
        <w:t>since 2009</w:t>
      </w:r>
      <w:r w:rsidRPr="00D2458F">
        <w:rPr>
          <w:rFonts w:cstheme="minorHAnsi"/>
          <w:sz w:val="24"/>
          <w:szCs w:val="24"/>
          <w:lang w:val="en-GB"/>
        </w:rPr>
        <w:t>.</w:t>
      </w:r>
    </w:p>
    <w:p w14:paraId="6D7EF1A6" w14:textId="77777777" w:rsidR="0079406C" w:rsidRPr="0079406C" w:rsidRDefault="0079406C" w:rsidP="0079406C">
      <w:pPr>
        <w:spacing w:after="0" w:line="240" w:lineRule="auto"/>
        <w:jc w:val="both"/>
        <w:rPr>
          <w:rFonts w:cstheme="minorHAnsi"/>
          <w:sz w:val="24"/>
          <w:szCs w:val="24"/>
          <w:highlight w:val="yellow"/>
          <w:lang w:val="en-GB"/>
        </w:rPr>
      </w:pPr>
      <w:r w:rsidRPr="0079406C">
        <w:rPr>
          <w:rFonts w:cstheme="minorHAnsi"/>
          <w:sz w:val="24"/>
          <w:szCs w:val="24"/>
          <w:highlight w:val="yellow"/>
          <w:lang w:val="en-GB"/>
        </w:rPr>
        <w:t xml:space="preserve"> </w:t>
      </w:r>
    </w:p>
    <w:p w14:paraId="3A0962A5" w14:textId="77777777" w:rsidR="0079406C" w:rsidRPr="007E57F2" w:rsidRDefault="0079406C" w:rsidP="007E57F2">
      <w:pPr>
        <w:spacing w:after="0" w:line="240" w:lineRule="auto"/>
        <w:jc w:val="both"/>
        <w:rPr>
          <w:rFonts w:cstheme="minorHAnsi"/>
          <w:sz w:val="24"/>
          <w:szCs w:val="24"/>
          <w:lang w:val="en-GB"/>
        </w:rPr>
      </w:pPr>
      <w:r w:rsidRPr="007E57F2">
        <w:rPr>
          <w:rFonts w:cstheme="minorHAnsi"/>
          <w:sz w:val="24"/>
          <w:szCs w:val="24"/>
          <w:lang w:val="en-GB"/>
        </w:rPr>
        <w:t xml:space="preserve">* </w:t>
      </w:r>
      <w:r w:rsidR="008F11D0" w:rsidRPr="007E57F2">
        <w:rPr>
          <w:rFonts w:cstheme="minorHAnsi"/>
          <w:sz w:val="24"/>
          <w:szCs w:val="24"/>
          <w:lang w:val="en-GB"/>
        </w:rPr>
        <w:t>Credit</w:t>
      </w:r>
      <w:r w:rsidRPr="007E57F2">
        <w:rPr>
          <w:rFonts w:cstheme="minorHAnsi"/>
          <w:sz w:val="24"/>
          <w:szCs w:val="24"/>
          <w:lang w:val="en-GB"/>
        </w:rPr>
        <w:t xml:space="preserve"> periods</w:t>
      </w:r>
      <w:r w:rsidR="007E57F2" w:rsidRPr="007E57F2">
        <w:rPr>
          <w:rFonts w:cstheme="minorHAnsi"/>
          <w:sz w:val="24"/>
          <w:szCs w:val="24"/>
          <w:lang w:val="en-GB"/>
        </w:rPr>
        <w:t xml:space="preserve"> for </w:t>
      </w:r>
      <w:r w:rsidRPr="007E57F2">
        <w:rPr>
          <w:rFonts w:cstheme="minorHAnsi"/>
          <w:sz w:val="24"/>
          <w:szCs w:val="24"/>
          <w:lang w:val="en-GB"/>
        </w:rPr>
        <w:t>child car</w:t>
      </w:r>
      <w:r w:rsidR="007E57F2" w:rsidRPr="007E57F2">
        <w:rPr>
          <w:rFonts w:cstheme="minorHAnsi"/>
          <w:sz w:val="24"/>
          <w:szCs w:val="24"/>
          <w:lang w:val="en-GB"/>
        </w:rPr>
        <w:t>ing</w:t>
      </w:r>
    </w:p>
    <w:p w14:paraId="151A18CE" w14:textId="77777777" w:rsidR="0079406C" w:rsidRDefault="007E57F2" w:rsidP="0079406C">
      <w:pPr>
        <w:spacing w:after="0" w:line="240" w:lineRule="auto"/>
        <w:jc w:val="both"/>
        <w:rPr>
          <w:rFonts w:cstheme="minorHAnsi"/>
          <w:sz w:val="24"/>
          <w:szCs w:val="24"/>
          <w:lang w:val="en-GB"/>
        </w:rPr>
      </w:pPr>
      <w:r>
        <w:rPr>
          <w:rFonts w:cstheme="minorHAnsi"/>
          <w:sz w:val="24"/>
          <w:szCs w:val="24"/>
          <w:lang w:val="en-GB"/>
        </w:rPr>
        <w:t>Credit periods for child caring are different from those applicable to private sector workers. Since 2004, different periods for child caring are considered as effective service periods (and therefore credited to the servant’s contribution record):</w:t>
      </w:r>
    </w:p>
    <w:p w14:paraId="2536478B" w14:textId="77777777" w:rsidR="007E57F2" w:rsidRDefault="007E57F2" w:rsidP="0079406C">
      <w:pPr>
        <w:spacing w:after="0" w:line="240" w:lineRule="auto"/>
        <w:jc w:val="both"/>
        <w:rPr>
          <w:rFonts w:cstheme="minorHAnsi"/>
          <w:sz w:val="24"/>
          <w:szCs w:val="24"/>
          <w:lang w:val="en-GB"/>
        </w:rPr>
      </w:pPr>
      <w:r>
        <w:rPr>
          <w:rFonts w:cstheme="minorHAnsi"/>
          <w:sz w:val="24"/>
          <w:szCs w:val="24"/>
          <w:lang w:val="en-GB"/>
        </w:rPr>
        <w:t xml:space="preserve">- part-time working for child caring: </w:t>
      </w:r>
      <w:r w:rsidR="0021092B">
        <w:rPr>
          <w:rFonts w:cstheme="minorHAnsi"/>
          <w:sz w:val="24"/>
          <w:szCs w:val="24"/>
          <w:lang w:val="en-GB"/>
        </w:rPr>
        <w:t xml:space="preserve">from </w:t>
      </w:r>
      <w:r w:rsidR="00CF016D">
        <w:rPr>
          <w:rFonts w:cstheme="minorHAnsi"/>
          <w:sz w:val="24"/>
          <w:szCs w:val="24"/>
          <w:lang w:val="en-GB"/>
        </w:rPr>
        <w:t>a maximum credit of 6 quarters (whatever the number of children simultaneously taken care of) for a 50% part-time working</w:t>
      </w:r>
      <w:r w:rsidR="0021092B">
        <w:rPr>
          <w:rFonts w:cstheme="minorHAnsi"/>
          <w:sz w:val="24"/>
          <w:szCs w:val="24"/>
          <w:lang w:val="en-GB"/>
        </w:rPr>
        <w:t xml:space="preserve"> to a maximum 2.4 quarters for a 80% part-time working. </w:t>
      </w:r>
    </w:p>
    <w:p w14:paraId="2E635585" w14:textId="77777777" w:rsidR="007E57F2" w:rsidRDefault="0021092B" w:rsidP="0079406C">
      <w:pPr>
        <w:spacing w:after="0" w:line="240" w:lineRule="auto"/>
        <w:jc w:val="both"/>
        <w:rPr>
          <w:rFonts w:cstheme="minorHAnsi"/>
          <w:sz w:val="24"/>
          <w:szCs w:val="24"/>
          <w:lang w:val="en-GB"/>
        </w:rPr>
      </w:pPr>
      <w:r>
        <w:rPr>
          <w:rFonts w:cstheme="minorHAnsi"/>
          <w:sz w:val="24"/>
          <w:szCs w:val="24"/>
          <w:lang w:val="en-GB"/>
        </w:rPr>
        <w:t>- leave (</w:t>
      </w:r>
      <w:r w:rsidRPr="0021092B">
        <w:rPr>
          <w:rFonts w:cstheme="minorHAnsi"/>
          <w:i/>
          <w:sz w:val="24"/>
          <w:szCs w:val="24"/>
          <w:lang w:val="en-GB"/>
        </w:rPr>
        <w:t>disponibilité</w:t>
      </w:r>
      <w:r>
        <w:rPr>
          <w:rFonts w:cstheme="minorHAnsi"/>
          <w:sz w:val="24"/>
          <w:szCs w:val="24"/>
          <w:lang w:val="en-GB"/>
        </w:rPr>
        <w:t>) for child caring: a maximum credit of 12 quarters for child caring between birth and 3</w:t>
      </w:r>
      <w:r w:rsidRPr="0021092B">
        <w:rPr>
          <w:rFonts w:cstheme="minorHAnsi"/>
          <w:sz w:val="24"/>
          <w:szCs w:val="24"/>
          <w:vertAlign w:val="superscript"/>
          <w:lang w:val="en-GB"/>
        </w:rPr>
        <w:t>rd</w:t>
      </w:r>
      <w:r>
        <w:rPr>
          <w:rFonts w:cstheme="minorHAnsi"/>
          <w:sz w:val="24"/>
          <w:szCs w:val="24"/>
          <w:lang w:val="en-GB"/>
        </w:rPr>
        <w:t xml:space="preserve"> birthday of the child; an additional maximum credit of 12 quarters for child caring before the 8</w:t>
      </w:r>
      <w:r w:rsidRPr="0021092B">
        <w:rPr>
          <w:rFonts w:cstheme="minorHAnsi"/>
          <w:sz w:val="24"/>
          <w:szCs w:val="24"/>
          <w:vertAlign w:val="superscript"/>
          <w:lang w:val="en-GB"/>
        </w:rPr>
        <w:t>th</w:t>
      </w:r>
      <w:r>
        <w:rPr>
          <w:rFonts w:cstheme="minorHAnsi"/>
          <w:sz w:val="24"/>
          <w:szCs w:val="24"/>
          <w:lang w:val="en-GB"/>
        </w:rPr>
        <w:t xml:space="preserve"> birthday of the child</w:t>
      </w:r>
      <w:r w:rsidR="00CF6C5F">
        <w:rPr>
          <w:rFonts w:cstheme="minorHAnsi"/>
          <w:sz w:val="24"/>
          <w:szCs w:val="24"/>
          <w:lang w:val="en-GB"/>
        </w:rPr>
        <w:t>. In case of multiple births or adoptions, the credits for child caring cumulate (unless they overlap).</w:t>
      </w:r>
    </w:p>
    <w:p w14:paraId="33D4A7BC" w14:textId="77777777" w:rsidR="007E57F2" w:rsidRPr="0079406C" w:rsidRDefault="007E57F2" w:rsidP="0079406C">
      <w:pPr>
        <w:spacing w:after="0" w:line="240" w:lineRule="auto"/>
        <w:jc w:val="both"/>
        <w:rPr>
          <w:rFonts w:cstheme="minorHAnsi"/>
          <w:sz w:val="24"/>
          <w:szCs w:val="24"/>
          <w:highlight w:val="yellow"/>
          <w:lang w:val="en-GB"/>
        </w:rPr>
      </w:pPr>
    </w:p>
    <w:p w14:paraId="003397AA" w14:textId="77777777" w:rsidR="0079406C" w:rsidRPr="00544A9E" w:rsidRDefault="0079406C" w:rsidP="0079406C">
      <w:pPr>
        <w:spacing w:after="0" w:line="240" w:lineRule="auto"/>
        <w:jc w:val="both"/>
        <w:rPr>
          <w:rFonts w:cstheme="minorHAnsi"/>
          <w:sz w:val="24"/>
          <w:szCs w:val="24"/>
          <w:lang w:val="en-US"/>
        </w:rPr>
      </w:pPr>
      <w:r w:rsidRPr="00574ABE">
        <w:rPr>
          <w:rFonts w:cstheme="minorHAnsi"/>
          <w:sz w:val="24"/>
          <w:szCs w:val="24"/>
          <w:lang w:val="en-GB"/>
        </w:rPr>
        <w:t xml:space="preserve">* </w:t>
      </w:r>
      <w:r w:rsidR="00574ABE" w:rsidRPr="00574ABE">
        <w:rPr>
          <w:rFonts w:cstheme="minorHAnsi"/>
          <w:sz w:val="24"/>
          <w:szCs w:val="24"/>
          <w:lang w:val="en-GB"/>
        </w:rPr>
        <w:t>Arduous</w:t>
      </w:r>
      <w:r w:rsidRPr="00544A9E">
        <w:rPr>
          <w:rFonts w:cstheme="minorHAnsi"/>
          <w:sz w:val="24"/>
          <w:szCs w:val="24"/>
          <w:lang w:val="en-US"/>
        </w:rPr>
        <w:t xml:space="preserve"> work</w:t>
      </w:r>
    </w:p>
    <w:p w14:paraId="564E095B" w14:textId="77777777" w:rsidR="0079406C" w:rsidRDefault="00574ABE" w:rsidP="0079406C">
      <w:pPr>
        <w:spacing w:after="0" w:line="240" w:lineRule="auto"/>
        <w:jc w:val="both"/>
        <w:rPr>
          <w:rFonts w:cstheme="minorHAnsi"/>
          <w:sz w:val="24"/>
          <w:szCs w:val="24"/>
          <w:lang w:val="en-US"/>
        </w:rPr>
      </w:pPr>
      <w:r w:rsidRPr="00574ABE">
        <w:rPr>
          <w:rFonts w:cstheme="minorHAnsi"/>
          <w:sz w:val="24"/>
          <w:szCs w:val="24"/>
          <w:lang w:val="en-US"/>
        </w:rPr>
        <w:t xml:space="preserve">The </w:t>
      </w:r>
      <w:r w:rsidRPr="00574ABE">
        <w:rPr>
          <w:rFonts w:cstheme="minorHAnsi"/>
          <w:i/>
          <w:sz w:val="24"/>
          <w:szCs w:val="24"/>
          <w:lang w:val="en-US"/>
        </w:rPr>
        <w:t xml:space="preserve">compte de prévention de la pénibilité </w:t>
      </w:r>
      <w:r w:rsidRPr="00574ABE">
        <w:rPr>
          <w:rFonts w:cstheme="minorHAnsi"/>
          <w:sz w:val="24"/>
          <w:szCs w:val="24"/>
          <w:lang w:val="en-US"/>
        </w:rPr>
        <w:t xml:space="preserve">open to private sector workers does not apply in the public sector pension scheme. </w:t>
      </w:r>
      <w:r>
        <w:rPr>
          <w:rFonts w:cstheme="minorHAnsi"/>
          <w:sz w:val="24"/>
          <w:szCs w:val="24"/>
          <w:lang w:val="en-US"/>
        </w:rPr>
        <w:t xml:space="preserve">In the public sector scheme, it is the difference between </w:t>
      </w:r>
      <w:r w:rsidRPr="00574ABE">
        <w:rPr>
          <w:rFonts w:cstheme="minorHAnsi"/>
          <w:i/>
          <w:sz w:val="24"/>
          <w:szCs w:val="24"/>
          <w:lang w:val="en-US"/>
        </w:rPr>
        <w:t>active</w:t>
      </w:r>
      <w:r>
        <w:rPr>
          <w:rFonts w:cstheme="minorHAnsi"/>
          <w:sz w:val="24"/>
          <w:szCs w:val="24"/>
          <w:lang w:val="en-US"/>
        </w:rPr>
        <w:t xml:space="preserve"> and </w:t>
      </w:r>
      <w:r w:rsidRPr="00574ABE">
        <w:rPr>
          <w:rFonts w:cstheme="minorHAnsi"/>
          <w:i/>
          <w:sz w:val="24"/>
          <w:szCs w:val="24"/>
          <w:lang w:val="en-US"/>
        </w:rPr>
        <w:t>sédentaire</w:t>
      </w:r>
      <w:r>
        <w:rPr>
          <w:rFonts w:cstheme="minorHAnsi"/>
          <w:sz w:val="24"/>
          <w:szCs w:val="24"/>
          <w:lang w:val="en-US"/>
        </w:rPr>
        <w:t xml:space="preserve"> categories that accounts for arduous work. </w:t>
      </w:r>
    </w:p>
    <w:p w14:paraId="0AC9D589" w14:textId="77777777" w:rsidR="00574ABE" w:rsidRPr="00574ABE" w:rsidRDefault="00574ABE" w:rsidP="0079406C">
      <w:pPr>
        <w:spacing w:after="0" w:line="240" w:lineRule="auto"/>
        <w:jc w:val="both"/>
        <w:rPr>
          <w:rFonts w:cstheme="minorHAnsi"/>
          <w:sz w:val="24"/>
          <w:szCs w:val="24"/>
          <w:lang w:val="en-US"/>
        </w:rPr>
      </w:pPr>
    </w:p>
    <w:p w14:paraId="7C1192BA" w14:textId="77777777" w:rsidR="0079406C" w:rsidRPr="00EA0FE5" w:rsidRDefault="0079406C" w:rsidP="0079406C">
      <w:pPr>
        <w:spacing w:after="0" w:line="240" w:lineRule="auto"/>
        <w:jc w:val="both"/>
        <w:rPr>
          <w:rFonts w:cstheme="minorHAnsi"/>
          <w:sz w:val="24"/>
          <w:szCs w:val="24"/>
          <w:lang w:val="en-GB"/>
        </w:rPr>
      </w:pPr>
      <w:r w:rsidRPr="00EA0FE5">
        <w:rPr>
          <w:rFonts w:cstheme="minorHAnsi"/>
          <w:sz w:val="24"/>
          <w:szCs w:val="24"/>
          <w:lang w:val="en-GB"/>
        </w:rPr>
        <w:t xml:space="preserve">* </w:t>
      </w:r>
      <w:r w:rsidR="008F11D0" w:rsidRPr="00EA0FE5">
        <w:rPr>
          <w:rFonts w:cstheme="minorHAnsi"/>
          <w:sz w:val="24"/>
          <w:szCs w:val="24"/>
          <w:lang w:val="en-GB"/>
        </w:rPr>
        <w:t>Progressive</w:t>
      </w:r>
      <w:r w:rsidRPr="00EA0FE5">
        <w:rPr>
          <w:rFonts w:cstheme="minorHAnsi"/>
          <w:sz w:val="24"/>
          <w:szCs w:val="24"/>
          <w:lang w:val="en-GB"/>
        </w:rPr>
        <w:t xml:space="preserve"> retirement</w:t>
      </w:r>
    </w:p>
    <w:p w14:paraId="4936DEFC" w14:textId="77777777" w:rsidR="0079406C" w:rsidRPr="00EA0FE5" w:rsidRDefault="00EA0FE5" w:rsidP="0079406C">
      <w:pPr>
        <w:spacing w:after="0" w:line="240" w:lineRule="auto"/>
        <w:jc w:val="both"/>
        <w:rPr>
          <w:rFonts w:cstheme="minorHAnsi"/>
          <w:sz w:val="24"/>
          <w:szCs w:val="24"/>
          <w:lang w:val="en-GB"/>
        </w:rPr>
      </w:pPr>
      <w:r w:rsidRPr="00EA0FE5">
        <w:rPr>
          <w:rFonts w:cstheme="minorHAnsi"/>
          <w:sz w:val="24"/>
          <w:szCs w:val="24"/>
          <w:lang w:val="en-GB"/>
        </w:rPr>
        <w:t>Does not apply in the public sector pension scheme</w:t>
      </w:r>
    </w:p>
    <w:p w14:paraId="5915354C" w14:textId="77777777" w:rsidR="00EA0FE5" w:rsidRPr="00EA0FE5" w:rsidRDefault="00EA0FE5" w:rsidP="0079406C">
      <w:pPr>
        <w:spacing w:after="0" w:line="240" w:lineRule="auto"/>
        <w:jc w:val="both"/>
        <w:rPr>
          <w:rFonts w:cstheme="minorHAnsi"/>
          <w:sz w:val="24"/>
          <w:szCs w:val="24"/>
          <w:lang w:val="en-GB"/>
        </w:rPr>
      </w:pPr>
    </w:p>
    <w:p w14:paraId="1DAA96F4" w14:textId="77777777" w:rsidR="0079406C" w:rsidRPr="00EA0FE5" w:rsidRDefault="0079406C" w:rsidP="0079406C">
      <w:pPr>
        <w:spacing w:after="0" w:line="240" w:lineRule="auto"/>
        <w:jc w:val="both"/>
        <w:rPr>
          <w:rFonts w:cstheme="minorHAnsi"/>
          <w:sz w:val="24"/>
          <w:szCs w:val="24"/>
          <w:lang w:val="en-GB"/>
        </w:rPr>
      </w:pPr>
      <w:r w:rsidRPr="00EA0FE5">
        <w:rPr>
          <w:rFonts w:cstheme="minorHAnsi"/>
          <w:sz w:val="24"/>
          <w:szCs w:val="24"/>
          <w:lang w:val="en-GB"/>
        </w:rPr>
        <w:t xml:space="preserve">* </w:t>
      </w:r>
      <w:r w:rsidR="008F11D0" w:rsidRPr="00EA0FE5">
        <w:rPr>
          <w:rFonts w:cstheme="minorHAnsi"/>
          <w:sz w:val="24"/>
          <w:szCs w:val="24"/>
          <w:lang w:val="en-GB"/>
        </w:rPr>
        <w:t>Pension</w:t>
      </w:r>
      <w:r w:rsidRPr="00EA0FE5">
        <w:rPr>
          <w:rFonts w:cstheme="minorHAnsi"/>
          <w:sz w:val="24"/>
          <w:szCs w:val="24"/>
          <w:lang w:val="en-GB"/>
        </w:rPr>
        <w:t xml:space="preserve"> indexation</w:t>
      </w:r>
    </w:p>
    <w:p w14:paraId="346DC929" w14:textId="77777777" w:rsidR="0079406C" w:rsidRPr="00EA0FE5" w:rsidRDefault="0079406C" w:rsidP="0079406C">
      <w:pPr>
        <w:spacing w:after="0" w:line="240" w:lineRule="auto"/>
        <w:jc w:val="both"/>
        <w:rPr>
          <w:rFonts w:cstheme="minorHAnsi"/>
          <w:sz w:val="24"/>
          <w:szCs w:val="24"/>
          <w:lang w:val="en-GB"/>
        </w:rPr>
      </w:pPr>
      <w:r w:rsidRPr="00EA0FE5">
        <w:rPr>
          <w:rFonts w:cstheme="minorHAnsi"/>
          <w:sz w:val="24"/>
          <w:szCs w:val="24"/>
          <w:lang w:val="en-GB"/>
        </w:rPr>
        <w:t xml:space="preserve">Pension benefits are indexed on the evolution of the CPI. </w:t>
      </w:r>
    </w:p>
    <w:p w14:paraId="72CAFE69" w14:textId="77777777" w:rsidR="0079406C" w:rsidRPr="0079406C" w:rsidRDefault="0079406C" w:rsidP="0079406C">
      <w:pPr>
        <w:spacing w:after="0" w:line="240" w:lineRule="auto"/>
        <w:jc w:val="both"/>
        <w:rPr>
          <w:rFonts w:cstheme="minorHAnsi"/>
          <w:sz w:val="24"/>
          <w:szCs w:val="24"/>
          <w:highlight w:val="yellow"/>
          <w:lang w:val="en-GB"/>
        </w:rPr>
      </w:pPr>
    </w:p>
    <w:p w14:paraId="708EFE26" w14:textId="77777777" w:rsidR="0079406C" w:rsidRPr="00EA0FE5" w:rsidRDefault="0079406C" w:rsidP="0079406C">
      <w:pPr>
        <w:spacing w:after="0" w:line="240" w:lineRule="auto"/>
        <w:jc w:val="both"/>
        <w:rPr>
          <w:rFonts w:cstheme="minorHAnsi"/>
          <w:sz w:val="24"/>
          <w:szCs w:val="24"/>
          <w:lang w:val="en-GB"/>
        </w:rPr>
      </w:pPr>
      <w:r w:rsidRPr="00EA0FE5">
        <w:rPr>
          <w:rFonts w:cstheme="minorHAnsi"/>
          <w:sz w:val="24"/>
          <w:szCs w:val="24"/>
          <w:lang w:val="en-GB"/>
        </w:rPr>
        <w:t xml:space="preserve">* </w:t>
      </w:r>
      <w:r w:rsidR="008F11D0" w:rsidRPr="00EA0FE5">
        <w:rPr>
          <w:rFonts w:cstheme="minorHAnsi"/>
          <w:sz w:val="24"/>
          <w:szCs w:val="24"/>
          <w:lang w:val="en-GB"/>
        </w:rPr>
        <w:t>Contributory</w:t>
      </w:r>
      <w:r w:rsidRPr="00EA0FE5">
        <w:rPr>
          <w:rFonts w:cstheme="minorHAnsi"/>
          <w:sz w:val="24"/>
          <w:szCs w:val="24"/>
          <w:lang w:val="en-GB"/>
        </w:rPr>
        <w:t xml:space="preserve"> minimum pension (</w:t>
      </w:r>
      <w:r w:rsidRPr="00EA0FE5">
        <w:rPr>
          <w:rFonts w:cstheme="minorHAnsi"/>
          <w:i/>
          <w:sz w:val="24"/>
          <w:szCs w:val="24"/>
          <w:lang w:val="en-GB"/>
        </w:rPr>
        <w:t xml:space="preserve">minimum </w:t>
      </w:r>
      <w:r w:rsidR="00EA0FE5" w:rsidRPr="00EA0FE5">
        <w:rPr>
          <w:rFonts w:cstheme="minorHAnsi"/>
          <w:i/>
          <w:sz w:val="24"/>
          <w:szCs w:val="24"/>
          <w:lang w:val="en-GB"/>
        </w:rPr>
        <w:t>garanti</w:t>
      </w:r>
      <w:r w:rsidRPr="00EA0FE5">
        <w:rPr>
          <w:rFonts w:cstheme="minorHAnsi"/>
          <w:sz w:val="24"/>
          <w:szCs w:val="24"/>
          <w:lang w:val="en-GB"/>
        </w:rPr>
        <w:t>)</w:t>
      </w:r>
    </w:p>
    <w:p w14:paraId="38B8E952" w14:textId="77777777" w:rsidR="00EA0FE5" w:rsidRDefault="0079406C" w:rsidP="0079406C">
      <w:pPr>
        <w:spacing w:after="0" w:line="240" w:lineRule="auto"/>
        <w:jc w:val="both"/>
        <w:rPr>
          <w:rFonts w:cstheme="minorHAnsi"/>
          <w:sz w:val="24"/>
          <w:szCs w:val="24"/>
          <w:highlight w:val="yellow"/>
          <w:lang w:val="en-GB"/>
        </w:rPr>
      </w:pPr>
      <w:r w:rsidRPr="00BF32BA">
        <w:rPr>
          <w:rFonts w:cstheme="minorHAnsi"/>
          <w:sz w:val="24"/>
          <w:szCs w:val="24"/>
          <w:lang w:val="en-GB"/>
        </w:rPr>
        <w:t xml:space="preserve">The </w:t>
      </w:r>
      <w:r w:rsidRPr="00BF32BA">
        <w:rPr>
          <w:rFonts w:cstheme="minorHAnsi"/>
          <w:i/>
          <w:sz w:val="24"/>
          <w:szCs w:val="24"/>
          <w:lang w:val="en-GB"/>
        </w:rPr>
        <w:t xml:space="preserve">minimum </w:t>
      </w:r>
      <w:r w:rsidR="00EA0FE5" w:rsidRPr="00BF32BA">
        <w:rPr>
          <w:rFonts w:cstheme="minorHAnsi"/>
          <w:i/>
          <w:sz w:val="24"/>
          <w:szCs w:val="24"/>
          <w:lang w:val="en-GB"/>
        </w:rPr>
        <w:t>garanti</w:t>
      </w:r>
      <w:r w:rsidRPr="00BF32BA">
        <w:rPr>
          <w:rFonts w:cstheme="minorHAnsi"/>
          <w:sz w:val="24"/>
          <w:szCs w:val="24"/>
          <w:lang w:val="en-GB"/>
        </w:rPr>
        <w:t xml:space="preserve"> </w:t>
      </w:r>
      <w:r w:rsidR="00EA0FE5" w:rsidRPr="00BF32BA">
        <w:rPr>
          <w:rFonts w:cstheme="minorHAnsi"/>
          <w:sz w:val="24"/>
          <w:szCs w:val="24"/>
          <w:lang w:val="en-GB"/>
        </w:rPr>
        <w:t>is the equivalent of the</w:t>
      </w:r>
      <w:r w:rsidRPr="00BF32BA">
        <w:rPr>
          <w:rFonts w:cstheme="minorHAnsi"/>
          <w:sz w:val="24"/>
          <w:szCs w:val="24"/>
          <w:lang w:val="en-GB"/>
        </w:rPr>
        <w:t xml:space="preserve"> </w:t>
      </w:r>
      <w:r w:rsidRPr="00BF32BA">
        <w:rPr>
          <w:rFonts w:cstheme="minorHAnsi"/>
          <w:i/>
          <w:sz w:val="24"/>
          <w:szCs w:val="24"/>
          <w:lang w:val="en-GB"/>
        </w:rPr>
        <w:t>minimum contributif</w:t>
      </w:r>
      <w:r w:rsidR="00EA0FE5" w:rsidRPr="00BF32BA">
        <w:rPr>
          <w:rFonts w:cstheme="minorHAnsi"/>
          <w:sz w:val="24"/>
          <w:szCs w:val="24"/>
          <w:lang w:val="en-GB"/>
        </w:rPr>
        <w:t xml:space="preserve"> designed in the private basic scheme. T</w:t>
      </w:r>
      <w:r w:rsidR="00BF32BA">
        <w:rPr>
          <w:rFonts w:cstheme="minorHAnsi"/>
          <w:sz w:val="24"/>
          <w:szCs w:val="24"/>
          <w:lang w:val="en-GB"/>
        </w:rPr>
        <w:t xml:space="preserve">o be eligible to </w:t>
      </w:r>
      <w:r w:rsidR="00BF32BA">
        <w:rPr>
          <w:rFonts w:cstheme="minorHAnsi"/>
          <w:i/>
          <w:sz w:val="24"/>
          <w:szCs w:val="24"/>
          <w:lang w:val="en-GB"/>
        </w:rPr>
        <w:t xml:space="preserve">minimum garanti, </w:t>
      </w:r>
      <w:r w:rsidR="00BF32BA">
        <w:rPr>
          <w:rFonts w:cstheme="minorHAnsi"/>
          <w:sz w:val="24"/>
          <w:szCs w:val="24"/>
          <w:lang w:val="en-GB"/>
        </w:rPr>
        <w:t>the civil servant has to</w:t>
      </w:r>
      <w:r w:rsidR="00E67F21">
        <w:rPr>
          <w:rFonts w:cstheme="minorHAnsi"/>
          <w:sz w:val="24"/>
          <w:szCs w:val="24"/>
          <w:lang w:val="en-GB"/>
        </w:rPr>
        <w:t xml:space="preserve"> meet one of the conditions for a full-rate pension.</w:t>
      </w:r>
    </w:p>
    <w:p w14:paraId="28DBCFD3" w14:textId="77777777" w:rsidR="0079406C" w:rsidRPr="009C7FCD" w:rsidRDefault="00E67F21" w:rsidP="0079406C">
      <w:pPr>
        <w:spacing w:after="0" w:line="240" w:lineRule="auto"/>
        <w:jc w:val="both"/>
        <w:rPr>
          <w:rFonts w:cstheme="minorHAnsi"/>
          <w:sz w:val="24"/>
          <w:szCs w:val="24"/>
          <w:lang w:val="en-GB"/>
        </w:rPr>
      </w:pPr>
      <w:r w:rsidRPr="00E67F21">
        <w:rPr>
          <w:rFonts w:cstheme="minorHAnsi"/>
          <w:sz w:val="24"/>
          <w:szCs w:val="24"/>
          <w:lang w:val="en-GB"/>
        </w:rPr>
        <w:t>T</w:t>
      </w:r>
      <w:r w:rsidR="0079406C" w:rsidRPr="00E67F21">
        <w:rPr>
          <w:rFonts w:cstheme="minorHAnsi"/>
          <w:sz w:val="24"/>
          <w:szCs w:val="24"/>
          <w:lang w:val="en-GB"/>
        </w:rPr>
        <w:t>he</w:t>
      </w:r>
      <w:r>
        <w:rPr>
          <w:rFonts w:cstheme="minorHAnsi"/>
          <w:sz w:val="24"/>
          <w:szCs w:val="24"/>
          <w:lang w:val="en-GB"/>
        </w:rPr>
        <w:t xml:space="preserve"> amount of</w:t>
      </w:r>
      <w:r w:rsidR="0079406C" w:rsidRPr="00E67F21">
        <w:rPr>
          <w:rFonts w:cstheme="minorHAnsi"/>
          <w:sz w:val="24"/>
          <w:szCs w:val="24"/>
          <w:lang w:val="en-GB"/>
        </w:rPr>
        <w:t xml:space="preserve"> </w:t>
      </w:r>
      <w:r w:rsidR="0079406C" w:rsidRPr="00E67F21">
        <w:rPr>
          <w:rFonts w:cstheme="minorHAnsi"/>
          <w:i/>
          <w:sz w:val="24"/>
          <w:szCs w:val="24"/>
          <w:lang w:val="en-GB"/>
        </w:rPr>
        <w:t xml:space="preserve">minimum </w:t>
      </w:r>
      <w:r w:rsidR="00EA0FE5" w:rsidRPr="00E67F21">
        <w:rPr>
          <w:rFonts w:cstheme="minorHAnsi"/>
          <w:i/>
          <w:sz w:val="24"/>
          <w:szCs w:val="24"/>
          <w:lang w:val="en-GB"/>
        </w:rPr>
        <w:t>garanti</w:t>
      </w:r>
      <w:r w:rsidRPr="00E67F21">
        <w:rPr>
          <w:rFonts w:cstheme="minorHAnsi"/>
          <w:sz w:val="24"/>
          <w:szCs w:val="24"/>
          <w:lang w:val="en-GB"/>
        </w:rPr>
        <w:t xml:space="preserve"> </w:t>
      </w:r>
      <w:r>
        <w:rPr>
          <w:rFonts w:cstheme="minorHAnsi"/>
          <w:sz w:val="24"/>
          <w:szCs w:val="24"/>
          <w:lang w:val="en-GB"/>
        </w:rPr>
        <w:t xml:space="preserve">depends on the service record: if the service record is at least equal to 40 years, the monthly </w:t>
      </w:r>
      <w:r w:rsidRPr="00E67F21">
        <w:rPr>
          <w:rFonts w:cstheme="minorHAnsi"/>
          <w:i/>
          <w:sz w:val="24"/>
          <w:szCs w:val="24"/>
          <w:lang w:val="en-GB"/>
        </w:rPr>
        <w:t>minimum garanti</w:t>
      </w:r>
      <w:r>
        <w:rPr>
          <w:rFonts w:cstheme="minorHAnsi"/>
          <w:sz w:val="24"/>
          <w:szCs w:val="24"/>
          <w:lang w:val="en-GB"/>
        </w:rPr>
        <w:t xml:space="preserve"> cannot be inferior to </w:t>
      </w:r>
      <w:r w:rsidR="009C7FCD">
        <w:rPr>
          <w:rFonts w:cstheme="minorHAnsi"/>
          <w:sz w:val="24"/>
          <w:szCs w:val="24"/>
          <w:lang w:val="en-GB"/>
        </w:rPr>
        <w:t xml:space="preserve">a given index-related gross salary (1 158.06€ as of 2017); if the service record is less than 40 years, the monthly </w:t>
      </w:r>
      <w:r w:rsidR="009C7FCD" w:rsidRPr="00E67F21">
        <w:rPr>
          <w:rFonts w:cstheme="minorHAnsi"/>
          <w:i/>
          <w:sz w:val="24"/>
          <w:szCs w:val="24"/>
          <w:lang w:val="en-GB"/>
        </w:rPr>
        <w:t>minimum garanti</w:t>
      </w:r>
      <w:r w:rsidR="009C7FCD">
        <w:rPr>
          <w:rFonts w:cstheme="minorHAnsi"/>
          <w:sz w:val="24"/>
          <w:szCs w:val="24"/>
          <w:lang w:val="en-GB"/>
        </w:rPr>
        <w:t xml:space="preserve"> is pro-rated on the contributory record required to get a full-rate pension. </w:t>
      </w:r>
    </w:p>
    <w:p w14:paraId="13C08DBF" w14:textId="77777777" w:rsidR="0079406C" w:rsidRPr="0079406C" w:rsidRDefault="0079406C" w:rsidP="0079406C">
      <w:pPr>
        <w:spacing w:after="0" w:line="240" w:lineRule="auto"/>
        <w:jc w:val="both"/>
        <w:rPr>
          <w:rFonts w:cstheme="minorHAnsi"/>
          <w:sz w:val="24"/>
          <w:szCs w:val="24"/>
          <w:highlight w:val="yellow"/>
          <w:lang w:val="en-GB"/>
        </w:rPr>
      </w:pPr>
    </w:p>
    <w:p w14:paraId="5D0AA5C9" w14:textId="77777777" w:rsidR="0079406C" w:rsidRPr="00CC3687" w:rsidRDefault="0079406C" w:rsidP="0079406C">
      <w:pPr>
        <w:spacing w:after="0" w:line="240" w:lineRule="auto"/>
        <w:jc w:val="both"/>
        <w:rPr>
          <w:rFonts w:cstheme="minorHAnsi"/>
          <w:sz w:val="24"/>
          <w:szCs w:val="24"/>
          <w:lang w:val="en-GB"/>
        </w:rPr>
      </w:pPr>
      <w:r w:rsidRPr="00CC3687">
        <w:rPr>
          <w:rFonts w:cstheme="minorHAnsi"/>
          <w:sz w:val="24"/>
          <w:szCs w:val="24"/>
          <w:lang w:val="en-GB"/>
        </w:rPr>
        <w:t xml:space="preserve">* </w:t>
      </w:r>
      <w:r w:rsidR="003973BC" w:rsidRPr="00CC3687">
        <w:rPr>
          <w:rFonts w:cstheme="minorHAnsi"/>
          <w:sz w:val="24"/>
          <w:szCs w:val="24"/>
          <w:lang w:val="en-GB"/>
        </w:rPr>
        <w:t>Child</w:t>
      </w:r>
      <w:r w:rsidRPr="00CC3687">
        <w:rPr>
          <w:rFonts w:cstheme="minorHAnsi"/>
          <w:sz w:val="24"/>
          <w:szCs w:val="24"/>
          <w:lang w:val="en-GB"/>
        </w:rPr>
        <w:t xml:space="preserve"> benefits (pension bonus)</w:t>
      </w:r>
    </w:p>
    <w:p w14:paraId="7C870235" w14:textId="77777777" w:rsidR="0079406C" w:rsidRPr="00CC3687" w:rsidRDefault="00CC3687" w:rsidP="0079406C">
      <w:pPr>
        <w:spacing w:after="0" w:line="240" w:lineRule="auto"/>
        <w:jc w:val="both"/>
        <w:rPr>
          <w:rFonts w:cstheme="minorHAnsi"/>
          <w:sz w:val="24"/>
          <w:szCs w:val="24"/>
          <w:lang w:val="en-GB"/>
        </w:rPr>
      </w:pPr>
      <w:r>
        <w:rPr>
          <w:rFonts w:cstheme="minorHAnsi"/>
          <w:sz w:val="24"/>
          <w:szCs w:val="24"/>
          <w:lang w:val="en-GB"/>
        </w:rPr>
        <w:t xml:space="preserve">Child benefits are </w:t>
      </w:r>
      <w:r w:rsidR="008251FE">
        <w:rPr>
          <w:rFonts w:cstheme="minorHAnsi"/>
          <w:sz w:val="24"/>
          <w:szCs w:val="24"/>
          <w:lang w:val="en-GB"/>
        </w:rPr>
        <w:t>different in public and private schemes. In the public scheme, b</w:t>
      </w:r>
      <w:r w:rsidR="0079406C" w:rsidRPr="00CC3687">
        <w:rPr>
          <w:rFonts w:cstheme="minorHAnsi"/>
          <w:sz w:val="24"/>
          <w:szCs w:val="24"/>
          <w:lang w:val="en-GB"/>
        </w:rPr>
        <w:t xml:space="preserve">oth parents of three born or adopted children get a 10% bonus on their pension benefit, conditionally on having raised each child for at least 9 years before age 16. </w:t>
      </w:r>
      <w:r w:rsidR="008251FE">
        <w:rPr>
          <w:rFonts w:cstheme="minorHAnsi"/>
          <w:sz w:val="24"/>
          <w:szCs w:val="24"/>
          <w:lang w:val="en-GB"/>
        </w:rPr>
        <w:t xml:space="preserve">For each additional child born or adopted after the third one, the additional bonus on pension benefit is equal to 5% per child. </w:t>
      </w:r>
      <w:r w:rsidR="00896763">
        <w:rPr>
          <w:rFonts w:cstheme="minorHAnsi"/>
          <w:sz w:val="24"/>
          <w:szCs w:val="24"/>
          <w:lang w:val="en-GB"/>
        </w:rPr>
        <w:t>The overall pension benefit (including child benefits) cannot exceed the last index-related salary (if it does, the total pension benefit is capped at the last index-related salary).</w:t>
      </w:r>
    </w:p>
    <w:p w14:paraId="626CA490" w14:textId="77777777" w:rsidR="0079406C" w:rsidRPr="0079406C" w:rsidRDefault="0079406C" w:rsidP="0079406C">
      <w:pPr>
        <w:spacing w:after="0" w:line="240" w:lineRule="auto"/>
        <w:jc w:val="both"/>
        <w:rPr>
          <w:rFonts w:cstheme="minorHAnsi"/>
          <w:sz w:val="24"/>
          <w:szCs w:val="24"/>
          <w:highlight w:val="yellow"/>
          <w:lang w:val="en-GB"/>
        </w:rPr>
      </w:pPr>
    </w:p>
    <w:p w14:paraId="7CF20525" w14:textId="77777777" w:rsidR="0079406C" w:rsidRPr="00896763" w:rsidRDefault="0079406C" w:rsidP="0079406C">
      <w:pPr>
        <w:spacing w:after="0" w:line="240" w:lineRule="auto"/>
        <w:jc w:val="both"/>
        <w:rPr>
          <w:rFonts w:cstheme="minorHAnsi"/>
          <w:sz w:val="24"/>
          <w:szCs w:val="24"/>
          <w:lang w:val="en-GB"/>
        </w:rPr>
      </w:pPr>
      <w:r w:rsidRPr="00896763">
        <w:rPr>
          <w:rFonts w:cstheme="minorHAnsi"/>
          <w:sz w:val="24"/>
          <w:szCs w:val="24"/>
          <w:lang w:val="en-GB"/>
        </w:rPr>
        <w:t xml:space="preserve">* </w:t>
      </w:r>
      <w:r w:rsidR="003973BC" w:rsidRPr="00896763">
        <w:rPr>
          <w:rFonts w:cstheme="minorHAnsi"/>
          <w:sz w:val="24"/>
          <w:szCs w:val="24"/>
          <w:lang w:val="en-GB"/>
        </w:rPr>
        <w:t>Survivor’s</w:t>
      </w:r>
      <w:r w:rsidRPr="00896763">
        <w:rPr>
          <w:rFonts w:cstheme="minorHAnsi"/>
          <w:sz w:val="24"/>
          <w:szCs w:val="24"/>
          <w:lang w:val="en-GB"/>
        </w:rPr>
        <w:t xml:space="preserve"> benefits</w:t>
      </w:r>
    </w:p>
    <w:p w14:paraId="6BBC5EAA" w14:textId="77777777" w:rsidR="0079406C" w:rsidRPr="00896763" w:rsidRDefault="00896763" w:rsidP="0079406C">
      <w:pPr>
        <w:spacing w:after="0" w:line="240" w:lineRule="auto"/>
        <w:jc w:val="both"/>
        <w:rPr>
          <w:rFonts w:cstheme="minorHAnsi"/>
          <w:sz w:val="24"/>
          <w:szCs w:val="24"/>
          <w:lang w:val="en-GB"/>
        </w:rPr>
      </w:pPr>
      <w:r>
        <w:rPr>
          <w:rFonts w:cstheme="minorHAnsi"/>
          <w:sz w:val="24"/>
          <w:szCs w:val="24"/>
          <w:lang w:val="en-GB"/>
        </w:rPr>
        <w:t>As for private sector employees, o</w:t>
      </w:r>
      <w:r w:rsidR="0079406C" w:rsidRPr="00896763">
        <w:rPr>
          <w:rFonts w:cstheme="minorHAnsi"/>
          <w:sz w:val="24"/>
          <w:szCs w:val="24"/>
          <w:lang w:val="en-GB"/>
        </w:rPr>
        <w:t xml:space="preserve">nly married, or divorced, survivors can get survivor’s benefits (other registered or informal unions do not open derived rights), </w:t>
      </w:r>
      <w:r w:rsidR="00053FC6">
        <w:rPr>
          <w:rFonts w:cstheme="minorHAnsi"/>
          <w:sz w:val="24"/>
          <w:szCs w:val="24"/>
          <w:lang w:val="en-GB"/>
        </w:rPr>
        <w:t xml:space="preserve">but the other </w:t>
      </w:r>
      <w:r w:rsidR="0079406C" w:rsidRPr="00896763">
        <w:rPr>
          <w:rFonts w:cstheme="minorHAnsi"/>
          <w:sz w:val="24"/>
          <w:szCs w:val="24"/>
          <w:lang w:val="en-GB"/>
        </w:rPr>
        <w:t xml:space="preserve">eligibility conditions </w:t>
      </w:r>
      <w:r w:rsidR="00053FC6">
        <w:rPr>
          <w:rFonts w:cstheme="minorHAnsi"/>
          <w:sz w:val="24"/>
          <w:szCs w:val="24"/>
          <w:lang w:val="en-GB"/>
        </w:rPr>
        <w:t>differ</w:t>
      </w:r>
      <w:r w:rsidR="00A267FD">
        <w:rPr>
          <w:rFonts w:cstheme="minorHAnsi"/>
          <w:sz w:val="24"/>
          <w:szCs w:val="24"/>
          <w:lang w:val="en-GB"/>
        </w:rPr>
        <w:t>. In the public sector, there are no age condition (the widow may perceive survivor’s benefits whatever his/her age) and no means-tested condition</w:t>
      </w:r>
      <w:r w:rsidR="00053FC6">
        <w:rPr>
          <w:rFonts w:cstheme="minorHAnsi"/>
          <w:sz w:val="24"/>
          <w:szCs w:val="24"/>
          <w:lang w:val="en-GB"/>
        </w:rPr>
        <w:t>. In the public sector, survivor’s benefits are perceived under the following conditions:</w:t>
      </w:r>
    </w:p>
    <w:p w14:paraId="34889446" w14:textId="77777777" w:rsidR="0079406C" w:rsidRPr="0079406C" w:rsidRDefault="0079406C" w:rsidP="0079406C">
      <w:pPr>
        <w:spacing w:after="0" w:line="240" w:lineRule="auto"/>
        <w:jc w:val="both"/>
        <w:rPr>
          <w:rFonts w:cstheme="minorHAnsi"/>
          <w:sz w:val="24"/>
          <w:szCs w:val="24"/>
          <w:highlight w:val="yellow"/>
          <w:lang w:val="en-GB"/>
        </w:rPr>
      </w:pPr>
    </w:p>
    <w:p w14:paraId="76AD0649" w14:textId="77777777" w:rsidR="00587123" w:rsidRDefault="0079406C" w:rsidP="0079406C">
      <w:pPr>
        <w:spacing w:after="0" w:line="240" w:lineRule="auto"/>
        <w:jc w:val="both"/>
        <w:rPr>
          <w:rFonts w:cstheme="minorHAnsi"/>
          <w:sz w:val="24"/>
          <w:szCs w:val="24"/>
          <w:lang w:val="en-GB"/>
        </w:rPr>
      </w:pPr>
      <w:r w:rsidRPr="00053FC6">
        <w:rPr>
          <w:rFonts w:cstheme="minorHAnsi"/>
          <w:sz w:val="24"/>
          <w:szCs w:val="24"/>
          <w:lang w:val="en-GB"/>
        </w:rPr>
        <w:t xml:space="preserve">- </w:t>
      </w:r>
      <w:r w:rsidR="00587123">
        <w:rPr>
          <w:rFonts w:cstheme="minorHAnsi"/>
          <w:sz w:val="24"/>
          <w:szCs w:val="24"/>
          <w:lang w:val="en-GB"/>
        </w:rPr>
        <w:t xml:space="preserve">in any case, the surviving spouse must not be remarried; if he/she re-marries (or even has a new non-registered partner), he/she does not perceive </w:t>
      </w:r>
      <w:r w:rsidR="004E087B">
        <w:rPr>
          <w:rFonts w:cstheme="minorHAnsi"/>
          <w:sz w:val="24"/>
          <w:szCs w:val="24"/>
          <w:lang w:val="en-GB"/>
        </w:rPr>
        <w:t>survivor’s benefits any longer.</w:t>
      </w:r>
    </w:p>
    <w:p w14:paraId="66D71BF3" w14:textId="77777777" w:rsidR="00053FC6" w:rsidRPr="00053FC6" w:rsidRDefault="00587123" w:rsidP="0079406C">
      <w:pPr>
        <w:spacing w:after="0" w:line="240" w:lineRule="auto"/>
        <w:jc w:val="both"/>
        <w:rPr>
          <w:rFonts w:cstheme="minorHAnsi"/>
          <w:sz w:val="24"/>
          <w:szCs w:val="24"/>
          <w:lang w:val="en-GB"/>
        </w:rPr>
      </w:pPr>
      <w:r>
        <w:rPr>
          <w:rFonts w:cstheme="minorHAnsi"/>
          <w:sz w:val="24"/>
          <w:szCs w:val="24"/>
          <w:lang w:val="en-GB"/>
        </w:rPr>
        <w:t xml:space="preserve">- </w:t>
      </w:r>
      <w:r w:rsidR="00053FC6" w:rsidRPr="00053FC6">
        <w:rPr>
          <w:rFonts w:cstheme="minorHAnsi"/>
          <w:sz w:val="24"/>
          <w:szCs w:val="24"/>
          <w:lang w:val="en-GB"/>
        </w:rPr>
        <w:t>for a deceased civil servant’s widow</w:t>
      </w:r>
      <w:r w:rsidR="004E087B">
        <w:rPr>
          <w:rFonts w:cstheme="minorHAnsi"/>
          <w:sz w:val="24"/>
          <w:szCs w:val="24"/>
          <w:lang w:val="en-GB"/>
        </w:rPr>
        <w:t>, or divorced and non-remarried</w:t>
      </w:r>
      <w:r w:rsidR="00C307AC">
        <w:rPr>
          <w:rFonts w:cstheme="minorHAnsi"/>
          <w:sz w:val="24"/>
          <w:szCs w:val="24"/>
          <w:lang w:val="en-GB"/>
        </w:rPr>
        <w:t xml:space="preserve"> spouse</w:t>
      </w:r>
      <w:r w:rsidR="00053FC6" w:rsidRPr="00053FC6">
        <w:rPr>
          <w:rFonts w:cstheme="minorHAnsi"/>
          <w:sz w:val="24"/>
          <w:szCs w:val="24"/>
          <w:lang w:val="en-GB"/>
        </w:rPr>
        <w:t>, at least one of the four conditions must apply:</w:t>
      </w:r>
    </w:p>
    <w:p w14:paraId="655815D0" w14:textId="77777777" w:rsidR="0079406C" w:rsidRDefault="00CE46FA" w:rsidP="00CE46FA">
      <w:pPr>
        <w:pStyle w:val="Paragraphedeliste"/>
        <w:numPr>
          <w:ilvl w:val="0"/>
          <w:numId w:val="14"/>
        </w:numPr>
        <w:spacing w:after="0" w:line="240" w:lineRule="auto"/>
        <w:jc w:val="both"/>
        <w:rPr>
          <w:rFonts w:cstheme="minorHAnsi"/>
          <w:sz w:val="24"/>
          <w:szCs w:val="24"/>
          <w:lang w:val="en-GB"/>
        </w:rPr>
      </w:pPr>
      <w:r>
        <w:rPr>
          <w:rFonts w:cstheme="minorHAnsi"/>
          <w:sz w:val="24"/>
          <w:szCs w:val="24"/>
          <w:lang w:val="en-GB"/>
        </w:rPr>
        <w:t>At least one child has been born or adopted during the marriage;</w:t>
      </w:r>
    </w:p>
    <w:p w14:paraId="7F49B2E9" w14:textId="77777777" w:rsidR="00CE46FA" w:rsidRDefault="00CE46FA" w:rsidP="00CE46FA">
      <w:pPr>
        <w:pStyle w:val="Paragraphedeliste"/>
        <w:numPr>
          <w:ilvl w:val="0"/>
          <w:numId w:val="14"/>
        </w:numPr>
        <w:spacing w:after="0" w:line="240" w:lineRule="auto"/>
        <w:jc w:val="both"/>
        <w:rPr>
          <w:rFonts w:cstheme="minorHAnsi"/>
          <w:sz w:val="24"/>
          <w:szCs w:val="24"/>
          <w:lang w:val="en-GB"/>
        </w:rPr>
      </w:pPr>
      <w:r>
        <w:rPr>
          <w:rFonts w:cstheme="minorHAnsi"/>
          <w:sz w:val="24"/>
          <w:szCs w:val="24"/>
          <w:lang w:val="en-GB"/>
        </w:rPr>
        <w:t>The marriage has last at least 4 years</w:t>
      </w:r>
      <w:r w:rsidR="00587123">
        <w:rPr>
          <w:rFonts w:cstheme="minorHAnsi"/>
          <w:sz w:val="24"/>
          <w:szCs w:val="24"/>
          <w:lang w:val="en-GB"/>
        </w:rPr>
        <w:t>;</w:t>
      </w:r>
    </w:p>
    <w:p w14:paraId="4961997E" w14:textId="77777777" w:rsidR="00587123" w:rsidRDefault="00587123" w:rsidP="00CE46FA">
      <w:pPr>
        <w:pStyle w:val="Paragraphedeliste"/>
        <w:numPr>
          <w:ilvl w:val="0"/>
          <w:numId w:val="14"/>
        </w:numPr>
        <w:spacing w:after="0" w:line="240" w:lineRule="auto"/>
        <w:jc w:val="both"/>
        <w:rPr>
          <w:rFonts w:cstheme="minorHAnsi"/>
          <w:sz w:val="24"/>
          <w:szCs w:val="24"/>
          <w:lang w:val="en-GB"/>
        </w:rPr>
      </w:pPr>
      <w:r>
        <w:rPr>
          <w:rFonts w:cstheme="minorHAnsi"/>
          <w:sz w:val="24"/>
          <w:szCs w:val="24"/>
          <w:lang w:val="en-GB"/>
        </w:rPr>
        <w:t>The marriage has occurred at least 2 years before the deceased spouse retired;</w:t>
      </w:r>
    </w:p>
    <w:p w14:paraId="404A5290" w14:textId="77777777" w:rsidR="00587123" w:rsidRDefault="00587123" w:rsidP="00CE46FA">
      <w:pPr>
        <w:pStyle w:val="Paragraphedeliste"/>
        <w:numPr>
          <w:ilvl w:val="0"/>
          <w:numId w:val="14"/>
        </w:numPr>
        <w:spacing w:after="0" w:line="240" w:lineRule="auto"/>
        <w:jc w:val="both"/>
        <w:rPr>
          <w:rFonts w:cstheme="minorHAnsi"/>
          <w:sz w:val="24"/>
          <w:szCs w:val="24"/>
          <w:lang w:val="en-GB"/>
        </w:rPr>
      </w:pPr>
      <w:r>
        <w:rPr>
          <w:rFonts w:cstheme="minorHAnsi"/>
          <w:sz w:val="24"/>
          <w:szCs w:val="24"/>
          <w:lang w:val="en-GB"/>
        </w:rPr>
        <w:t xml:space="preserve">The deceased spouse </w:t>
      </w:r>
      <w:r w:rsidR="004E087B">
        <w:rPr>
          <w:rFonts w:cstheme="minorHAnsi"/>
          <w:sz w:val="24"/>
          <w:szCs w:val="24"/>
          <w:lang w:val="en-GB"/>
        </w:rPr>
        <w:t>perceived</w:t>
      </w:r>
      <w:r>
        <w:rPr>
          <w:rFonts w:cstheme="minorHAnsi"/>
          <w:sz w:val="24"/>
          <w:szCs w:val="24"/>
          <w:lang w:val="en-GB"/>
        </w:rPr>
        <w:t xml:space="preserve"> dis</w:t>
      </w:r>
      <w:r w:rsidR="004E087B">
        <w:rPr>
          <w:rFonts w:cstheme="minorHAnsi"/>
          <w:sz w:val="24"/>
          <w:szCs w:val="24"/>
          <w:lang w:val="en-GB"/>
        </w:rPr>
        <w:t>abled benefits</w:t>
      </w:r>
      <w:r w:rsidR="00C307AC">
        <w:rPr>
          <w:rFonts w:cstheme="minorHAnsi"/>
          <w:sz w:val="24"/>
          <w:szCs w:val="24"/>
          <w:lang w:val="en-GB"/>
        </w:rPr>
        <w:t>.</w:t>
      </w:r>
    </w:p>
    <w:p w14:paraId="7E4E2557" w14:textId="77777777" w:rsidR="00C307AC" w:rsidRDefault="00C307AC" w:rsidP="00C307AC">
      <w:pPr>
        <w:spacing w:after="0" w:line="240" w:lineRule="auto"/>
        <w:jc w:val="both"/>
        <w:rPr>
          <w:rFonts w:cstheme="minorHAnsi"/>
          <w:sz w:val="24"/>
          <w:szCs w:val="24"/>
          <w:lang w:val="en-GB"/>
        </w:rPr>
      </w:pPr>
      <w:r>
        <w:rPr>
          <w:rFonts w:cstheme="minorHAnsi"/>
          <w:sz w:val="24"/>
          <w:szCs w:val="24"/>
          <w:lang w:val="en-GB"/>
        </w:rPr>
        <w:t xml:space="preserve">- </w:t>
      </w:r>
      <w:r w:rsidRPr="00053FC6">
        <w:rPr>
          <w:rFonts w:cstheme="minorHAnsi"/>
          <w:sz w:val="24"/>
          <w:szCs w:val="24"/>
          <w:lang w:val="en-GB"/>
        </w:rPr>
        <w:t xml:space="preserve">for a deceased civil servant’s </w:t>
      </w:r>
      <w:r>
        <w:rPr>
          <w:rFonts w:cstheme="minorHAnsi"/>
          <w:sz w:val="24"/>
          <w:szCs w:val="24"/>
          <w:lang w:val="en-GB"/>
        </w:rPr>
        <w:t>divorced spouse who has been remarried before the decease of his/her former spouse</w:t>
      </w:r>
      <w:r w:rsidRPr="00053FC6">
        <w:rPr>
          <w:rFonts w:cstheme="minorHAnsi"/>
          <w:sz w:val="24"/>
          <w:szCs w:val="24"/>
          <w:lang w:val="en-GB"/>
        </w:rPr>
        <w:t>, at least one of the four</w:t>
      </w:r>
      <w:r>
        <w:rPr>
          <w:rFonts w:cstheme="minorHAnsi"/>
          <w:sz w:val="24"/>
          <w:szCs w:val="24"/>
          <w:lang w:val="en-GB"/>
        </w:rPr>
        <w:t xml:space="preserve"> previous</w:t>
      </w:r>
      <w:r w:rsidRPr="00053FC6">
        <w:rPr>
          <w:rFonts w:cstheme="minorHAnsi"/>
          <w:sz w:val="24"/>
          <w:szCs w:val="24"/>
          <w:lang w:val="en-GB"/>
        </w:rPr>
        <w:t xml:space="preserve"> conditions must apply</w:t>
      </w:r>
      <w:r>
        <w:rPr>
          <w:rFonts w:cstheme="minorHAnsi"/>
          <w:sz w:val="24"/>
          <w:szCs w:val="24"/>
          <w:lang w:val="en-GB"/>
        </w:rPr>
        <w:t>, plus two additional conditions:</w:t>
      </w:r>
    </w:p>
    <w:p w14:paraId="16FB824E" w14:textId="77777777" w:rsidR="00C307AC" w:rsidRDefault="00A267FD" w:rsidP="00C307AC">
      <w:pPr>
        <w:pStyle w:val="Paragraphedeliste"/>
        <w:numPr>
          <w:ilvl w:val="0"/>
          <w:numId w:val="14"/>
        </w:numPr>
        <w:spacing w:after="0" w:line="240" w:lineRule="auto"/>
        <w:jc w:val="both"/>
        <w:rPr>
          <w:rFonts w:cstheme="minorHAnsi"/>
          <w:sz w:val="24"/>
          <w:szCs w:val="24"/>
          <w:lang w:val="en-GB"/>
        </w:rPr>
      </w:pPr>
      <w:r>
        <w:rPr>
          <w:rFonts w:cstheme="minorHAnsi"/>
          <w:sz w:val="24"/>
          <w:szCs w:val="24"/>
          <w:lang w:val="en-GB"/>
        </w:rPr>
        <w:lastRenderedPageBreak/>
        <w:t>His/her</w:t>
      </w:r>
      <w:r w:rsidR="00C307AC">
        <w:rPr>
          <w:rFonts w:cstheme="minorHAnsi"/>
          <w:sz w:val="24"/>
          <w:szCs w:val="24"/>
          <w:lang w:val="en-GB"/>
        </w:rPr>
        <w:t xml:space="preserve"> new marriage has ceased with no survivor’s benefits due to this new union;</w:t>
      </w:r>
    </w:p>
    <w:p w14:paraId="49C29C03" w14:textId="77777777" w:rsidR="00C307AC" w:rsidRDefault="00A267FD" w:rsidP="00C307AC">
      <w:pPr>
        <w:pStyle w:val="Paragraphedeliste"/>
        <w:numPr>
          <w:ilvl w:val="0"/>
          <w:numId w:val="14"/>
        </w:numPr>
        <w:spacing w:after="0" w:line="240" w:lineRule="auto"/>
        <w:jc w:val="both"/>
        <w:rPr>
          <w:rFonts w:cstheme="minorHAnsi"/>
          <w:sz w:val="24"/>
          <w:szCs w:val="24"/>
          <w:lang w:val="en-GB"/>
        </w:rPr>
      </w:pPr>
      <w:r>
        <w:rPr>
          <w:rFonts w:cstheme="minorHAnsi"/>
          <w:sz w:val="24"/>
          <w:szCs w:val="24"/>
          <w:lang w:val="en-GB"/>
        </w:rPr>
        <w:t>The deceased spouse had no spouse or orphan who may be entitled to survivor’s benefits.</w:t>
      </w:r>
    </w:p>
    <w:p w14:paraId="49E80956" w14:textId="77777777" w:rsidR="00C307AC" w:rsidRDefault="00C307AC" w:rsidP="00C307AC">
      <w:pPr>
        <w:spacing w:after="0" w:line="240" w:lineRule="auto"/>
        <w:jc w:val="both"/>
        <w:rPr>
          <w:rFonts w:cstheme="minorHAnsi"/>
          <w:sz w:val="24"/>
          <w:szCs w:val="24"/>
          <w:lang w:val="en-GB"/>
        </w:rPr>
      </w:pPr>
    </w:p>
    <w:p w14:paraId="65BB17CF" w14:textId="77777777" w:rsidR="00696AF8" w:rsidRPr="00720A2D" w:rsidRDefault="0079406C" w:rsidP="0079406C">
      <w:pPr>
        <w:spacing w:after="0" w:line="240" w:lineRule="auto"/>
        <w:jc w:val="both"/>
        <w:rPr>
          <w:rFonts w:cstheme="minorHAnsi"/>
          <w:sz w:val="24"/>
          <w:szCs w:val="24"/>
          <w:lang w:val="en-GB"/>
        </w:rPr>
      </w:pPr>
      <w:r w:rsidRPr="00174B00">
        <w:rPr>
          <w:rFonts w:cstheme="minorHAnsi"/>
          <w:sz w:val="24"/>
          <w:szCs w:val="24"/>
          <w:lang w:val="en-GB"/>
        </w:rPr>
        <w:t xml:space="preserve">The rate of survivor’s benefit in the </w:t>
      </w:r>
      <w:r w:rsidR="00A267FD" w:rsidRPr="00174B00">
        <w:rPr>
          <w:rFonts w:cstheme="minorHAnsi"/>
          <w:sz w:val="24"/>
          <w:szCs w:val="24"/>
          <w:lang w:val="en-GB"/>
        </w:rPr>
        <w:t>public</w:t>
      </w:r>
      <w:r w:rsidRPr="00174B00">
        <w:rPr>
          <w:rFonts w:cstheme="minorHAnsi"/>
          <w:sz w:val="24"/>
          <w:szCs w:val="24"/>
          <w:lang w:val="en-GB"/>
        </w:rPr>
        <w:t xml:space="preserve"> scheme is equal to 5</w:t>
      </w:r>
      <w:r w:rsidR="00A267FD" w:rsidRPr="00174B00">
        <w:rPr>
          <w:rFonts w:cstheme="minorHAnsi"/>
          <w:sz w:val="24"/>
          <w:szCs w:val="24"/>
          <w:lang w:val="en-GB"/>
        </w:rPr>
        <w:t>0</w:t>
      </w:r>
      <w:r w:rsidRPr="00174B00">
        <w:rPr>
          <w:rFonts w:cstheme="minorHAnsi"/>
          <w:sz w:val="24"/>
          <w:szCs w:val="24"/>
          <w:lang w:val="en-GB"/>
        </w:rPr>
        <w:t xml:space="preserve">% of the deceased spouse’s </w:t>
      </w:r>
      <w:r w:rsidR="00174B00">
        <w:rPr>
          <w:rFonts w:cstheme="minorHAnsi"/>
          <w:sz w:val="24"/>
          <w:szCs w:val="24"/>
          <w:lang w:val="en-GB"/>
        </w:rPr>
        <w:t>pension</w:t>
      </w:r>
      <w:r w:rsidR="00722E83">
        <w:rPr>
          <w:rFonts w:cstheme="minorHAnsi"/>
          <w:sz w:val="24"/>
          <w:szCs w:val="24"/>
          <w:lang w:val="en-GB"/>
        </w:rPr>
        <w:t xml:space="preserve"> (including child benefits if any)</w:t>
      </w:r>
      <w:r w:rsidR="00174B00">
        <w:rPr>
          <w:rFonts w:cstheme="minorHAnsi"/>
          <w:sz w:val="24"/>
          <w:szCs w:val="24"/>
          <w:lang w:val="en-GB"/>
        </w:rPr>
        <w:t xml:space="preserve">. </w:t>
      </w:r>
      <w:r w:rsidR="00F40C30">
        <w:rPr>
          <w:rFonts w:cstheme="minorHAnsi"/>
          <w:sz w:val="24"/>
          <w:szCs w:val="24"/>
          <w:lang w:val="en-GB"/>
        </w:rPr>
        <w:t>If the deceased spouse had been married twice or more times, the survivor’s benefits are split between the ex-non-remarried spouses pro-rated at the length of their respective marriage.</w:t>
      </w:r>
    </w:p>
    <w:p w14:paraId="558D4BCC" w14:textId="77777777" w:rsidR="008F11D0" w:rsidRDefault="008F11D0" w:rsidP="008F11D0">
      <w:pPr>
        <w:spacing w:after="0" w:line="240" w:lineRule="auto"/>
        <w:jc w:val="both"/>
        <w:rPr>
          <w:rFonts w:cstheme="minorHAnsi"/>
          <w:sz w:val="24"/>
          <w:szCs w:val="24"/>
          <w:lang w:val="en-GB"/>
        </w:rPr>
      </w:pPr>
    </w:p>
    <w:p w14:paraId="28A1A4A8" w14:textId="77777777" w:rsidR="008F11D0" w:rsidRPr="00544A9E" w:rsidRDefault="008F11D0" w:rsidP="008F11D0">
      <w:pPr>
        <w:spacing w:after="0" w:line="240" w:lineRule="auto"/>
        <w:jc w:val="both"/>
        <w:rPr>
          <w:rFonts w:cstheme="minorHAnsi"/>
          <w:sz w:val="24"/>
          <w:szCs w:val="24"/>
          <w:lang w:val="en-GB"/>
        </w:rPr>
      </w:pPr>
      <w:r w:rsidRPr="00544A9E">
        <w:rPr>
          <w:rFonts w:cstheme="minorHAnsi"/>
          <w:sz w:val="24"/>
          <w:szCs w:val="24"/>
          <w:lang w:val="en-GB"/>
        </w:rPr>
        <w:t>* Contribution rates</w:t>
      </w:r>
    </w:p>
    <w:p w14:paraId="5C3688D0" w14:textId="77777777" w:rsidR="008F11D0" w:rsidRPr="00C81A56" w:rsidRDefault="008F11D0" w:rsidP="008F11D0">
      <w:pPr>
        <w:spacing w:after="0" w:line="240" w:lineRule="auto"/>
        <w:jc w:val="both"/>
        <w:rPr>
          <w:rFonts w:cstheme="minorHAnsi"/>
          <w:sz w:val="24"/>
          <w:szCs w:val="24"/>
          <w:lang w:val="en-GB"/>
        </w:rPr>
      </w:pPr>
      <w:r>
        <w:rPr>
          <w:rFonts w:cstheme="minorHAnsi"/>
          <w:sz w:val="24"/>
          <w:szCs w:val="24"/>
          <w:lang w:val="en-GB"/>
        </w:rPr>
        <w:t>The civil servants’ contribution rate (on index-related salary) to the pay-as-you-go scheme</w:t>
      </w:r>
      <w:r w:rsidRPr="00C81A56">
        <w:rPr>
          <w:rFonts w:cstheme="minorHAnsi"/>
          <w:sz w:val="24"/>
          <w:szCs w:val="24"/>
          <w:lang w:val="en-GB"/>
        </w:rPr>
        <w:t xml:space="preserve"> </w:t>
      </w:r>
      <w:r>
        <w:rPr>
          <w:rFonts w:cstheme="minorHAnsi"/>
          <w:sz w:val="24"/>
          <w:szCs w:val="24"/>
          <w:lang w:val="en-GB"/>
        </w:rPr>
        <w:t xml:space="preserve">is set at 10.29% as of 2017, in line with the private sector employees’ contribution rate. An exceptional solidarity contribution is set at 1% for monthly salaries comprised between 1 447.98€ and 13 076€. The contribution rate (on premiums) to the RAPF (mandatory public pension fund) is equal to 5%. The State’s contribution rate is set at 74.28% for civil staff and at 126.07% for military staff. </w:t>
      </w:r>
    </w:p>
    <w:p w14:paraId="332B6DDA" w14:textId="77777777" w:rsidR="00471309" w:rsidRDefault="00471309" w:rsidP="000E4314">
      <w:pPr>
        <w:autoSpaceDE w:val="0"/>
        <w:autoSpaceDN w:val="0"/>
        <w:adjustRightInd w:val="0"/>
        <w:spacing w:after="0" w:line="240" w:lineRule="auto"/>
        <w:rPr>
          <w:rFonts w:cstheme="minorHAnsi"/>
          <w:lang w:val="en-US"/>
        </w:rPr>
      </w:pPr>
    </w:p>
    <w:p w14:paraId="24221951" w14:textId="77777777" w:rsidR="00471309" w:rsidRDefault="00520904" w:rsidP="000E4314">
      <w:pPr>
        <w:autoSpaceDE w:val="0"/>
        <w:autoSpaceDN w:val="0"/>
        <w:adjustRightInd w:val="0"/>
        <w:spacing w:after="0" w:line="240" w:lineRule="auto"/>
        <w:rPr>
          <w:rFonts w:cstheme="minorHAnsi"/>
          <w:b/>
          <w:lang w:val="en-US"/>
        </w:rPr>
      </w:pPr>
      <w:r w:rsidRPr="00520904">
        <w:rPr>
          <w:rFonts w:cstheme="minorHAnsi"/>
          <w:b/>
          <w:lang w:val="en-US"/>
        </w:rPr>
        <w:t xml:space="preserve">5. </w:t>
      </w:r>
      <w:r w:rsidR="002E1DC0">
        <w:rPr>
          <w:rFonts w:cstheme="minorHAnsi"/>
          <w:b/>
          <w:lang w:val="en-US"/>
        </w:rPr>
        <w:t>Minimum allowance for the elderly</w:t>
      </w:r>
    </w:p>
    <w:p w14:paraId="4B31F917" w14:textId="77777777" w:rsidR="002E1DC0" w:rsidRPr="00FD7308" w:rsidRDefault="002E1DC0" w:rsidP="00FD7308">
      <w:pPr>
        <w:spacing w:after="0" w:line="240" w:lineRule="auto"/>
        <w:jc w:val="both"/>
        <w:rPr>
          <w:rFonts w:cstheme="minorHAnsi"/>
          <w:sz w:val="24"/>
          <w:szCs w:val="24"/>
          <w:lang w:val="en-GB"/>
        </w:rPr>
      </w:pPr>
    </w:p>
    <w:p w14:paraId="572DB7D4" w14:textId="77777777" w:rsidR="002E1DC0" w:rsidRPr="00FD7308" w:rsidRDefault="002E1DC0" w:rsidP="00FD7308">
      <w:pPr>
        <w:spacing w:after="0" w:line="240" w:lineRule="auto"/>
        <w:jc w:val="both"/>
        <w:rPr>
          <w:rFonts w:cstheme="minorHAnsi"/>
          <w:sz w:val="24"/>
          <w:szCs w:val="24"/>
          <w:lang w:val="en-GB"/>
        </w:rPr>
      </w:pPr>
      <w:r w:rsidRPr="00FD7308">
        <w:rPr>
          <w:rFonts w:cstheme="minorHAnsi"/>
          <w:sz w:val="24"/>
          <w:szCs w:val="24"/>
          <w:lang w:val="en-GB"/>
        </w:rPr>
        <w:t xml:space="preserve">Next to the contributory schemes, the French pension system provides a minimum non-contributory means-tested allowance (allocation de solidarité aux personnes âgées - ASPA) eligible to all residents aged 65 and over. As of 2017, the ASPA is equal to 803€ for a single and 1 247€ for a couple. </w:t>
      </w:r>
      <w:r w:rsidR="00EB388E" w:rsidRPr="00FD7308">
        <w:rPr>
          <w:rFonts w:cstheme="minorHAnsi"/>
          <w:sz w:val="24"/>
          <w:szCs w:val="24"/>
          <w:lang w:val="en-GB"/>
        </w:rPr>
        <w:t>The ASPA as well as low-value pension benefits are tax exempted.</w:t>
      </w:r>
    </w:p>
    <w:p w14:paraId="0FF21D01" w14:textId="77777777" w:rsidR="00913756" w:rsidRPr="002E1DC0" w:rsidRDefault="00913756" w:rsidP="002E1DC0">
      <w:pPr>
        <w:autoSpaceDE w:val="0"/>
        <w:autoSpaceDN w:val="0"/>
        <w:adjustRightInd w:val="0"/>
        <w:spacing w:after="0" w:line="240" w:lineRule="auto"/>
        <w:jc w:val="both"/>
        <w:rPr>
          <w:rFonts w:cstheme="minorHAnsi"/>
          <w:lang w:val="en-US"/>
        </w:rPr>
      </w:pPr>
    </w:p>
    <w:p w14:paraId="564F72CC" w14:textId="77777777" w:rsidR="00471309" w:rsidRDefault="00471309" w:rsidP="000E4314">
      <w:pPr>
        <w:autoSpaceDE w:val="0"/>
        <w:autoSpaceDN w:val="0"/>
        <w:adjustRightInd w:val="0"/>
        <w:spacing w:after="0" w:line="240" w:lineRule="auto"/>
        <w:rPr>
          <w:rFonts w:cstheme="minorHAnsi"/>
          <w:lang w:val="en-US"/>
        </w:rPr>
      </w:pPr>
    </w:p>
    <w:p w14:paraId="40F3E83B" w14:textId="77777777" w:rsidR="00471309" w:rsidRDefault="00471309" w:rsidP="000E4314">
      <w:pPr>
        <w:autoSpaceDE w:val="0"/>
        <w:autoSpaceDN w:val="0"/>
        <w:adjustRightInd w:val="0"/>
        <w:spacing w:after="0" w:line="240" w:lineRule="auto"/>
        <w:rPr>
          <w:rFonts w:cstheme="minorHAnsi"/>
          <w:lang w:val="en-US"/>
        </w:rPr>
      </w:pPr>
    </w:p>
    <w:p w14:paraId="6820FD64" w14:textId="77777777" w:rsidR="00471309" w:rsidRDefault="00471309" w:rsidP="000E4314">
      <w:pPr>
        <w:autoSpaceDE w:val="0"/>
        <w:autoSpaceDN w:val="0"/>
        <w:adjustRightInd w:val="0"/>
        <w:spacing w:after="0" w:line="240" w:lineRule="auto"/>
        <w:rPr>
          <w:rFonts w:cstheme="minorHAnsi"/>
          <w:lang w:val="en-US"/>
        </w:rPr>
      </w:pPr>
      <w:r>
        <w:rPr>
          <w:rFonts w:cstheme="minorHAnsi"/>
          <w:lang w:val="en-US"/>
        </w:rPr>
        <w:t xml:space="preserve"> </w:t>
      </w:r>
    </w:p>
    <w:p w14:paraId="5503E5BF" w14:textId="6A87B6FA" w:rsidR="00532909" w:rsidRPr="008A2A8D" w:rsidRDefault="00532909">
      <w:pPr>
        <w:rPr>
          <w:rFonts w:cstheme="minorHAnsi"/>
          <w:lang w:val="en-US"/>
        </w:rPr>
      </w:pPr>
    </w:p>
    <w:p w14:paraId="1191A56F" w14:textId="77777777" w:rsidR="00532909" w:rsidRDefault="00532909">
      <w:pPr>
        <w:rPr>
          <w:rFonts w:cstheme="minorHAnsi"/>
          <w:lang w:val="en-US"/>
        </w:rPr>
      </w:pPr>
    </w:p>
    <w:p w14:paraId="1B844D06" w14:textId="77777777" w:rsidR="004B552A" w:rsidRPr="001E2509" w:rsidRDefault="009C29CB" w:rsidP="007F1452">
      <w:pPr>
        <w:tabs>
          <w:tab w:val="left" w:pos="3630"/>
        </w:tabs>
        <w:rPr>
          <w:rFonts w:cstheme="minorHAnsi"/>
          <w:b/>
          <w:lang w:val="en-US"/>
        </w:rPr>
      </w:pPr>
      <w:r>
        <w:rPr>
          <w:rFonts w:cstheme="minorHAnsi"/>
          <w:lang w:val="en-US"/>
        </w:rPr>
        <w:br w:type="page"/>
      </w:r>
      <w:r w:rsidRPr="001E2509">
        <w:rPr>
          <w:rFonts w:cstheme="minorHAnsi"/>
          <w:b/>
          <w:lang w:val="en-US"/>
        </w:rPr>
        <w:lastRenderedPageBreak/>
        <w:t>References</w:t>
      </w:r>
    </w:p>
    <w:p w14:paraId="3D8B8D69" w14:textId="77777777" w:rsidR="009C29CB" w:rsidRDefault="009C29CB" w:rsidP="00471309">
      <w:pPr>
        <w:autoSpaceDE w:val="0"/>
        <w:autoSpaceDN w:val="0"/>
        <w:adjustRightInd w:val="0"/>
        <w:spacing w:after="0" w:line="240" w:lineRule="auto"/>
        <w:rPr>
          <w:rFonts w:cstheme="minorHAnsi"/>
          <w:lang w:val="en-US"/>
        </w:rPr>
      </w:pPr>
    </w:p>
    <w:p w14:paraId="2DBCD1C2" w14:textId="77777777" w:rsidR="00A170DE" w:rsidRPr="006A205A" w:rsidRDefault="00A170DE" w:rsidP="00A170DE">
      <w:pPr>
        <w:autoSpaceDE w:val="0"/>
        <w:autoSpaceDN w:val="0"/>
        <w:adjustRightInd w:val="0"/>
        <w:spacing w:after="0" w:line="240" w:lineRule="auto"/>
        <w:jc w:val="both"/>
        <w:rPr>
          <w:rFonts w:cstheme="minorHAnsi"/>
        </w:rPr>
      </w:pPr>
      <w:r>
        <w:rPr>
          <w:rFonts w:cstheme="minorHAnsi"/>
          <w:lang w:val="en-US"/>
        </w:rPr>
        <w:t xml:space="preserve">Blanchet, D. (2013), “The French Pension System in the Long Run: Balanced or not Balanced?” </w:t>
      </w:r>
      <w:r w:rsidRPr="006A205A">
        <w:rPr>
          <w:rFonts w:cstheme="minorHAnsi"/>
          <w:i/>
        </w:rPr>
        <w:t>IPP Policy Brief</w:t>
      </w:r>
      <w:r w:rsidRPr="006A205A">
        <w:rPr>
          <w:rFonts w:cstheme="minorHAnsi"/>
        </w:rPr>
        <w:t xml:space="preserve">, n°3, 6 p. </w:t>
      </w:r>
    </w:p>
    <w:p w14:paraId="3FC7C66F" w14:textId="77777777" w:rsidR="00A170DE" w:rsidRPr="006A205A" w:rsidRDefault="00A170DE" w:rsidP="009C29CB">
      <w:pPr>
        <w:autoSpaceDE w:val="0"/>
        <w:autoSpaceDN w:val="0"/>
        <w:adjustRightInd w:val="0"/>
        <w:spacing w:after="0" w:line="240" w:lineRule="auto"/>
        <w:jc w:val="both"/>
        <w:rPr>
          <w:rFonts w:cstheme="minorHAnsi"/>
        </w:rPr>
      </w:pPr>
    </w:p>
    <w:p w14:paraId="6E146AAF" w14:textId="77777777" w:rsidR="00A63500" w:rsidRDefault="00A63500" w:rsidP="009C29CB">
      <w:pPr>
        <w:autoSpaceDE w:val="0"/>
        <w:autoSpaceDN w:val="0"/>
        <w:adjustRightInd w:val="0"/>
        <w:spacing w:after="0" w:line="240" w:lineRule="auto"/>
        <w:jc w:val="both"/>
        <w:rPr>
          <w:rFonts w:cstheme="minorHAnsi"/>
        </w:rPr>
      </w:pPr>
      <w:r w:rsidRPr="00A63500">
        <w:rPr>
          <w:rFonts w:cstheme="minorHAnsi"/>
        </w:rPr>
        <w:t>Conseil d’orientation des retraites</w:t>
      </w:r>
      <w:r w:rsidR="00EB0883">
        <w:rPr>
          <w:rFonts w:cstheme="minorHAnsi"/>
        </w:rPr>
        <w:t xml:space="preserve"> – COR </w:t>
      </w:r>
      <w:r w:rsidRPr="00A63500">
        <w:rPr>
          <w:rFonts w:cstheme="minorHAnsi"/>
        </w:rPr>
        <w:t>(2016), Lettre n°</w:t>
      </w:r>
      <w:r w:rsidR="00E06E0B">
        <w:rPr>
          <w:rFonts w:cstheme="minorHAnsi"/>
        </w:rPr>
        <w:t>16</w:t>
      </w:r>
      <w:r>
        <w:rPr>
          <w:rFonts w:cstheme="minorHAnsi"/>
        </w:rPr>
        <w:t>, December (in French)</w:t>
      </w:r>
    </w:p>
    <w:p w14:paraId="204DBE07" w14:textId="77777777" w:rsidR="00A63500" w:rsidRDefault="00A63500" w:rsidP="009C29CB">
      <w:pPr>
        <w:autoSpaceDE w:val="0"/>
        <w:autoSpaceDN w:val="0"/>
        <w:adjustRightInd w:val="0"/>
        <w:spacing w:after="0" w:line="240" w:lineRule="auto"/>
        <w:jc w:val="both"/>
        <w:rPr>
          <w:rFonts w:cstheme="minorHAnsi"/>
        </w:rPr>
      </w:pPr>
    </w:p>
    <w:p w14:paraId="617FCF29" w14:textId="77777777" w:rsidR="00FD069E" w:rsidRDefault="00FD069E" w:rsidP="009C29CB">
      <w:pPr>
        <w:autoSpaceDE w:val="0"/>
        <w:autoSpaceDN w:val="0"/>
        <w:adjustRightInd w:val="0"/>
        <w:spacing w:after="0" w:line="240" w:lineRule="auto"/>
        <w:jc w:val="both"/>
        <w:rPr>
          <w:rFonts w:cstheme="minorHAnsi"/>
        </w:rPr>
      </w:pPr>
      <w:r>
        <w:rPr>
          <w:rFonts w:cstheme="minorHAnsi"/>
        </w:rPr>
        <w:t>Direction de la Recherche, des Etudes, de l’Evaluation et des Statistiques</w:t>
      </w:r>
      <w:r w:rsidR="00EB0883">
        <w:rPr>
          <w:rFonts w:cstheme="minorHAnsi"/>
        </w:rPr>
        <w:t xml:space="preserve"> – DREES </w:t>
      </w:r>
      <w:r>
        <w:rPr>
          <w:rFonts w:cstheme="minorHAnsi"/>
        </w:rPr>
        <w:t xml:space="preserve">(2016), « Les réformes des retraites de 2010 à 2015 », in </w:t>
      </w:r>
      <w:r>
        <w:rPr>
          <w:rFonts w:cstheme="minorHAnsi"/>
          <w:i/>
        </w:rPr>
        <w:t>Les dossiers de la DREES</w:t>
      </w:r>
      <w:r>
        <w:rPr>
          <w:rFonts w:cstheme="minorHAnsi"/>
        </w:rPr>
        <w:t>, December, n°9, 230 p. (in French)</w:t>
      </w:r>
    </w:p>
    <w:p w14:paraId="7F3B2FB5" w14:textId="77777777" w:rsidR="00FD069E" w:rsidRPr="00FD069E" w:rsidRDefault="00FD069E" w:rsidP="009C29CB">
      <w:pPr>
        <w:autoSpaceDE w:val="0"/>
        <w:autoSpaceDN w:val="0"/>
        <w:adjustRightInd w:val="0"/>
        <w:spacing w:after="0" w:line="240" w:lineRule="auto"/>
        <w:jc w:val="both"/>
        <w:rPr>
          <w:rFonts w:cstheme="minorHAnsi"/>
        </w:rPr>
      </w:pPr>
    </w:p>
    <w:p w14:paraId="1CA22E77" w14:textId="77777777" w:rsidR="009C29CB" w:rsidRDefault="009C29CB" w:rsidP="009C29CB">
      <w:pPr>
        <w:autoSpaceDE w:val="0"/>
        <w:autoSpaceDN w:val="0"/>
        <w:adjustRightInd w:val="0"/>
        <w:spacing w:after="0" w:line="240" w:lineRule="auto"/>
        <w:jc w:val="both"/>
        <w:rPr>
          <w:rFonts w:cstheme="minorHAnsi"/>
          <w:lang w:val="en-US"/>
        </w:rPr>
      </w:pPr>
      <w:r>
        <w:rPr>
          <w:rFonts w:cstheme="minorHAnsi"/>
          <w:lang w:val="en-US"/>
        </w:rPr>
        <w:t xml:space="preserve">European commission (2015), </w:t>
      </w:r>
      <w:r w:rsidRPr="009C29CB">
        <w:rPr>
          <w:rFonts w:cstheme="minorHAnsi"/>
          <w:i/>
          <w:lang w:val="en-US"/>
        </w:rPr>
        <w:t>The 2015 Pension Adequacy Report: current and future income adequacy in old age in the EU. Country Profiles – Volume II</w:t>
      </w:r>
      <w:r>
        <w:rPr>
          <w:rFonts w:cstheme="minorHAnsi"/>
          <w:lang w:val="en-US"/>
        </w:rPr>
        <w:t xml:space="preserve">, </w:t>
      </w:r>
      <w:r w:rsidRPr="009C29CB">
        <w:rPr>
          <w:rFonts w:cstheme="minorHAnsi"/>
          <w:lang w:val="en-US"/>
        </w:rPr>
        <w:t>Joint Report prepared by the European Commission (DG EMPL) and the Social Protection Committee (SP</w:t>
      </w:r>
      <w:r>
        <w:rPr>
          <w:rFonts w:cstheme="minorHAnsi"/>
          <w:lang w:val="en-US"/>
        </w:rPr>
        <w:t>C), pp. 131-140.</w:t>
      </w:r>
    </w:p>
    <w:p w14:paraId="0E82190A" w14:textId="77777777" w:rsidR="00C63CDA" w:rsidRPr="000837CA" w:rsidRDefault="00C63CDA" w:rsidP="00C63CDA">
      <w:pPr>
        <w:autoSpaceDE w:val="0"/>
        <w:autoSpaceDN w:val="0"/>
        <w:adjustRightInd w:val="0"/>
        <w:spacing w:after="0" w:line="240" w:lineRule="auto"/>
        <w:jc w:val="both"/>
        <w:rPr>
          <w:rFonts w:cstheme="minorHAnsi"/>
          <w:lang w:val="en-US"/>
        </w:rPr>
      </w:pPr>
    </w:p>
    <w:p w14:paraId="14DD3A83" w14:textId="3C66EF7A" w:rsidR="009E5B63" w:rsidRDefault="00C63CDA" w:rsidP="00C63CDA">
      <w:pPr>
        <w:autoSpaceDE w:val="0"/>
        <w:autoSpaceDN w:val="0"/>
        <w:adjustRightInd w:val="0"/>
        <w:spacing w:after="0" w:line="240" w:lineRule="auto"/>
        <w:jc w:val="both"/>
        <w:rPr>
          <w:rFonts w:cstheme="minorHAnsi"/>
        </w:rPr>
      </w:pPr>
      <w:r>
        <w:rPr>
          <w:rFonts w:cstheme="minorHAnsi"/>
        </w:rPr>
        <w:t>IFOP (2010), « </w:t>
      </w:r>
      <w:r w:rsidRPr="00C63CDA">
        <w:rPr>
          <w:rFonts w:cstheme="minorHAnsi"/>
        </w:rPr>
        <w:t>Les Français, la réforme des retraites et le mouvement de protestation</w:t>
      </w:r>
      <w:r>
        <w:rPr>
          <w:rFonts w:cstheme="minorHAnsi"/>
        </w:rPr>
        <w:t> : r</w:t>
      </w:r>
      <w:r w:rsidRPr="00C63CDA">
        <w:rPr>
          <w:rFonts w:cstheme="minorHAnsi"/>
        </w:rPr>
        <w:t>ésultats détaillés</w:t>
      </w:r>
      <w:r>
        <w:rPr>
          <w:rFonts w:cstheme="minorHAnsi"/>
        </w:rPr>
        <w:t xml:space="preserve"> », </w:t>
      </w:r>
      <w:r w:rsidRPr="00C63CDA">
        <w:rPr>
          <w:rFonts w:cstheme="minorHAnsi"/>
        </w:rPr>
        <w:t>Octob</w:t>
      </w:r>
      <w:r>
        <w:rPr>
          <w:rFonts w:cstheme="minorHAnsi"/>
        </w:rPr>
        <w:t>er, 10 p.</w:t>
      </w:r>
    </w:p>
    <w:p w14:paraId="53FDE234" w14:textId="77777777" w:rsidR="00C63CDA" w:rsidRPr="00C63CDA" w:rsidRDefault="00C63CDA" w:rsidP="00C63CDA">
      <w:pPr>
        <w:autoSpaceDE w:val="0"/>
        <w:autoSpaceDN w:val="0"/>
        <w:adjustRightInd w:val="0"/>
        <w:spacing w:after="0" w:line="240" w:lineRule="auto"/>
        <w:jc w:val="both"/>
        <w:rPr>
          <w:rFonts w:cstheme="minorHAnsi"/>
        </w:rPr>
      </w:pPr>
    </w:p>
    <w:p w14:paraId="061A7EAC" w14:textId="77777777" w:rsidR="009E5B63" w:rsidRDefault="009E5B63" w:rsidP="009C29CB">
      <w:pPr>
        <w:autoSpaceDE w:val="0"/>
        <w:autoSpaceDN w:val="0"/>
        <w:adjustRightInd w:val="0"/>
        <w:spacing w:after="0" w:line="240" w:lineRule="auto"/>
        <w:jc w:val="both"/>
        <w:rPr>
          <w:rFonts w:cstheme="minorHAnsi"/>
          <w:lang w:val="en-US"/>
        </w:rPr>
      </w:pPr>
      <w:r w:rsidRPr="009E5B63">
        <w:rPr>
          <w:rFonts w:cstheme="minorHAnsi"/>
          <w:i/>
          <w:lang w:val="en-US"/>
        </w:rPr>
        <w:t>Retraite et société</w:t>
      </w:r>
      <w:r>
        <w:rPr>
          <w:rFonts w:cstheme="minorHAnsi"/>
          <w:lang w:val="en-US"/>
        </w:rPr>
        <w:t xml:space="preserve"> (2016), special issue on the assessment of last French pension reforms</w:t>
      </w:r>
      <w:r w:rsidR="00E06E0B">
        <w:rPr>
          <w:rFonts w:cstheme="minorHAnsi"/>
          <w:lang w:val="en-US"/>
        </w:rPr>
        <w:t xml:space="preserve"> (in French)</w:t>
      </w:r>
      <w:r>
        <w:rPr>
          <w:rFonts w:cstheme="minorHAnsi"/>
          <w:lang w:val="en-US"/>
        </w:rPr>
        <w:t>.</w:t>
      </w:r>
    </w:p>
    <w:p w14:paraId="417A401C" w14:textId="77777777" w:rsidR="00603D7F" w:rsidRDefault="00603D7F" w:rsidP="000E4314">
      <w:pPr>
        <w:autoSpaceDE w:val="0"/>
        <w:autoSpaceDN w:val="0"/>
        <w:adjustRightInd w:val="0"/>
        <w:spacing w:after="0" w:line="240" w:lineRule="auto"/>
        <w:rPr>
          <w:rFonts w:cstheme="minorHAnsi"/>
          <w:lang w:val="en-US"/>
        </w:rPr>
      </w:pPr>
    </w:p>
    <w:p w14:paraId="09FA51C9" w14:textId="77777777" w:rsidR="00471309" w:rsidRDefault="00471309" w:rsidP="000E4314">
      <w:pPr>
        <w:autoSpaceDE w:val="0"/>
        <w:autoSpaceDN w:val="0"/>
        <w:adjustRightInd w:val="0"/>
        <w:spacing w:after="0" w:line="240" w:lineRule="auto"/>
        <w:rPr>
          <w:rFonts w:cstheme="minorHAnsi"/>
          <w:lang w:val="en-US"/>
        </w:rPr>
      </w:pPr>
      <w:bookmarkStart w:id="0" w:name="_GoBack"/>
      <w:bookmarkEnd w:id="0"/>
    </w:p>
    <w:sectPr w:rsidR="00471309" w:rsidSect="00A2199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2019" w14:textId="77777777" w:rsidR="00DA35D8" w:rsidRDefault="00DA35D8" w:rsidP="00E32C77">
      <w:pPr>
        <w:spacing w:after="0" w:line="240" w:lineRule="auto"/>
      </w:pPr>
      <w:r>
        <w:separator/>
      </w:r>
    </w:p>
  </w:endnote>
  <w:endnote w:type="continuationSeparator" w:id="0">
    <w:p w14:paraId="47A896DE" w14:textId="77777777" w:rsidR="00DA35D8" w:rsidRDefault="00DA35D8" w:rsidP="00E32C77">
      <w:pPr>
        <w:spacing w:after="0" w:line="240" w:lineRule="auto"/>
      </w:pPr>
      <w:r>
        <w:continuationSeparator/>
      </w:r>
    </w:p>
  </w:endnote>
  <w:endnote w:type="continuationNotice" w:id="1">
    <w:p w14:paraId="79D19DA9" w14:textId="77777777" w:rsidR="00DA35D8" w:rsidRDefault="00DA3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Optane">
    <w:altName w:val="Cambria Math"/>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88659"/>
      <w:docPartObj>
        <w:docPartGallery w:val="Page Numbers (Bottom of Page)"/>
        <w:docPartUnique/>
      </w:docPartObj>
    </w:sdtPr>
    <w:sdtEndPr/>
    <w:sdtContent>
      <w:p w14:paraId="18A27BD1" w14:textId="77777777" w:rsidR="00C232B7" w:rsidRDefault="00C232B7">
        <w:pPr>
          <w:pStyle w:val="Pieddepage"/>
          <w:jc w:val="right"/>
        </w:pPr>
        <w:r>
          <w:fldChar w:fldCharType="begin"/>
        </w:r>
        <w:r>
          <w:instrText>PAGE   \* MERGEFORMAT</w:instrText>
        </w:r>
        <w:r>
          <w:fldChar w:fldCharType="separate"/>
        </w:r>
        <w:r w:rsidR="00BD0D48">
          <w:rPr>
            <w:noProof/>
          </w:rPr>
          <w:t>17</w:t>
        </w:r>
        <w:r>
          <w:fldChar w:fldCharType="end"/>
        </w:r>
      </w:p>
    </w:sdtContent>
  </w:sdt>
  <w:p w14:paraId="2C74B0A8" w14:textId="77777777" w:rsidR="00C232B7" w:rsidRDefault="00C232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F7F2" w14:textId="77777777" w:rsidR="00DA35D8" w:rsidRDefault="00DA35D8" w:rsidP="00E32C77">
      <w:pPr>
        <w:spacing w:after="0" w:line="240" w:lineRule="auto"/>
      </w:pPr>
      <w:r>
        <w:separator/>
      </w:r>
    </w:p>
  </w:footnote>
  <w:footnote w:type="continuationSeparator" w:id="0">
    <w:p w14:paraId="38592CAA" w14:textId="77777777" w:rsidR="00DA35D8" w:rsidRDefault="00DA35D8" w:rsidP="00E32C77">
      <w:pPr>
        <w:spacing w:after="0" w:line="240" w:lineRule="auto"/>
      </w:pPr>
      <w:r>
        <w:continuationSeparator/>
      </w:r>
    </w:p>
  </w:footnote>
  <w:footnote w:type="continuationNotice" w:id="1">
    <w:p w14:paraId="0C40FC08" w14:textId="77777777" w:rsidR="00DA35D8" w:rsidRDefault="00DA35D8">
      <w:pPr>
        <w:spacing w:after="0" w:line="240" w:lineRule="auto"/>
      </w:pPr>
    </w:p>
  </w:footnote>
  <w:footnote w:id="2">
    <w:p w14:paraId="1788F1CB" w14:textId="657B2504" w:rsidR="00C232B7" w:rsidRPr="005D7E16" w:rsidRDefault="00C232B7" w:rsidP="00DB141E">
      <w:pPr>
        <w:pStyle w:val="Notedebasdepage"/>
        <w:jc w:val="both"/>
        <w:rPr>
          <w:lang w:val="en-US"/>
        </w:rPr>
      </w:pPr>
      <w:r>
        <w:rPr>
          <w:rStyle w:val="Appelnotedebasdep"/>
        </w:rPr>
        <w:footnoteRef/>
      </w:r>
      <w:r w:rsidRPr="005D7E16">
        <w:rPr>
          <w:lang w:val="en-US"/>
        </w:rPr>
        <w:t xml:space="preserve"> </w:t>
      </w:r>
      <w:r>
        <w:rPr>
          <w:lang w:val="en-US"/>
        </w:rPr>
        <w:t>The views expressed are those of the author and do not necessarily reflect those of the Conseil d’orientation des retraites.</w:t>
      </w:r>
    </w:p>
  </w:footnote>
  <w:footnote w:id="3">
    <w:p w14:paraId="341FC1FB" w14:textId="77777777" w:rsidR="00C232B7" w:rsidRPr="001D17C3" w:rsidRDefault="00C232B7" w:rsidP="003B274B">
      <w:pPr>
        <w:pStyle w:val="Notedebasdepage"/>
        <w:jc w:val="both"/>
        <w:rPr>
          <w:lang w:val="en-US"/>
        </w:rPr>
      </w:pPr>
      <w:r w:rsidRPr="001D17C3">
        <w:rPr>
          <w:rStyle w:val="Appelnotedebasdep"/>
        </w:rPr>
        <w:footnoteRef/>
      </w:r>
      <w:r w:rsidRPr="001D17C3">
        <w:rPr>
          <w:lang w:val="en-US"/>
        </w:rPr>
        <w:t xml:space="preserve"> In the 2010 reform, early retirement was possible before 60, provided that an extra contributory period of 4 to 8 quarters (with respect to full-rate contribution record) was completed.</w:t>
      </w:r>
    </w:p>
  </w:footnote>
  <w:footnote w:id="4">
    <w:p w14:paraId="41618929" w14:textId="3365775C" w:rsidR="00C232B7" w:rsidRPr="00727F9B" w:rsidRDefault="00C232B7" w:rsidP="00727F9B">
      <w:pPr>
        <w:pStyle w:val="Notedebasdepage"/>
        <w:jc w:val="both"/>
        <w:rPr>
          <w:lang w:val="en-US"/>
        </w:rPr>
      </w:pPr>
      <w:r>
        <w:rPr>
          <w:rStyle w:val="Appelnotedebasdep"/>
        </w:rPr>
        <w:footnoteRef/>
      </w:r>
      <w:r w:rsidRPr="00727F9B">
        <w:rPr>
          <w:lang w:val="en-US"/>
        </w:rPr>
        <w:t xml:space="preserve"> </w:t>
      </w:r>
      <w:r>
        <w:rPr>
          <w:lang w:val="en-US"/>
        </w:rPr>
        <w:t>Two ministerial rulings in September and October 2008 have also modified the parameters of IRCANTEC, the complementary scheme for public sector employees who are not civil servants. Basically, they increased the contribution rates and reduced the pension benefits.</w:t>
      </w:r>
    </w:p>
  </w:footnote>
  <w:footnote w:id="5">
    <w:p w14:paraId="55D7AE9A" w14:textId="77777777" w:rsidR="00C232B7" w:rsidRPr="00787A6F" w:rsidRDefault="00C232B7" w:rsidP="00A21995">
      <w:pPr>
        <w:pStyle w:val="Notedebasdepage"/>
        <w:jc w:val="both"/>
        <w:rPr>
          <w:lang w:val="en-US"/>
        </w:rPr>
      </w:pPr>
      <w:r>
        <w:rPr>
          <w:rStyle w:val="Appelnotedebasdep"/>
        </w:rPr>
        <w:footnoteRef/>
      </w:r>
      <w:r w:rsidRPr="00787A6F">
        <w:rPr>
          <w:lang w:val="en-US"/>
        </w:rPr>
        <w:t xml:space="preserve"> The </w:t>
      </w:r>
      <w:r w:rsidRPr="00787A6F">
        <w:rPr>
          <w:rFonts w:cstheme="minorHAnsi"/>
          <w:i/>
          <w:lang w:val="en-US"/>
        </w:rPr>
        <w:t>Direction de la Recherche, des Etudes, de l’Evaluation et des Statistiques</w:t>
      </w:r>
      <w:r w:rsidRPr="00787A6F">
        <w:rPr>
          <w:rFonts w:cstheme="minorHAnsi"/>
          <w:lang w:val="en-US"/>
        </w:rPr>
        <w:t xml:space="preserve"> is an administrative department of the minist</w:t>
      </w:r>
      <w:r>
        <w:rPr>
          <w:rFonts w:cstheme="minorHAnsi"/>
          <w:lang w:val="en-US"/>
        </w:rPr>
        <w:t>rie</w:t>
      </w:r>
      <w:r w:rsidRPr="00787A6F">
        <w:rPr>
          <w:rFonts w:cstheme="minorHAnsi"/>
          <w:lang w:val="en-US"/>
        </w:rPr>
        <w:t>s in charge of social affairs, employment, labor, occupational training and social dialogue).</w:t>
      </w:r>
    </w:p>
  </w:footnote>
  <w:footnote w:id="6">
    <w:p w14:paraId="4E523970" w14:textId="77777777" w:rsidR="00C232B7" w:rsidRPr="007B1219" w:rsidRDefault="00C232B7">
      <w:pPr>
        <w:pStyle w:val="Notedebasdepage"/>
        <w:rPr>
          <w:lang w:val="en-US"/>
        </w:rPr>
      </w:pPr>
      <w:r>
        <w:rPr>
          <w:rStyle w:val="Appelnotedebasdep"/>
        </w:rPr>
        <w:footnoteRef/>
      </w:r>
      <w:r w:rsidRPr="007B1219">
        <w:rPr>
          <w:lang w:val="en-US"/>
        </w:rPr>
        <w:t xml:space="preserve"> As of 2017, the </w:t>
      </w:r>
      <w:r>
        <w:rPr>
          <w:lang w:val="en-US"/>
        </w:rPr>
        <w:t xml:space="preserve">annual </w:t>
      </w:r>
      <w:r w:rsidRPr="007B1219">
        <w:rPr>
          <w:lang w:val="en-US"/>
        </w:rPr>
        <w:t>social security ceiling is set at 39 228 €</w:t>
      </w:r>
      <w:r>
        <w:rPr>
          <w:lang w:val="en-US"/>
        </w:rPr>
        <w:t>.</w:t>
      </w:r>
    </w:p>
  </w:footnote>
  <w:footnote w:id="7">
    <w:p w14:paraId="43726251" w14:textId="77777777" w:rsidR="00C232B7" w:rsidRPr="00A42F85" w:rsidRDefault="00C232B7" w:rsidP="00A633D9">
      <w:pPr>
        <w:pStyle w:val="Notedebasdepage"/>
        <w:jc w:val="both"/>
        <w:rPr>
          <w:lang w:val="en-US"/>
        </w:rPr>
      </w:pPr>
      <w:r>
        <w:rPr>
          <w:rStyle w:val="Appelnotedebasdep"/>
        </w:rPr>
        <w:footnoteRef/>
      </w:r>
      <w:r w:rsidRPr="00A42F85">
        <w:rPr>
          <w:lang w:val="en-US"/>
        </w:rPr>
        <w:t xml:space="preserve"> </w:t>
      </w:r>
      <w:r>
        <w:rPr>
          <w:lang w:val="en-US"/>
        </w:rPr>
        <w:t>As of 2017, the total (direct or derived) pension benefits perceived by a widow over 65 cannot 2 559.73€ per quarter.</w:t>
      </w:r>
    </w:p>
  </w:footnote>
  <w:footnote w:id="8">
    <w:p w14:paraId="16329518" w14:textId="77777777" w:rsidR="00C232B7" w:rsidRPr="0013530A" w:rsidRDefault="00C232B7">
      <w:pPr>
        <w:pStyle w:val="Notedebasdepage"/>
        <w:rPr>
          <w:lang w:val="en-US"/>
        </w:rPr>
      </w:pPr>
      <w:r>
        <w:rPr>
          <w:rStyle w:val="Appelnotedebasdep"/>
        </w:rPr>
        <w:footnoteRef/>
      </w:r>
      <w:r w:rsidRPr="0013530A">
        <w:rPr>
          <w:lang w:val="en-US"/>
        </w:rPr>
        <w:t xml:space="preserve"> As of 2017, the purchase price of a</w:t>
      </w:r>
      <w:r>
        <w:rPr>
          <w:lang w:val="en-US"/>
        </w:rPr>
        <w:t>n ARRCO</w:t>
      </w:r>
      <w:r w:rsidRPr="0013530A">
        <w:rPr>
          <w:lang w:val="en-US"/>
        </w:rPr>
        <w:t xml:space="preserve"> point is set at </w:t>
      </w:r>
      <w:r>
        <w:rPr>
          <w:lang w:val="en-US"/>
        </w:rPr>
        <w:t xml:space="preserve">16.1879€ </w:t>
      </w:r>
      <w:r w:rsidRPr="0013530A">
        <w:rPr>
          <w:lang w:val="en-US"/>
        </w:rPr>
        <w:t xml:space="preserve">and the </w:t>
      </w:r>
      <w:r>
        <w:rPr>
          <w:lang w:val="en-US"/>
        </w:rPr>
        <w:t xml:space="preserve">(benefit) </w:t>
      </w:r>
      <w:r w:rsidRPr="0013530A">
        <w:rPr>
          <w:lang w:val="en-US"/>
        </w:rPr>
        <w:t xml:space="preserve">value </w:t>
      </w:r>
      <w:r>
        <w:rPr>
          <w:lang w:val="en-US"/>
        </w:rPr>
        <w:t xml:space="preserve">of the ARRCO point is set at 1.2513€. The respective values for AGIRC points are 5.6306 € and </w:t>
      </w:r>
      <w:r w:rsidRPr="00E31F9A">
        <w:rPr>
          <w:lang w:val="en-US"/>
        </w:rPr>
        <w:t>0</w:t>
      </w:r>
      <w:r>
        <w:rPr>
          <w:lang w:val="en-US"/>
        </w:rPr>
        <w:t>.</w:t>
      </w:r>
      <w:r w:rsidRPr="00E31F9A">
        <w:rPr>
          <w:lang w:val="en-US"/>
        </w:rPr>
        <w:t>4352 €</w:t>
      </w:r>
      <w:r>
        <w:rPr>
          <w:lang w:val="en-US"/>
        </w:rPr>
        <w:t>.</w:t>
      </w:r>
    </w:p>
  </w:footnote>
  <w:footnote w:id="9">
    <w:p w14:paraId="2D8E8120" w14:textId="77777777" w:rsidR="00C232B7" w:rsidRPr="00464155" w:rsidRDefault="00C232B7">
      <w:pPr>
        <w:pStyle w:val="Notedebasdepage"/>
        <w:rPr>
          <w:lang w:val="en-US"/>
        </w:rPr>
      </w:pPr>
      <w:r>
        <w:rPr>
          <w:rStyle w:val="Appelnotedebasdep"/>
        </w:rPr>
        <w:footnoteRef/>
      </w:r>
      <w:r w:rsidRPr="00464155">
        <w:rPr>
          <w:lang w:val="en-US"/>
        </w:rPr>
        <w:t xml:space="preserve"> As of 2017, the </w:t>
      </w:r>
      <w:r>
        <w:rPr>
          <w:lang w:val="en-US"/>
        </w:rPr>
        <w:t xml:space="preserve">annual </w:t>
      </w:r>
      <w:r w:rsidRPr="00464155">
        <w:rPr>
          <w:lang w:val="en-US"/>
        </w:rPr>
        <w:t xml:space="preserve">flat contribution is set to </w:t>
      </w:r>
      <w:r w:rsidRPr="00B579AE">
        <w:rPr>
          <w:lang w:val="en-US"/>
        </w:rPr>
        <w:t>844</w:t>
      </w:r>
      <w:r>
        <w:rPr>
          <w:lang w:val="en-US"/>
        </w:rPr>
        <w:t>.</w:t>
      </w:r>
      <w:r w:rsidRPr="00B579AE">
        <w:rPr>
          <w:lang w:val="en-US"/>
        </w:rPr>
        <w:t>56 €</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2F76" w14:textId="399D3547" w:rsidR="00C232B7" w:rsidRDefault="00C232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34EF" w14:textId="5F11BB8F" w:rsidR="00C232B7" w:rsidRDefault="00C232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8E35" w14:textId="63AB31AA" w:rsidR="00C232B7" w:rsidRDefault="00C232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27B"/>
    <w:multiLevelType w:val="hybridMultilevel"/>
    <w:tmpl w:val="753E4B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6B6466FA">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7E742A"/>
    <w:multiLevelType w:val="hybridMultilevel"/>
    <w:tmpl w:val="F192039A"/>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06EA5DBD"/>
    <w:multiLevelType w:val="hybridMultilevel"/>
    <w:tmpl w:val="28C2FE2C"/>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6B6466FA">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28512D"/>
    <w:multiLevelType w:val="hybridMultilevel"/>
    <w:tmpl w:val="A2F076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149D3"/>
    <w:multiLevelType w:val="hybridMultilevel"/>
    <w:tmpl w:val="7CB252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FE678EB"/>
    <w:multiLevelType w:val="hybridMultilevel"/>
    <w:tmpl w:val="2BEA2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95822"/>
    <w:multiLevelType w:val="multilevel"/>
    <w:tmpl w:val="C4D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A21E4"/>
    <w:multiLevelType w:val="hybridMultilevel"/>
    <w:tmpl w:val="B226D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3487F"/>
    <w:multiLevelType w:val="hybridMultilevel"/>
    <w:tmpl w:val="11E4DB24"/>
    <w:lvl w:ilvl="0" w:tplc="38D24E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51D54"/>
    <w:multiLevelType w:val="hybridMultilevel"/>
    <w:tmpl w:val="ACD85E7A"/>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35913862"/>
    <w:multiLevelType w:val="hybridMultilevel"/>
    <w:tmpl w:val="B226D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930"/>
    <w:multiLevelType w:val="hybridMultilevel"/>
    <w:tmpl w:val="D5D872B0"/>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2" w15:restartNumberingAfterBreak="0">
    <w:nsid w:val="53E42880"/>
    <w:multiLevelType w:val="hybridMultilevel"/>
    <w:tmpl w:val="2C08A8E6"/>
    <w:lvl w:ilvl="0" w:tplc="51324D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2F49FE"/>
    <w:multiLevelType w:val="hybridMultilevel"/>
    <w:tmpl w:val="BC1C26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C292F4B"/>
    <w:multiLevelType w:val="hybridMultilevel"/>
    <w:tmpl w:val="FF12249E"/>
    <w:lvl w:ilvl="0" w:tplc="040C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7F2D26EB"/>
    <w:multiLevelType w:val="hybridMultilevel"/>
    <w:tmpl w:val="8C9A8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2"/>
  </w:num>
  <w:num w:numId="6">
    <w:abstractNumId w:val="9"/>
  </w:num>
  <w:num w:numId="7">
    <w:abstractNumId w:val="11"/>
  </w:num>
  <w:num w:numId="8">
    <w:abstractNumId w:val="6"/>
  </w:num>
  <w:num w:numId="9">
    <w:abstractNumId w:val="3"/>
  </w:num>
  <w:num w:numId="10">
    <w:abstractNumId w:val="5"/>
  </w:num>
  <w:num w:numId="11">
    <w:abstractNumId w:val="12"/>
  </w:num>
  <w:num w:numId="12">
    <w:abstractNumId w:val="13"/>
  </w:num>
  <w:num w:numId="13">
    <w:abstractNumId w:val="0"/>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9"/>
    <w:rsid w:val="000006DF"/>
    <w:rsid w:val="000170B9"/>
    <w:rsid w:val="00017178"/>
    <w:rsid w:val="00020A44"/>
    <w:rsid w:val="00024365"/>
    <w:rsid w:val="000454C1"/>
    <w:rsid w:val="000476DD"/>
    <w:rsid w:val="00053FC6"/>
    <w:rsid w:val="00060329"/>
    <w:rsid w:val="0006297A"/>
    <w:rsid w:val="00074BE8"/>
    <w:rsid w:val="000837CA"/>
    <w:rsid w:val="000865ED"/>
    <w:rsid w:val="000940D3"/>
    <w:rsid w:val="00095F5D"/>
    <w:rsid w:val="000A0FD6"/>
    <w:rsid w:val="000B5804"/>
    <w:rsid w:val="000C36CE"/>
    <w:rsid w:val="000C6A20"/>
    <w:rsid w:val="000D115F"/>
    <w:rsid w:val="000D1CC4"/>
    <w:rsid w:val="000E1F91"/>
    <w:rsid w:val="000E4314"/>
    <w:rsid w:val="000E782E"/>
    <w:rsid w:val="000E7ED6"/>
    <w:rsid w:val="001012A2"/>
    <w:rsid w:val="0011375E"/>
    <w:rsid w:val="001138E7"/>
    <w:rsid w:val="00122559"/>
    <w:rsid w:val="00130659"/>
    <w:rsid w:val="00133DA4"/>
    <w:rsid w:val="00134C9D"/>
    <w:rsid w:val="0013530A"/>
    <w:rsid w:val="00140BD5"/>
    <w:rsid w:val="00153D85"/>
    <w:rsid w:val="001637B3"/>
    <w:rsid w:val="0017335F"/>
    <w:rsid w:val="00174B00"/>
    <w:rsid w:val="001765CC"/>
    <w:rsid w:val="001772F4"/>
    <w:rsid w:val="001778DC"/>
    <w:rsid w:val="001825B5"/>
    <w:rsid w:val="00183336"/>
    <w:rsid w:val="001855C3"/>
    <w:rsid w:val="001C2723"/>
    <w:rsid w:val="001D082F"/>
    <w:rsid w:val="001D0A96"/>
    <w:rsid w:val="001D17C3"/>
    <w:rsid w:val="001D3BD7"/>
    <w:rsid w:val="001E2509"/>
    <w:rsid w:val="001E5B26"/>
    <w:rsid w:val="001F1E0D"/>
    <w:rsid w:val="0021092B"/>
    <w:rsid w:val="002154F9"/>
    <w:rsid w:val="002230C4"/>
    <w:rsid w:val="00225479"/>
    <w:rsid w:val="00232E0F"/>
    <w:rsid w:val="00234973"/>
    <w:rsid w:val="00236020"/>
    <w:rsid w:val="00245A26"/>
    <w:rsid w:val="00255CD7"/>
    <w:rsid w:val="0026062B"/>
    <w:rsid w:val="00262AC3"/>
    <w:rsid w:val="0026537E"/>
    <w:rsid w:val="002709BF"/>
    <w:rsid w:val="00283969"/>
    <w:rsid w:val="00285808"/>
    <w:rsid w:val="002944DA"/>
    <w:rsid w:val="00294B90"/>
    <w:rsid w:val="002A2170"/>
    <w:rsid w:val="002A73B7"/>
    <w:rsid w:val="002B2679"/>
    <w:rsid w:val="002B3934"/>
    <w:rsid w:val="002B5F60"/>
    <w:rsid w:val="002C609F"/>
    <w:rsid w:val="002D1861"/>
    <w:rsid w:val="002D682E"/>
    <w:rsid w:val="002E029F"/>
    <w:rsid w:val="002E0863"/>
    <w:rsid w:val="002E1DC0"/>
    <w:rsid w:val="002E2B6E"/>
    <w:rsid w:val="002E54E5"/>
    <w:rsid w:val="002E72DF"/>
    <w:rsid w:val="002F392B"/>
    <w:rsid w:val="00313B66"/>
    <w:rsid w:val="00325E28"/>
    <w:rsid w:val="00337044"/>
    <w:rsid w:val="00340991"/>
    <w:rsid w:val="0034461D"/>
    <w:rsid w:val="00347391"/>
    <w:rsid w:val="003605F6"/>
    <w:rsid w:val="00362AD8"/>
    <w:rsid w:val="0036790A"/>
    <w:rsid w:val="00375549"/>
    <w:rsid w:val="0037663B"/>
    <w:rsid w:val="00380175"/>
    <w:rsid w:val="003855D0"/>
    <w:rsid w:val="00391834"/>
    <w:rsid w:val="00395C6F"/>
    <w:rsid w:val="003973BC"/>
    <w:rsid w:val="003B056B"/>
    <w:rsid w:val="003B1B2E"/>
    <w:rsid w:val="003B274B"/>
    <w:rsid w:val="003B2CFD"/>
    <w:rsid w:val="003D0A83"/>
    <w:rsid w:val="003D1322"/>
    <w:rsid w:val="003D3DAC"/>
    <w:rsid w:val="003E0BB0"/>
    <w:rsid w:val="003E39C9"/>
    <w:rsid w:val="003E4C0F"/>
    <w:rsid w:val="003F365A"/>
    <w:rsid w:val="003F59D1"/>
    <w:rsid w:val="00414589"/>
    <w:rsid w:val="00421F76"/>
    <w:rsid w:val="004377A2"/>
    <w:rsid w:val="004379CE"/>
    <w:rsid w:val="00441AD3"/>
    <w:rsid w:val="00453191"/>
    <w:rsid w:val="004548A3"/>
    <w:rsid w:val="0046252B"/>
    <w:rsid w:val="00464155"/>
    <w:rsid w:val="004664E2"/>
    <w:rsid w:val="00471309"/>
    <w:rsid w:val="00484CD1"/>
    <w:rsid w:val="004A6DC4"/>
    <w:rsid w:val="004B552A"/>
    <w:rsid w:val="004B6F78"/>
    <w:rsid w:val="004C6181"/>
    <w:rsid w:val="004D3144"/>
    <w:rsid w:val="004E087B"/>
    <w:rsid w:val="004E14DC"/>
    <w:rsid w:val="004E1BAD"/>
    <w:rsid w:val="004E3D49"/>
    <w:rsid w:val="004F0EC1"/>
    <w:rsid w:val="004F2D8D"/>
    <w:rsid w:val="005051AE"/>
    <w:rsid w:val="005147A6"/>
    <w:rsid w:val="00520904"/>
    <w:rsid w:val="00532909"/>
    <w:rsid w:val="00534A2B"/>
    <w:rsid w:val="005371F6"/>
    <w:rsid w:val="0053755A"/>
    <w:rsid w:val="005419A0"/>
    <w:rsid w:val="00544A9E"/>
    <w:rsid w:val="0054613D"/>
    <w:rsid w:val="00556630"/>
    <w:rsid w:val="00561347"/>
    <w:rsid w:val="00566D4F"/>
    <w:rsid w:val="005674CC"/>
    <w:rsid w:val="00573F13"/>
    <w:rsid w:val="00574ABE"/>
    <w:rsid w:val="005771B1"/>
    <w:rsid w:val="00577EBC"/>
    <w:rsid w:val="005842B6"/>
    <w:rsid w:val="00584582"/>
    <w:rsid w:val="0058564B"/>
    <w:rsid w:val="00587123"/>
    <w:rsid w:val="00591BE5"/>
    <w:rsid w:val="00593D12"/>
    <w:rsid w:val="00595949"/>
    <w:rsid w:val="005A0220"/>
    <w:rsid w:val="005A1E89"/>
    <w:rsid w:val="005A2757"/>
    <w:rsid w:val="005A7F0B"/>
    <w:rsid w:val="005C406C"/>
    <w:rsid w:val="005C547F"/>
    <w:rsid w:val="005C5FEB"/>
    <w:rsid w:val="005C762A"/>
    <w:rsid w:val="005D13C1"/>
    <w:rsid w:val="005D7716"/>
    <w:rsid w:val="005D7E16"/>
    <w:rsid w:val="005F02E8"/>
    <w:rsid w:val="005F0F7A"/>
    <w:rsid w:val="005F2B93"/>
    <w:rsid w:val="005F70CE"/>
    <w:rsid w:val="00602ACA"/>
    <w:rsid w:val="00603D7F"/>
    <w:rsid w:val="00605FD6"/>
    <w:rsid w:val="006146CF"/>
    <w:rsid w:val="00615CFA"/>
    <w:rsid w:val="00621927"/>
    <w:rsid w:val="00626B1A"/>
    <w:rsid w:val="00631E11"/>
    <w:rsid w:val="006364AD"/>
    <w:rsid w:val="0064359C"/>
    <w:rsid w:val="00644690"/>
    <w:rsid w:val="00645B7A"/>
    <w:rsid w:val="006462B4"/>
    <w:rsid w:val="00646350"/>
    <w:rsid w:val="00654396"/>
    <w:rsid w:val="0067243F"/>
    <w:rsid w:val="006851D1"/>
    <w:rsid w:val="00690D9B"/>
    <w:rsid w:val="00695307"/>
    <w:rsid w:val="00696AF8"/>
    <w:rsid w:val="00697FA0"/>
    <w:rsid w:val="006A205A"/>
    <w:rsid w:val="006A3A9F"/>
    <w:rsid w:val="006B2109"/>
    <w:rsid w:val="006B6675"/>
    <w:rsid w:val="006C3226"/>
    <w:rsid w:val="006D2508"/>
    <w:rsid w:val="006D3C13"/>
    <w:rsid w:val="006E22CB"/>
    <w:rsid w:val="006E365B"/>
    <w:rsid w:val="00702873"/>
    <w:rsid w:val="00716263"/>
    <w:rsid w:val="00717029"/>
    <w:rsid w:val="00720A2D"/>
    <w:rsid w:val="00722E83"/>
    <w:rsid w:val="0072346F"/>
    <w:rsid w:val="00727F9B"/>
    <w:rsid w:val="00733E43"/>
    <w:rsid w:val="007372A4"/>
    <w:rsid w:val="00743C66"/>
    <w:rsid w:val="00766013"/>
    <w:rsid w:val="00770DD1"/>
    <w:rsid w:val="0077607F"/>
    <w:rsid w:val="00782924"/>
    <w:rsid w:val="00787A6F"/>
    <w:rsid w:val="0079406C"/>
    <w:rsid w:val="00795F19"/>
    <w:rsid w:val="00796E2F"/>
    <w:rsid w:val="007A378D"/>
    <w:rsid w:val="007A7CDE"/>
    <w:rsid w:val="007B01B6"/>
    <w:rsid w:val="007B1219"/>
    <w:rsid w:val="007C0649"/>
    <w:rsid w:val="007C10E3"/>
    <w:rsid w:val="007C1BB3"/>
    <w:rsid w:val="007C56B4"/>
    <w:rsid w:val="007C7BF8"/>
    <w:rsid w:val="007D435F"/>
    <w:rsid w:val="007E3116"/>
    <w:rsid w:val="007E57F2"/>
    <w:rsid w:val="007E7139"/>
    <w:rsid w:val="007F0927"/>
    <w:rsid w:val="007F1452"/>
    <w:rsid w:val="007F2688"/>
    <w:rsid w:val="008110D7"/>
    <w:rsid w:val="00814281"/>
    <w:rsid w:val="008251FE"/>
    <w:rsid w:val="00831229"/>
    <w:rsid w:val="00833508"/>
    <w:rsid w:val="00840BB2"/>
    <w:rsid w:val="00847213"/>
    <w:rsid w:val="008529A0"/>
    <w:rsid w:val="00854327"/>
    <w:rsid w:val="00856E4E"/>
    <w:rsid w:val="00860CBE"/>
    <w:rsid w:val="00865613"/>
    <w:rsid w:val="008755FC"/>
    <w:rsid w:val="008801BF"/>
    <w:rsid w:val="0088670B"/>
    <w:rsid w:val="00896763"/>
    <w:rsid w:val="008A2A8D"/>
    <w:rsid w:val="008A2BDD"/>
    <w:rsid w:val="008A744E"/>
    <w:rsid w:val="008B214F"/>
    <w:rsid w:val="008B3F35"/>
    <w:rsid w:val="008B5A50"/>
    <w:rsid w:val="008C12DB"/>
    <w:rsid w:val="008C16E3"/>
    <w:rsid w:val="008C4710"/>
    <w:rsid w:val="008D6042"/>
    <w:rsid w:val="008D619E"/>
    <w:rsid w:val="008D7BD7"/>
    <w:rsid w:val="008E424B"/>
    <w:rsid w:val="008E64AE"/>
    <w:rsid w:val="008E6A51"/>
    <w:rsid w:val="008F11D0"/>
    <w:rsid w:val="008F1B9D"/>
    <w:rsid w:val="008F42AF"/>
    <w:rsid w:val="00901F4B"/>
    <w:rsid w:val="00904A23"/>
    <w:rsid w:val="00910E80"/>
    <w:rsid w:val="00913756"/>
    <w:rsid w:val="00913876"/>
    <w:rsid w:val="00917837"/>
    <w:rsid w:val="0091793F"/>
    <w:rsid w:val="00917D8F"/>
    <w:rsid w:val="009214E8"/>
    <w:rsid w:val="009234DD"/>
    <w:rsid w:val="00924B54"/>
    <w:rsid w:val="00935DD3"/>
    <w:rsid w:val="009364AA"/>
    <w:rsid w:val="00941782"/>
    <w:rsid w:val="009469E6"/>
    <w:rsid w:val="0095186B"/>
    <w:rsid w:val="009540CA"/>
    <w:rsid w:val="00957232"/>
    <w:rsid w:val="00961877"/>
    <w:rsid w:val="00963B73"/>
    <w:rsid w:val="00964C13"/>
    <w:rsid w:val="009710BF"/>
    <w:rsid w:val="00992286"/>
    <w:rsid w:val="00992D82"/>
    <w:rsid w:val="0099349B"/>
    <w:rsid w:val="009A0803"/>
    <w:rsid w:val="009A1799"/>
    <w:rsid w:val="009A2228"/>
    <w:rsid w:val="009A6C12"/>
    <w:rsid w:val="009B6AC5"/>
    <w:rsid w:val="009C1268"/>
    <w:rsid w:val="009C1C5E"/>
    <w:rsid w:val="009C29CB"/>
    <w:rsid w:val="009C51CA"/>
    <w:rsid w:val="009C7FCD"/>
    <w:rsid w:val="009D77FE"/>
    <w:rsid w:val="009E5B63"/>
    <w:rsid w:val="009F4016"/>
    <w:rsid w:val="00A157F9"/>
    <w:rsid w:val="00A170DE"/>
    <w:rsid w:val="00A21995"/>
    <w:rsid w:val="00A21BBE"/>
    <w:rsid w:val="00A23AAA"/>
    <w:rsid w:val="00A267FD"/>
    <w:rsid w:val="00A27C5C"/>
    <w:rsid w:val="00A32C1B"/>
    <w:rsid w:val="00A359EA"/>
    <w:rsid w:val="00A42F85"/>
    <w:rsid w:val="00A47E31"/>
    <w:rsid w:val="00A52A8A"/>
    <w:rsid w:val="00A633D9"/>
    <w:rsid w:val="00A63500"/>
    <w:rsid w:val="00A63834"/>
    <w:rsid w:val="00A66496"/>
    <w:rsid w:val="00A66DFD"/>
    <w:rsid w:val="00A70A8C"/>
    <w:rsid w:val="00A73D96"/>
    <w:rsid w:val="00A95736"/>
    <w:rsid w:val="00AA1EF9"/>
    <w:rsid w:val="00AA4700"/>
    <w:rsid w:val="00AB0B46"/>
    <w:rsid w:val="00AB0CF7"/>
    <w:rsid w:val="00AB3388"/>
    <w:rsid w:val="00AB621A"/>
    <w:rsid w:val="00AC416C"/>
    <w:rsid w:val="00AC54DF"/>
    <w:rsid w:val="00AC6B68"/>
    <w:rsid w:val="00AC7002"/>
    <w:rsid w:val="00AD3D42"/>
    <w:rsid w:val="00AE0C25"/>
    <w:rsid w:val="00AE44CD"/>
    <w:rsid w:val="00AF45F9"/>
    <w:rsid w:val="00B075B5"/>
    <w:rsid w:val="00B10FBE"/>
    <w:rsid w:val="00B17F35"/>
    <w:rsid w:val="00B20A16"/>
    <w:rsid w:val="00B27283"/>
    <w:rsid w:val="00B2795B"/>
    <w:rsid w:val="00B314E5"/>
    <w:rsid w:val="00B31E38"/>
    <w:rsid w:val="00B41DFA"/>
    <w:rsid w:val="00B52A16"/>
    <w:rsid w:val="00B574B9"/>
    <w:rsid w:val="00B579AE"/>
    <w:rsid w:val="00B60B79"/>
    <w:rsid w:val="00B632B0"/>
    <w:rsid w:val="00B658F8"/>
    <w:rsid w:val="00B763A4"/>
    <w:rsid w:val="00B76E44"/>
    <w:rsid w:val="00B801B6"/>
    <w:rsid w:val="00B80F74"/>
    <w:rsid w:val="00B8189F"/>
    <w:rsid w:val="00B820D9"/>
    <w:rsid w:val="00B83EC3"/>
    <w:rsid w:val="00B927E6"/>
    <w:rsid w:val="00B93313"/>
    <w:rsid w:val="00B94B77"/>
    <w:rsid w:val="00BA60F3"/>
    <w:rsid w:val="00BB2727"/>
    <w:rsid w:val="00BB39E9"/>
    <w:rsid w:val="00BB701F"/>
    <w:rsid w:val="00BD0D48"/>
    <w:rsid w:val="00BD6C69"/>
    <w:rsid w:val="00BD7128"/>
    <w:rsid w:val="00BE3047"/>
    <w:rsid w:val="00BF1E86"/>
    <w:rsid w:val="00BF2755"/>
    <w:rsid w:val="00BF32BA"/>
    <w:rsid w:val="00BF3F7B"/>
    <w:rsid w:val="00C132A1"/>
    <w:rsid w:val="00C14682"/>
    <w:rsid w:val="00C21BDE"/>
    <w:rsid w:val="00C232B7"/>
    <w:rsid w:val="00C307AC"/>
    <w:rsid w:val="00C33344"/>
    <w:rsid w:val="00C35464"/>
    <w:rsid w:val="00C37CF3"/>
    <w:rsid w:val="00C41D36"/>
    <w:rsid w:val="00C457BD"/>
    <w:rsid w:val="00C63CDA"/>
    <w:rsid w:val="00C70EFD"/>
    <w:rsid w:val="00C75001"/>
    <w:rsid w:val="00C81A56"/>
    <w:rsid w:val="00C923BC"/>
    <w:rsid w:val="00C93360"/>
    <w:rsid w:val="00C9494E"/>
    <w:rsid w:val="00C959E8"/>
    <w:rsid w:val="00CA385C"/>
    <w:rsid w:val="00CB20A2"/>
    <w:rsid w:val="00CB227B"/>
    <w:rsid w:val="00CB4C8A"/>
    <w:rsid w:val="00CC19B0"/>
    <w:rsid w:val="00CC3687"/>
    <w:rsid w:val="00CC79D3"/>
    <w:rsid w:val="00CD0235"/>
    <w:rsid w:val="00CD1097"/>
    <w:rsid w:val="00CD1696"/>
    <w:rsid w:val="00CE46FA"/>
    <w:rsid w:val="00CE5501"/>
    <w:rsid w:val="00CE7134"/>
    <w:rsid w:val="00CF016D"/>
    <w:rsid w:val="00CF55C2"/>
    <w:rsid w:val="00CF5A2B"/>
    <w:rsid w:val="00CF6C5F"/>
    <w:rsid w:val="00D01AC7"/>
    <w:rsid w:val="00D05741"/>
    <w:rsid w:val="00D12FDE"/>
    <w:rsid w:val="00D2458F"/>
    <w:rsid w:val="00D328C0"/>
    <w:rsid w:val="00D41401"/>
    <w:rsid w:val="00D4443E"/>
    <w:rsid w:val="00D47D72"/>
    <w:rsid w:val="00D47DF4"/>
    <w:rsid w:val="00D52E61"/>
    <w:rsid w:val="00D74B43"/>
    <w:rsid w:val="00D813A2"/>
    <w:rsid w:val="00D854E6"/>
    <w:rsid w:val="00D85D52"/>
    <w:rsid w:val="00D90CA6"/>
    <w:rsid w:val="00DA2029"/>
    <w:rsid w:val="00DA35D8"/>
    <w:rsid w:val="00DB141E"/>
    <w:rsid w:val="00DC3977"/>
    <w:rsid w:val="00DC5ECD"/>
    <w:rsid w:val="00DC7287"/>
    <w:rsid w:val="00DD31BD"/>
    <w:rsid w:val="00DD523A"/>
    <w:rsid w:val="00DE293D"/>
    <w:rsid w:val="00DE297B"/>
    <w:rsid w:val="00DE375F"/>
    <w:rsid w:val="00DE5126"/>
    <w:rsid w:val="00DE5C0D"/>
    <w:rsid w:val="00DE71DF"/>
    <w:rsid w:val="00DF3C2D"/>
    <w:rsid w:val="00DF3FE2"/>
    <w:rsid w:val="00DF6B52"/>
    <w:rsid w:val="00E0582F"/>
    <w:rsid w:val="00E06E0B"/>
    <w:rsid w:val="00E117B4"/>
    <w:rsid w:val="00E24F42"/>
    <w:rsid w:val="00E31F9A"/>
    <w:rsid w:val="00E32C77"/>
    <w:rsid w:val="00E4484B"/>
    <w:rsid w:val="00E44E18"/>
    <w:rsid w:val="00E62C22"/>
    <w:rsid w:val="00E66BA8"/>
    <w:rsid w:val="00E67F21"/>
    <w:rsid w:val="00E750A7"/>
    <w:rsid w:val="00E77595"/>
    <w:rsid w:val="00E84A15"/>
    <w:rsid w:val="00E878F4"/>
    <w:rsid w:val="00EA0FE5"/>
    <w:rsid w:val="00EA3BA9"/>
    <w:rsid w:val="00EB0883"/>
    <w:rsid w:val="00EB388E"/>
    <w:rsid w:val="00EB62F3"/>
    <w:rsid w:val="00EC1087"/>
    <w:rsid w:val="00EC2202"/>
    <w:rsid w:val="00EC7966"/>
    <w:rsid w:val="00ED19F7"/>
    <w:rsid w:val="00ED4BBE"/>
    <w:rsid w:val="00ED5FC4"/>
    <w:rsid w:val="00EE0B85"/>
    <w:rsid w:val="00EF2C27"/>
    <w:rsid w:val="00EF364D"/>
    <w:rsid w:val="00F01882"/>
    <w:rsid w:val="00F06E4A"/>
    <w:rsid w:val="00F34339"/>
    <w:rsid w:val="00F40C30"/>
    <w:rsid w:val="00F44920"/>
    <w:rsid w:val="00F46C00"/>
    <w:rsid w:val="00F53A59"/>
    <w:rsid w:val="00F615DA"/>
    <w:rsid w:val="00F62879"/>
    <w:rsid w:val="00F7028E"/>
    <w:rsid w:val="00F72348"/>
    <w:rsid w:val="00F72C76"/>
    <w:rsid w:val="00F740B6"/>
    <w:rsid w:val="00F85A40"/>
    <w:rsid w:val="00F90FF3"/>
    <w:rsid w:val="00F91A95"/>
    <w:rsid w:val="00FA2CDB"/>
    <w:rsid w:val="00FA3AD8"/>
    <w:rsid w:val="00FA71B6"/>
    <w:rsid w:val="00FC56FE"/>
    <w:rsid w:val="00FD069E"/>
    <w:rsid w:val="00FD1E13"/>
    <w:rsid w:val="00FD285A"/>
    <w:rsid w:val="00FD7308"/>
    <w:rsid w:val="00FE70C4"/>
    <w:rsid w:val="00FF3F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C383"/>
  <w15:docId w15:val="{235AA276-7C32-4010-A808-A0858481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0F3"/>
    <w:rPr>
      <w:rFonts w:ascii="Tahoma" w:hAnsi="Tahoma" w:cs="Tahoma"/>
      <w:sz w:val="16"/>
      <w:szCs w:val="16"/>
    </w:rPr>
  </w:style>
  <w:style w:type="paragraph" w:customStyle="1" w:styleId="Textbody">
    <w:name w:val="Text body"/>
    <w:basedOn w:val="Normal"/>
    <w:rsid w:val="00654396"/>
    <w:pPr>
      <w:suppressAutoHyphens/>
      <w:autoSpaceDN w:val="0"/>
      <w:spacing w:after="0" w:line="240" w:lineRule="auto"/>
      <w:jc w:val="both"/>
      <w:textAlignment w:val="baseline"/>
    </w:pPr>
    <w:rPr>
      <w:rFonts w:ascii="Arial" w:eastAsia="宋体" w:hAnsi="Arial" w:cs="Times New Roman"/>
      <w:kern w:val="3"/>
      <w:sz w:val="28"/>
      <w:szCs w:val="20"/>
      <w:lang w:val="en-US"/>
    </w:rPr>
  </w:style>
  <w:style w:type="paragraph" w:styleId="Paragraphedeliste">
    <w:name w:val="List Paragraph"/>
    <w:basedOn w:val="Normal"/>
    <w:uiPriority w:val="34"/>
    <w:qFormat/>
    <w:rsid w:val="005842B6"/>
    <w:pPr>
      <w:ind w:left="720"/>
      <w:contextualSpacing/>
    </w:pPr>
    <w:rPr>
      <w:rFonts w:eastAsia="宋体"/>
      <w:lang w:val="it-IT"/>
    </w:rPr>
  </w:style>
  <w:style w:type="paragraph" w:styleId="En-tte">
    <w:name w:val="header"/>
    <w:basedOn w:val="Normal"/>
    <w:link w:val="En-tteCar"/>
    <w:uiPriority w:val="99"/>
    <w:unhideWhenUsed/>
    <w:rsid w:val="00E32C77"/>
    <w:pPr>
      <w:tabs>
        <w:tab w:val="center" w:pos="4536"/>
        <w:tab w:val="right" w:pos="9072"/>
      </w:tabs>
      <w:spacing w:after="0" w:line="240" w:lineRule="auto"/>
    </w:pPr>
  </w:style>
  <w:style w:type="character" w:customStyle="1" w:styleId="En-tteCar">
    <w:name w:val="En-tête Car"/>
    <w:basedOn w:val="Policepardfaut"/>
    <w:link w:val="En-tte"/>
    <w:uiPriority w:val="99"/>
    <w:rsid w:val="00E32C77"/>
  </w:style>
  <w:style w:type="paragraph" w:styleId="Pieddepage">
    <w:name w:val="footer"/>
    <w:basedOn w:val="Normal"/>
    <w:link w:val="PieddepageCar"/>
    <w:uiPriority w:val="99"/>
    <w:unhideWhenUsed/>
    <w:rsid w:val="00E32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C77"/>
  </w:style>
  <w:style w:type="table" w:styleId="Grilledutableau">
    <w:name w:val="Table Grid"/>
    <w:basedOn w:val="TableauNormal"/>
    <w:uiPriority w:val="59"/>
    <w:rsid w:val="0072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603D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edelespacerserv">
    <w:name w:val="Placeholder Text"/>
    <w:basedOn w:val="Policepardfaut"/>
    <w:uiPriority w:val="99"/>
    <w:semiHidden/>
    <w:rsid w:val="00795F19"/>
    <w:rPr>
      <w:color w:val="808080"/>
    </w:rPr>
  </w:style>
  <w:style w:type="paragraph" w:styleId="Notedebasdepage">
    <w:name w:val="footnote text"/>
    <w:basedOn w:val="Normal"/>
    <w:link w:val="NotedebasdepageCar"/>
    <w:uiPriority w:val="99"/>
    <w:semiHidden/>
    <w:unhideWhenUsed/>
    <w:rsid w:val="007B12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1219"/>
    <w:rPr>
      <w:sz w:val="20"/>
      <w:szCs w:val="20"/>
    </w:rPr>
  </w:style>
  <w:style w:type="character" w:styleId="Appelnotedebasdep">
    <w:name w:val="footnote reference"/>
    <w:basedOn w:val="Policepardfaut"/>
    <w:uiPriority w:val="99"/>
    <w:semiHidden/>
    <w:unhideWhenUsed/>
    <w:rsid w:val="007B1219"/>
    <w:rPr>
      <w:vertAlign w:val="superscript"/>
    </w:rPr>
  </w:style>
  <w:style w:type="character" w:styleId="lev">
    <w:name w:val="Strong"/>
    <w:basedOn w:val="Policepardfaut"/>
    <w:uiPriority w:val="22"/>
    <w:qFormat/>
    <w:rsid w:val="00854327"/>
    <w:rPr>
      <w:b/>
      <w:bCs/>
    </w:rPr>
  </w:style>
  <w:style w:type="table" w:styleId="Trameclaire-Accent2">
    <w:name w:val="Light Shading Accent 2"/>
    <w:basedOn w:val="TableauNormal"/>
    <w:uiPriority w:val="60"/>
    <w:rsid w:val="005C762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Marquedecommentaire">
    <w:name w:val="annotation reference"/>
    <w:basedOn w:val="Policepardfaut"/>
    <w:uiPriority w:val="99"/>
    <w:semiHidden/>
    <w:unhideWhenUsed/>
    <w:rsid w:val="00DD31BD"/>
    <w:rPr>
      <w:sz w:val="18"/>
      <w:szCs w:val="18"/>
    </w:rPr>
  </w:style>
  <w:style w:type="paragraph" w:styleId="Commentaire">
    <w:name w:val="annotation text"/>
    <w:basedOn w:val="Normal"/>
    <w:link w:val="CommentaireCar"/>
    <w:uiPriority w:val="99"/>
    <w:semiHidden/>
    <w:unhideWhenUsed/>
    <w:rsid w:val="00DD31BD"/>
    <w:pPr>
      <w:spacing w:line="240" w:lineRule="auto"/>
    </w:pPr>
    <w:rPr>
      <w:sz w:val="24"/>
      <w:szCs w:val="24"/>
    </w:rPr>
  </w:style>
  <w:style w:type="character" w:customStyle="1" w:styleId="CommentaireCar">
    <w:name w:val="Commentaire Car"/>
    <w:basedOn w:val="Policepardfaut"/>
    <w:link w:val="Commentaire"/>
    <w:uiPriority w:val="99"/>
    <w:semiHidden/>
    <w:rsid w:val="00DD31BD"/>
    <w:rPr>
      <w:sz w:val="24"/>
      <w:szCs w:val="24"/>
    </w:rPr>
  </w:style>
  <w:style w:type="paragraph" w:styleId="Objetducommentaire">
    <w:name w:val="annotation subject"/>
    <w:basedOn w:val="Commentaire"/>
    <w:next w:val="Commentaire"/>
    <w:link w:val="ObjetducommentaireCar"/>
    <w:uiPriority w:val="99"/>
    <w:semiHidden/>
    <w:unhideWhenUsed/>
    <w:rsid w:val="00DD31BD"/>
    <w:rPr>
      <w:b/>
      <w:bCs/>
      <w:sz w:val="20"/>
      <w:szCs w:val="20"/>
    </w:rPr>
  </w:style>
  <w:style w:type="character" w:customStyle="1" w:styleId="ObjetducommentaireCar">
    <w:name w:val="Objet du commentaire Car"/>
    <w:basedOn w:val="CommentaireCar"/>
    <w:link w:val="Objetducommentaire"/>
    <w:uiPriority w:val="99"/>
    <w:semiHidden/>
    <w:rsid w:val="00DD31BD"/>
    <w:rPr>
      <w:b/>
      <w:bCs/>
      <w:sz w:val="20"/>
      <w:szCs w:val="20"/>
    </w:rPr>
  </w:style>
  <w:style w:type="paragraph" w:styleId="Rvision">
    <w:name w:val="Revision"/>
    <w:hidden/>
    <w:uiPriority w:val="99"/>
    <w:semiHidden/>
    <w:rsid w:val="00831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206">
      <w:bodyDiv w:val="1"/>
      <w:marLeft w:val="0"/>
      <w:marRight w:val="0"/>
      <w:marTop w:val="0"/>
      <w:marBottom w:val="0"/>
      <w:divBdr>
        <w:top w:val="none" w:sz="0" w:space="0" w:color="auto"/>
        <w:left w:val="none" w:sz="0" w:space="0" w:color="auto"/>
        <w:bottom w:val="none" w:sz="0" w:space="0" w:color="auto"/>
        <w:right w:val="none" w:sz="0" w:space="0" w:color="auto"/>
      </w:divBdr>
    </w:div>
    <w:div w:id="87777642">
      <w:bodyDiv w:val="1"/>
      <w:marLeft w:val="0"/>
      <w:marRight w:val="0"/>
      <w:marTop w:val="0"/>
      <w:marBottom w:val="0"/>
      <w:divBdr>
        <w:top w:val="none" w:sz="0" w:space="0" w:color="auto"/>
        <w:left w:val="none" w:sz="0" w:space="0" w:color="auto"/>
        <w:bottom w:val="none" w:sz="0" w:space="0" w:color="auto"/>
        <w:right w:val="none" w:sz="0" w:space="0" w:color="auto"/>
      </w:divBdr>
    </w:div>
    <w:div w:id="131412548">
      <w:bodyDiv w:val="1"/>
      <w:marLeft w:val="0"/>
      <w:marRight w:val="0"/>
      <w:marTop w:val="0"/>
      <w:marBottom w:val="0"/>
      <w:divBdr>
        <w:top w:val="none" w:sz="0" w:space="0" w:color="auto"/>
        <w:left w:val="none" w:sz="0" w:space="0" w:color="auto"/>
        <w:bottom w:val="none" w:sz="0" w:space="0" w:color="auto"/>
        <w:right w:val="none" w:sz="0" w:space="0" w:color="auto"/>
      </w:divBdr>
      <w:divsChild>
        <w:div w:id="19163731">
          <w:marLeft w:val="0"/>
          <w:marRight w:val="0"/>
          <w:marTop w:val="0"/>
          <w:marBottom w:val="0"/>
          <w:divBdr>
            <w:top w:val="none" w:sz="0" w:space="0" w:color="auto"/>
            <w:left w:val="none" w:sz="0" w:space="0" w:color="auto"/>
            <w:bottom w:val="none" w:sz="0" w:space="0" w:color="auto"/>
            <w:right w:val="none" w:sz="0" w:space="0" w:color="auto"/>
          </w:divBdr>
        </w:div>
      </w:divsChild>
    </w:div>
    <w:div w:id="219480192">
      <w:bodyDiv w:val="1"/>
      <w:marLeft w:val="0"/>
      <w:marRight w:val="0"/>
      <w:marTop w:val="0"/>
      <w:marBottom w:val="0"/>
      <w:divBdr>
        <w:top w:val="none" w:sz="0" w:space="0" w:color="auto"/>
        <w:left w:val="none" w:sz="0" w:space="0" w:color="auto"/>
        <w:bottom w:val="none" w:sz="0" w:space="0" w:color="auto"/>
        <w:right w:val="none" w:sz="0" w:space="0" w:color="auto"/>
      </w:divBdr>
      <w:divsChild>
        <w:div w:id="978456906">
          <w:marLeft w:val="0"/>
          <w:marRight w:val="0"/>
          <w:marTop w:val="0"/>
          <w:marBottom w:val="0"/>
          <w:divBdr>
            <w:top w:val="none" w:sz="0" w:space="0" w:color="auto"/>
            <w:left w:val="none" w:sz="0" w:space="0" w:color="auto"/>
            <w:bottom w:val="none" w:sz="0" w:space="0" w:color="auto"/>
            <w:right w:val="none" w:sz="0" w:space="0" w:color="auto"/>
          </w:divBdr>
        </w:div>
        <w:div w:id="1399212578">
          <w:marLeft w:val="0"/>
          <w:marRight w:val="0"/>
          <w:marTop w:val="0"/>
          <w:marBottom w:val="0"/>
          <w:divBdr>
            <w:top w:val="none" w:sz="0" w:space="0" w:color="auto"/>
            <w:left w:val="none" w:sz="0" w:space="0" w:color="auto"/>
            <w:bottom w:val="none" w:sz="0" w:space="0" w:color="auto"/>
            <w:right w:val="none" w:sz="0" w:space="0" w:color="auto"/>
          </w:divBdr>
        </w:div>
      </w:divsChild>
    </w:div>
    <w:div w:id="379673473">
      <w:bodyDiv w:val="1"/>
      <w:marLeft w:val="0"/>
      <w:marRight w:val="0"/>
      <w:marTop w:val="0"/>
      <w:marBottom w:val="0"/>
      <w:divBdr>
        <w:top w:val="none" w:sz="0" w:space="0" w:color="auto"/>
        <w:left w:val="none" w:sz="0" w:space="0" w:color="auto"/>
        <w:bottom w:val="none" w:sz="0" w:space="0" w:color="auto"/>
        <w:right w:val="none" w:sz="0" w:space="0" w:color="auto"/>
      </w:divBdr>
    </w:div>
    <w:div w:id="386995885">
      <w:bodyDiv w:val="1"/>
      <w:marLeft w:val="0"/>
      <w:marRight w:val="0"/>
      <w:marTop w:val="0"/>
      <w:marBottom w:val="0"/>
      <w:divBdr>
        <w:top w:val="none" w:sz="0" w:space="0" w:color="auto"/>
        <w:left w:val="none" w:sz="0" w:space="0" w:color="auto"/>
        <w:bottom w:val="none" w:sz="0" w:space="0" w:color="auto"/>
        <w:right w:val="none" w:sz="0" w:space="0" w:color="auto"/>
      </w:divBdr>
      <w:divsChild>
        <w:div w:id="1043596292">
          <w:marLeft w:val="0"/>
          <w:marRight w:val="0"/>
          <w:marTop w:val="0"/>
          <w:marBottom w:val="0"/>
          <w:divBdr>
            <w:top w:val="none" w:sz="0" w:space="0" w:color="auto"/>
            <w:left w:val="none" w:sz="0" w:space="0" w:color="auto"/>
            <w:bottom w:val="none" w:sz="0" w:space="0" w:color="auto"/>
            <w:right w:val="none" w:sz="0" w:space="0" w:color="auto"/>
          </w:divBdr>
        </w:div>
      </w:divsChild>
    </w:div>
    <w:div w:id="442194828">
      <w:bodyDiv w:val="1"/>
      <w:marLeft w:val="0"/>
      <w:marRight w:val="0"/>
      <w:marTop w:val="0"/>
      <w:marBottom w:val="0"/>
      <w:divBdr>
        <w:top w:val="none" w:sz="0" w:space="0" w:color="auto"/>
        <w:left w:val="none" w:sz="0" w:space="0" w:color="auto"/>
        <w:bottom w:val="none" w:sz="0" w:space="0" w:color="auto"/>
        <w:right w:val="none" w:sz="0" w:space="0" w:color="auto"/>
      </w:divBdr>
    </w:div>
    <w:div w:id="691418974">
      <w:bodyDiv w:val="1"/>
      <w:marLeft w:val="0"/>
      <w:marRight w:val="0"/>
      <w:marTop w:val="0"/>
      <w:marBottom w:val="0"/>
      <w:divBdr>
        <w:top w:val="none" w:sz="0" w:space="0" w:color="auto"/>
        <w:left w:val="none" w:sz="0" w:space="0" w:color="auto"/>
        <w:bottom w:val="none" w:sz="0" w:space="0" w:color="auto"/>
        <w:right w:val="none" w:sz="0" w:space="0" w:color="auto"/>
      </w:divBdr>
    </w:div>
    <w:div w:id="738291456">
      <w:bodyDiv w:val="1"/>
      <w:marLeft w:val="0"/>
      <w:marRight w:val="0"/>
      <w:marTop w:val="0"/>
      <w:marBottom w:val="0"/>
      <w:divBdr>
        <w:top w:val="none" w:sz="0" w:space="0" w:color="auto"/>
        <w:left w:val="none" w:sz="0" w:space="0" w:color="auto"/>
        <w:bottom w:val="none" w:sz="0" w:space="0" w:color="auto"/>
        <w:right w:val="none" w:sz="0" w:space="0" w:color="auto"/>
      </w:divBdr>
    </w:div>
    <w:div w:id="853961254">
      <w:bodyDiv w:val="1"/>
      <w:marLeft w:val="0"/>
      <w:marRight w:val="0"/>
      <w:marTop w:val="0"/>
      <w:marBottom w:val="0"/>
      <w:divBdr>
        <w:top w:val="none" w:sz="0" w:space="0" w:color="auto"/>
        <w:left w:val="none" w:sz="0" w:space="0" w:color="auto"/>
        <w:bottom w:val="none" w:sz="0" w:space="0" w:color="auto"/>
        <w:right w:val="none" w:sz="0" w:space="0" w:color="auto"/>
      </w:divBdr>
    </w:div>
    <w:div w:id="884296933">
      <w:bodyDiv w:val="1"/>
      <w:marLeft w:val="0"/>
      <w:marRight w:val="0"/>
      <w:marTop w:val="0"/>
      <w:marBottom w:val="0"/>
      <w:divBdr>
        <w:top w:val="none" w:sz="0" w:space="0" w:color="auto"/>
        <w:left w:val="none" w:sz="0" w:space="0" w:color="auto"/>
        <w:bottom w:val="none" w:sz="0" w:space="0" w:color="auto"/>
        <w:right w:val="none" w:sz="0" w:space="0" w:color="auto"/>
      </w:divBdr>
    </w:div>
    <w:div w:id="1037465216">
      <w:bodyDiv w:val="1"/>
      <w:marLeft w:val="0"/>
      <w:marRight w:val="0"/>
      <w:marTop w:val="0"/>
      <w:marBottom w:val="0"/>
      <w:divBdr>
        <w:top w:val="none" w:sz="0" w:space="0" w:color="auto"/>
        <w:left w:val="none" w:sz="0" w:space="0" w:color="auto"/>
        <w:bottom w:val="none" w:sz="0" w:space="0" w:color="auto"/>
        <w:right w:val="none" w:sz="0" w:space="0" w:color="auto"/>
      </w:divBdr>
    </w:div>
    <w:div w:id="1421834644">
      <w:bodyDiv w:val="1"/>
      <w:marLeft w:val="0"/>
      <w:marRight w:val="0"/>
      <w:marTop w:val="0"/>
      <w:marBottom w:val="0"/>
      <w:divBdr>
        <w:top w:val="none" w:sz="0" w:space="0" w:color="auto"/>
        <w:left w:val="none" w:sz="0" w:space="0" w:color="auto"/>
        <w:bottom w:val="none" w:sz="0" w:space="0" w:color="auto"/>
        <w:right w:val="none" w:sz="0" w:space="0" w:color="auto"/>
      </w:divBdr>
      <w:divsChild>
        <w:div w:id="1529294573">
          <w:marLeft w:val="0"/>
          <w:marRight w:val="0"/>
          <w:marTop w:val="0"/>
          <w:marBottom w:val="0"/>
          <w:divBdr>
            <w:top w:val="none" w:sz="0" w:space="0" w:color="auto"/>
            <w:left w:val="none" w:sz="0" w:space="0" w:color="auto"/>
            <w:bottom w:val="none" w:sz="0" w:space="0" w:color="auto"/>
            <w:right w:val="none" w:sz="0" w:space="0" w:color="auto"/>
          </w:divBdr>
        </w:div>
      </w:divsChild>
    </w:div>
    <w:div w:id="1611159440">
      <w:bodyDiv w:val="1"/>
      <w:marLeft w:val="0"/>
      <w:marRight w:val="0"/>
      <w:marTop w:val="0"/>
      <w:marBottom w:val="0"/>
      <w:divBdr>
        <w:top w:val="none" w:sz="0" w:space="0" w:color="auto"/>
        <w:left w:val="none" w:sz="0" w:space="0" w:color="auto"/>
        <w:bottom w:val="none" w:sz="0" w:space="0" w:color="auto"/>
        <w:right w:val="none" w:sz="0" w:space="0" w:color="auto"/>
      </w:divBdr>
    </w:div>
    <w:div w:id="1678147022">
      <w:bodyDiv w:val="1"/>
      <w:marLeft w:val="0"/>
      <w:marRight w:val="0"/>
      <w:marTop w:val="0"/>
      <w:marBottom w:val="0"/>
      <w:divBdr>
        <w:top w:val="none" w:sz="0" w:space="0" w:color="auto"/>
        <w:left w:val="none" w:sz="0" w:space="0" w:color="auto"/>
        <w:bottom w:val="none" w:sz="0" w:space="0" w:color="auto"/>
        <w:right w:val="none" w:sz="0" w:space="0" w:color="auto"/>
      </w:divBdr>
    </w:div>
    <w:div w:id="17378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A7E3-067E-4DD9-A028-87410429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9577</Words>
  <Characters>52675</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Lavigne</dc:creator>
  <cp:lastModifiedBy>Jean-Victor Gruat</cp:lastModifiedBy>
  <cp:revision>2</cp:revision>
  <cp:lastPrinted>2017-02-08T11:15:00Z</cp:lastPrinted>
  <dcterms:created xsi:type="dcterms:W3CDTF">2017-09-13T02:59:00Z</dcterms:created>
  <dcterms:modified xsi:type="dcterms:W3CDTF">2017-09-13T02:59:00Z</dcterms:modified>
</cp:coreProperties>
</file>